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E7EC7A" w14:textId="77777777" w:rsidR="00131334" w:rsidRPr="009108B8" w:rsidRDefault="00131334" w:rsidP="00B5784A">
      <w:pPr>
        <w:spacing w:line="276" w:lineRule="auto"/>
        <w:jc w:val="center"/>
        <w:rPr>
          <w:rFonts w:ascii="Calibri" w:eastAsia="Calibri" w:hAnsi="Calibri" w:cs="Calibri"/>
          <w:b/>
          <w:color w:val="215E99"/>
          <w:sz w:val="36"/>
          <w:szCs w:val="36"/>
          <w:lang w:val="en-US"/>
        </w:rPr>
      </w:pPr>
      <w:r w:rsidRPr="009108B8">
        <w:rPr>
          <w:color w:val="FF0000"/>
          <w:highlight w:val="yellow"/>
          <w:lang w:val="en-US"/>
        </w:rPr>
        <w:drawing>
          <wp:inline distT="114300" distB="114300" distL="114300" distR="114300" wp14:anchorId="58A7DF1D" wp14:editId="3B27439C">
            <wp:extent cx="1920855" cy="614363"/>
            <wp:effectExtent l="0" t="0" r="0" b="0"/>
            <wp:docPr id="151099553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1920855" cy="614363"/>
                    </a:xfrm>
                    <a:prstGeom prst="rect">
                      <a:avLst/>
                    </a:prstGeom>
                    <a:ln/>
                  </pic:spPr>
                </pic:pic>
              </a:graphicData>
            </a:graphic>
          </wp:inline>
        </w:drawing>
      </w:r>
    </w:p>
    <w:p w14:paraId="79333A0D" w14:textId="77777777" w:rsidR="00131334" w:rsidRPr="009108B8" w:rsidRDefault="00131334" w:rsidP="00B5784A">
      <w:pPr>
        <w:spacing w:line="276" w:lineRule="auto"/>
        <w:jc w:val="center"/>
        <w:rPr>
          <w:rFonts w:ascii="Calibri" w:eastAsia="Calibri" w:hAnsi="Calibri" w:cs="Calibri"/>
          <w:b/>
          <w:color w:val="215E99"/>
          <w:sz w:val="36"/>
          <w:szCs w:val="36"/>
          <w:lang w:val="en-US"/>
        </w:rPr>
      </w:pPr>
    </w:p>
    <w:p w14:paraId="00000003" w14:textId="6CAA409B" w:rsidR="00371D42" w:rsidRPr="009108B8" w:rsidRDefault="00F61D45" w:rsidP="00B5784A">
      <w:pPr>
        <w:spacing w:line="276" w:lineRule="auto"/>
        <w:jc w:val="center"/>
        <w:rPr>
          <w:rFonts w:ascii="Calibri" w:eastAsia="Calibri" w:hAnsi="Calibri" w:cs="Calibri"/>
          <w:b/>
          <w:color w:val="215E99"/>
          <w:sz w:val="36"/>
          <w:szCs w:val="36"/>
          <w:lang w:val="en-US"/>
        </w:rPr>
      </w:pPr>
      <w:r w:rsidRPr="009108B8">
        <w:rPr>
          <w:rFonts w:ascii="Calibri" w:eastAsia="Calibri" w:hAnsi="Calibri" w:cs="Calibri"/>
          <w:b/>
          <w:color w:val="215E99"/>
          <w:sz w:val="36"/>
          <w:szCs w:val="36"/>
          <w:lang w:val="en-US"/>
        </w:rPr>
        <w:t xml:space="preserve">FINAL REPORT </w:t>
      </w:r>
      <w:r w:rsidRPr="009108B8">
        <w:rPr>
          <w:rFonts w:ascii="Calibri" w:eastAsia="Calibri" w:hAnsi="Calibri" w:cs="Calibri"/>
          <w:b/>
          <w:color w:val="215E99"/>
          <w:sz w:val="36"/>
          <w:szCs w:val="36"/>
          <w:lang w:val="en-US"/>
        </w:rPr>
        <w:br/>
      </w:r>
    </w:p>
    <w:p w14:paraId="00000004" w14:textId="77777777" w:rsidR="00371D42" w:rsidRPr="009108B8" w:rsidRDefault="00DD4AEB" w:rsidP="00B5784A">
      <w:pPr>
        <w:spacing w:line="276" w:lineRule="auto"/>
        <w:jc w:val="center"/>
        <w:rPr>
          <w:rFonts w:ascii="Calibri" w:eastAsia="Calibri" w:hAnsi="Calibri" w:cs="Calibri"/>
          <w:b/>
          <w:color w:val="215E99"/>
          <w:sz w:val="36"/>
          <w:szCs w:val="36"/>
          <w:lang w:val="en-US"/>
        </w:rPr>
      </w:pPr>
      <w:r w:rsidRPr="009108B8">
        <w:rPr>
          <w:rFonts w:ascii="Calibri" w:eastAsia="Calibri" w:hAnsi="Calibri" w:cs="Calibri"/>
          <w:b/>
          <w:color w:val="215E99"/>
          <w:sz w:val="36"/>
          <w:szCs w:val="36"/>
          <w:lang w:val="en-US"/>
        </w:rPr>
        <w:t>UNSDCF 2021 – 2025 Final Evaluation</w:t>
      </w:r>
    </w:p>
    <w:p w14:paraId="00000005" w14:textId="77777777" w:rsidR="00371D42" w:rsidRPr="009108B8" w:rsidRDefault="00DD4AEB" w:rsidP="00B5784A">
      <w:pPr>
        <w:spacing w:line="276" w:lineRule="auto"/>
        <w:jc w:val="center"/>
        <w:rPr>
          <w:rFonts w:ascii="Calibri" w:eastAsia="Calibri" w:hAnsi="Calibri" w:cs="Calibri"/>
          <w:b/>
          <w:color w:val="215E99"/>
          <w:sz w:val="36"/>
          <w:szCs w:val="36"/>
          <w:lang w:val="en-US"/>
        </w:rPr>
      </w:pPr>
      <w:r w:rsidRPr="009108B8">
        <w:rPr>
          <w:rFonts w:ascii="Calibri" w:eastAsia="Calibri" w:hAnsi="Calibri" w:cs="Calibri"/>
          <w:b/>
          <w:color w:val="215E99"/>
          <w:sz w:val="36"/>
          <w:szCs w:val="36"/>
          <w:lang w:val="en-US"/>
        </w:rPr>
        <w:t xml:space="preserve">Timor-Leste </w:t>
      </w:r>
    </w:p>
    <w:p w14:paraId="00000006" w14:textId="77777777" w:rsidR="00371D42" w:rsidRPr="009108B8" w:rsidRDefault="00371D42" w:rsidP="00B5784A">
      <w:pPr>
        <w:spacing w:line="276" w:lineRule="auto"/>
        <w:rPr>
          <w:rFonts w:ascii="Calibri" w:eastAsia="Calibri" w:hAnsi="Calibri" w:cs="Calibri"/>
          <w:sz w:val="36"/>
          <w:szCs w:val="36"/>
          <w:lang w:val="en-US"/>
        </w:rPr>
      </w:pPr>
    </w:p>
    <w:p w14:paraId="00000008" w14:textId="3D17D349" w:rsidR="00371D42" w:rsidRPr="009108B8" w:rsidRDefault="00A33725" w:rsidP="00A33725">
      <w:pPr>
        <w:spacing w:line="276" w:lineRule="auto"/>
        <w:jc w:val="center"/>
        <w:rPr>
          <w:rFonts w:ascii="Calibri" w:eastAsia="Calibri" w:hAnsi="Calibri" w:cs="Calibri"/>
          <w:b/>
          <w:color w:val="000000"/>
          <w:sz w:val="32"/>
          <w:szCs w:val="32"/>
          <w:lang w:val="en-US"/>
        </w:rPr>
      </w:pPr>
      <w:r w:rsidRPr="009108B8">
        <w:rPr>
          <w:rFonts w:ascii="Calibri" w:eastAsia="Calibri" w:hAnsi="Calibri" w:cs="Calibri"/>
          <w:b/>
          <w:color w:val="000000"/>
          <w:sz w:val="32"/>
          <w:szCs w:val="32"/>
          <w:lang w:val="en-US"/>
        </w:rPr>
        <w:drawing>
          <wp:inline distT="0" distB="0" distL="0" distR="0" wp14:anchorId="56116A50" wp14:editId="115D5496">
            <wp:extent cx="3701743" cy="5255325"/>
            <wp:effectExtent l="0" t="0" r="0" b="2540"/>
            <wp:docPr id="13804939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493963" name=""/>
                    <pic:cNvPicPr/>
                  </pic:nvPicPr>
                  <pic:blipFill>
                    <a:blip r:embed="rId10"/>
                    <a:stretch>
                      <a:fillRect/>
                    </a:stretch>
                  </pic:blipFill>
                  <pic:spPr>
                    <a:xfrm>
                      <a:off x="0" y="0"/>
                      <a:ext cx="3737736" cy="5306424"/>
                    </a:xfrm>
                    <a:prstGeom prst="rect">
                      <a:avLst/>
                    </a:prstGeom>
                  </pic:spPr>
                </pic:pic>
              </a:graphicData>
            </a:graphic>
          </wp:inline>
        </w:drawing>
      </w:r>
    </w:p>
    <w:p w14:paraId="66D8A1E3" w14:textId="77777777" w:rsidR="00D404D2" w:rsidRPr="009108B8" w:rsidRDefault="00D404D2" w:rsidP="00A33725">
      <w:pPr>
        <w:spacing w:line="276" w:lineRule="auto"/>
        <w:jc w:val="center"/>
        <w:rPr>
          <w:rFonts w:ascii="Calibri" w:eastAsia="Calibri" w:hAnsi="Calibri" w:cs="Calibri"/>
          <w:b/>
          <w:i/>
          <w:color w:val="808080"/>
          <w:sz w:val="32"/>
          <w:szCs w:val="32"/>
          <w:lang w:val="en-US"/>
        </w:rPr>
      </w:pPr>
    </w:p>
    <w:p w14:paraId="55C3BBB7" w14:textId="30990474" w:rsidR="00A33725" w:rsidRPr="009108B8" w:rsidRDefault="004B284F" w:rsidP="00A33725">
      <w:pPr>
        <w:spacing w:line="276" w:lineRule="auto"/>
        <w:jc w:val="center"/>
        <w:rPr>
          <w:rFonts w:ascii="Calibri" w:eastAsia="Calibri" w:hAnsi="Calibri" w:cs="Calibri"/>
          <w:b/>
          <w:i/>
          <w:color w:val="808080"/>
          <w:sz w:val="32"/>
          <w:szCs w:val="32"/>
          <w:lang w:val="en-US"/>
        </w:rPr>
      </w:pPr>
      <w:r w:rsidRPr="009108B8">
        <w:rPr>
          <w:rFonts w:ascii="Calibri" w:eastAsia="Calibri" w:hAnsi="Calibri" w:cs="Calibri"/>
          <w:b/>
          <w:i/>
          <w:color w:val="808080"/>
          <w:sz w:val="32"/>
          <w:szCs w:val="32"/>
          <w:lang w:val="en-US"/>
        </w:rPr>
        <w:t>November</w:t>
      </w:r>
      <w:r w:rsidR="00A33725" w:rsidRPr="009108B8">
        <w:rPr>
          <w:rFonts w:ascii="Calibri" w:eastAsia="Calibri" w:hAnsi="Calibri" w:cs="Calibri"/>
          <w:b/>
          <w:i/>
          <w:color w:val="808080"/>
          <w:sz w:val="32"/>
          <w:szCs w:val="32"/>
          <w:lang w:val="en-US"/>
        </w:rPr>
        <w:t xml:space="preserve"> 2024</w:t>
      </w:r>
    </w:p>
    <w:p w14:paraId="1AD15664" w14:textId="77777777" w:rsidR="007E02B9" w:rsidRPr="009108B8" w:rsidRDefault="007E02B9" w:rsidP="00A33725">
      <w:pPr>
        <w:spacing w:line="276" w:lineRule="auto"/>
        <w:jc w:val="center"/>
        <w:rPr>
          <w:rFonts w:ascii="Calibri" w:eastAsia="Calibri" w:hAnsi="Calibri" w:cs="Calibri"/>
          <w:b/>
          <w:color w:val="000000"/>
          <w:sz w:val="32"/>
          <w:szCs w:val="32"/>
          <w:lang w:val="en-US"/>
        </w:rPr>
      </w:pPr>
    </w:p>
    <w:p w14:paraId="00000009" w14:textId="3E9A147F" w:rsidR="00371D42" w:rsidRPr="009108B8" w:rsidRDefault="0021704F" w:rsidP="0021704F">
      <w:pPr>
        <w:spacing w:line="276" w:lineRule="auto"/>
        <w:jc w:val="right"/>
        <w:rPr>
          <w:rFonts w:ascii="Calibri" w:eastAsia="Calibri" w:hAnsi="Calibri" w:cs="Calibri"/>
          <w:b/>
          <w:color w:val="000000"/>
          <w:sz w:val="32"/>
          <w:szCs w:val="32"/>
          <w:lang w:val="en-US"/>
        </w:rPr>
      </w:pPr>
      <w:r w:rsidRPr="009108B8">
        <w:rPr>
          <w:rFonts w:ascii="Calibri" w:eastAsia="Calibri" w:hAnsi="Calibri" w:cs="Calibri"/>
          <w:b/>
          <w:color w:val="000000"/>
          <w:sz w:val="32"/>
          <w:szCs w:val="32"/>
          <w:lang w:val="en-US"/>
        </w:rPr>
        <w:lastRenderedPageBreak/>
        <w:t>The evaluation report is authored by the team of external consultants:</w:t>
      </w:r>
    </w:p>
    <w:p w14:paraId="0000000B" w14:textId="77777777" w:rsidR="00371D42" w:rsidRPr="009108B8" w:rsidRDefault="00DD4AEB" w:rsidP="00B5784A">
      <w:pPr>
        <w:spacing w:line="276" w:lineRule="auto"/>
        <w:jc w:val="right"/>
        <w:rPr>
          <w:rFonts w:ascii="Calibri" w:eastAsia="Calibri" w:hAnsi="Calibri" w:cs="Calibri"/>
          <w:lang w:val="en-US"/>
        </w:rPr>
      </w:pPr>
      <w:r w:rsidRPr="009108B8">
        <w:rPr>
          <w:rFonts w:ascii="Calibri" w:eastAsia="Calibri" w:hAnsi="Calibri" w:cs="Calibri"/>
          <w:b/>
          <w:i/>
          <w:lang w:val="en-US"/>
        </w:rPr>
        <w:t>Ms. Magda Stepanyan,</w:t>
      </w:r>
      <w:r w:rsidRPr="009108B8">
        <w:rPr>
          <w:rFonts w:ascii="Calibri" w:eastAsia="Calibri" w:hAnsi="Calibri" w:cs="Calibri"/>
          <w:lang w:val="en-US"/>
        </w:rPr>
        <w:t xml:space="preserve"> evaluation Team Leader, international expert</w:t>
      </w:r>
    </w:p>
    <w:p w14:paraId="0000000C" w14:textId="45D1D06E" w:rsidR="00371D42" w:rsidRPr="009108B8" w:rsidRDefault="00DD4AEB" w:rsidP="00B5784A">
      <w:pPr>
        <w:spacing w:line="276" w:lineRule="auto"/>
        <w:jc w:val="right"/>
        <w:rPr>
          <w:rFonts w:ascii="Calibri" w:eastAsia="Calibri" w:hAnsi="Calibri" w:cs="Calibri"/>
          <w:lang w:val="en-US"/>
        </w:rPr>
      </w:pPr>
      <w:r w:rsidRPr="009108B8">
        <w:rPr>
          <w:rFonts w:ascii="Calibri" w:eastAsia="Calibri" w:hAnsi="Calibri" w:cs="Calibri"/>
          <w:b/>
          <w:i/>
          <w:lang w:val="en-US"/>
        </w:rPr>
        <w:t>Ms. Brigida Soare</w:t>
      </w:r>
      <w:r w:rsidR="0005756C" w:rsidRPr="009108B8">
        <w:rPr>
          <w:rFonts w:ascii="Calibri" w:eastAsia="Calibri" w:hAnsi="Calibri" w:cs="Calibri"/>
          <w:b/>
          <w:i/>
          <w:lang w:val="en-US"/>
        </w:rPr>
        <w:t>s</w:t>
      </w:r>
      <w:r w:rsidRPr="009108B8">
        <w:rPr>
          <w:rFonts w:ascii="Calibri" w:eastAsia="Calibri" w:hAnsi="Calibri" w:cs="Calibri"/>
          <w:lang w:val="en-US"/>
        </w:rPr>
        <w:t xml:space="preserve"> evaluation team member, national expert</w:t>
      </w:r>
    </w:p>
    <w:p w14:paraId="0000000D" w14:textId="77777777" w:rsidR="00371D42" w:rsidRPr="009108B8" w:rsidRDefault="00DD4AEB" w:rsidP="00B5784A">
      <w:pPr>
        <w:spacing w:line="276" w:lineRule="auto"/>
        <w:jc w:val="right"/>
        <w:rPr>
          <w:rFonts w:ascii="Calibri" w:eastAsia="Calibri" w:hAnsi="Calibri" w:cs="Calibri"/>
          <w:lang w:val="en-US"/>
        </w:rPr>
      </w:pPr>
      <w:r w:rsidRPr="009108B8">
        <w:rPr>
          <w:rFonts w:ascii="Calibri" w:eastAsia="Calibri" w:hAnsi="Calibri" w:cs="Calibri"/>
          <w:b/>
          <w:i/>
          <w:lang w:val="en-US"/>
        </w:rPr>
        <w:t>Mr. Almanzo Salsinha,</w:t>
      </w:r>
      <w:r w:rsidRPr="009108B8">
        <w:rPr>
          <w:rFonts w:ascii="Calibri" w:eastAsia="Calibri" w:hAnsi="Calibri" w:cs="Calibri"/>
          <w:lang w:val="en-US"/>
        </w:rPr>
        <w:t xml:space="preserve"> evaluation team member, national expert</w:t>
      </w:r>
    </w:p>
    <w:p w14:paraId="0000000E" w14:textId="77777777" w:rsidR="00371D42" w:rsidRPr="009108B8" w:rsidRDefault="00371D42" w:rsidP="00B5784A">
      <w:pPr>
        <w:spacing w:line="276" w:lineRule="auto"/>
        <w:rPr>
          <w:rFonts w:ascii="Calibri" w:eastAsia="Calibri" w:hAnsi="Calibri" w:cs="Calibri"/>
          <w:lang w:val="en-US"/>
        </w:rPr>
      </w:pPr>
    </w:p>
    <w:p w14:paraId="187E9389" w14:textId="77777777" w:rsidR="0021704F" w:rsidRPr="009108B8" w:rsidRDefault="0021704F" w:rsidP="00B5784A">
      <w:pPr>
        <w:spacing w:line="276" w:lineRule="auto"/>
        <w:jc w:val="right"/>
        <w:rPr>
          <w:rFonts w:ascii="Calibri" w:eastAsia="Calibri" w:hAnsi="Calibri" w:cs="Calibri"/>
          <w:b/>
          <w:color w:val="000000"/>
          <w:sz w:val="32"/>
          <w:szCs w:val="32"/>
          <w:lang w:val="en-US"/>
        </w:rPr>
      </w:pPr>
    </w:p>
    <w:p w14:paraId="6695E94C" w14:textId="77777777" w:rsidR="0021704F" w:rsidRPr="009108B8" w:rsidRDefault="0021704F" w:rsidP="00B5784A">
      <w:pPr>
        <w:spacing w:line="276" w:lineRule="auto"/>
        <w:jc w:val="right"/>
        <w:rPr>
          <w:rFonts w:ascii="Calibri" w:eastAsia="Calibri" w:hAnsi="Calibri" w:cs="Calibri"/>
          <w:b/>
          <w:color w:val="000000"/>
          <w:sz w:val="32"/>
          <w:szCs w:val="32"/>
          <w:lang w:val="en-US"/>
        </w:rPr>
      </w:pPr>
    </w:p>
    <w:p w14:paraId="5E45A4B0" w14:textId="77777777" w:rsidR="0021704F" w:rsidRPr="009108B8" w:rsidRDefault="0021704F" w:rsidP="00B5784A">
      <w:pPr>
        <w:spacing w:line="276" w:lineRule="auto"/>
        <w:jc w:val="right"/>
        <w:rPr>
          <w:rFonts w:ascii="Calibri" w:eastAsia="Calibri" w:hAnsi="Calibri" w:cs="Calibri"/>
          <w:b/>
          <w:color w:val="000000"/>
          <w:sz w:val="32"/>
          <w:szCs w:val="32"/>
          <w:lang w:val="en-US"/>
        </w:rPr>
      </w:pPr>
    </w:p>
    <w:p w14:paraId="0000000F" w14:textId="07A1A9B6" w:rsidR="00371D42" w:rsidRPr="009108B8" w:rsidRDefault="00DD4AEB" w:rsidP="00B5784A">
      <w:pPr>
        <w:spacing w:line="276" w:lineRule="auto"/>
        <w:jc w:val="right"/>
        <w:rPr>
          <w:rFonts w:ascii="Calibri" w:eastAsia="Calibri" w:hAnsi="Calibri" w:cs="Calibri"/>
          <w:lang w:val="en-US"/>
        </w:rPr>
      </w:pPr>
      <w:r w:rsidRPr="009108B8">
        <w:rPr>
          <w:rFonts w:ascii="Calibri" w:eastAsia="Calibri" w:hAnsi="Calibri" w:cs="Calibri"/>
          <w:b/>
          <w:color w:val="000000"/>
          <w:sz w:val="32"/>
          <w:szCs w:val="32"/>
          <w:lang w:val="en-US"/>
        </w:rPr>
        <w:t>Evaluation Management</w:t>
      </w:r>
      <w:r w:rsidR="0021704F" w:rsidRPr="009108B8">
        <w:rPr>
          <w:rFonts w:ascii="Calibri" w:eastAsia="Calibri" w:hAnsi="Calibri" w:cs="Calibri"/>
          <w:b/>
          <w:color w:val="000000"/>
          <w:sz w:val="32"/>
          <w:szCs w:val="32"/>
          <w:lang w:val="en-US"/>
        </w:rPr>
        <w:t xml:space="preserve"> team includes</w:t>
      </w:r>
      <w:r w:rsidRPr="009108B8">
        <w:rPr>
          <w:rFonts w:ascii="Calibri" w:eastAsia="Calibri" w:hAnsi="Calibri" w:cs="Calibri"/>
          <w:b/>
          <w:color w:val="000000"/>
          <w:sz w:val="32"/>
          <w:szCs w:val="32"/>
          <w:lang w:val="en-US"/>
        </w:rPr>
        <w:t>:</w:t>
      </w:r>
    </w:p>
    <w:p w14:paraId="00000010" w14:textId="77777777" w:rsidR="00371D42" w:rsidRPr="009108B8" w:rsidRDefault="00DD4AEB" w:rsidP="00B5784A">
      <w:pPr>
        <w:spacing w:line="276" w:lineRule="auto"/>
        <w:jc w:val="right"/>
        <w:rPr>
          <w:rFonts w:ascii="Calibri" w:eastAsia="Calibri" w:hAnsi="Calibri" w:cs="Calibri"/>
          <w:lang w:val="en-US"/>
        </w:rPr>
      </w:pPr>
      <w:r w:rsidRPr="009108B8">
        <w:rPr>
          <w:rFonts w:ascii="Calibri" w:eastAsia="Calibri" w:hAnsi="Calibri" w:cs="Calibri"/>
          <w:b/>
          <w:i/>
          <w:lang w:val="en-US"/>
        </w:rPr>
        <w:t>Ms. Ainhoa Jaureg</w:t>
      </w:r>
      <w:sdt>
        <w:sdtPr>
          <w:rPr>
            <w:lang w:val="en-US"/>
          </w:rPr>
          <w:tag w:val="goog_rdk_7"/>
          <w:id w:val="-310410832"/>
        </w:sdtPr>
        <w:sdtContent>
          <w:r w:rsidRPr="009108B8">
            <w:rPr>
              <w:rFonts w:ascii="Calibri" w:eastAsia="Calibri" w:hAnsi="Calibri" w:cs="Calibri"/>
              <w:b/>
              <w:i/>
              <w:lang w:val="en-US"/>
            </w:rPr>
            <w:t>u</w:t>
          </w:r>
        </w:sdtContent>
      </w:sdt>
      <w:r w:rsidRPr="009108B8">
        <w:rPr>
          <w:rFonts w:ascii="Calibri" w:eastAsia="Calibri" w:hAnsi="Calibri" w:cs="Calibri"/>
          <w:b/>
          <w:i/>
          <w:lang w:val="en-US"/>
        </w:rPr>
        <w:t>ibeitia,</w:t>
      </w:r>
      <w:r w:rsidRPr="009108B8">
        <w:rPr>
          <w:rFonts w:ascii="Calibri" w:eastAsia="Calibri" w:hAnsi="Calibri" w:cs="Calibri"/>
          <w:lang w:val="en-US"/>
        </w:rPr>
        <w:t xml:space="preserve"> UNICEF </w:t>
      </w:r>
      <w:r w:rsidRPr="009108B8">
        <w:rPr>
          <w:rFonts w:ascii="Arial" w:eastAsia="Arial" w:hAnsi="Arial" w:cs="Arial"/>
          <w:color w:val="474747"/>
          <w:sz w:val="21"/>
          <w:szCs w:val="21"/>
          <w:highlight w:val="white"/>
          <w:lang w:val="en-US"/>
        </w:rPr>
        <w:t>Deputy Representative to </w:t>
      </w:r>
      <w:r w:rsidRPr="009108B8">
        <w:rPr>
          <w:rFonts w:ascii="Arial" w:eastAsia="Arial" w:hAnsi="Arial" w:cs="Arial"/>
          <w:color w:val="474747"/>
          <w:sz w:val="21"/>
          <w:szCs w:val="21"/>
          <w:lang w:val="en-US"/>
        </w:rPr>
        <w:t>Timor</w:t>
      </w:r>
      <w:r w:rsidRPr="009108B8">
        <w:rPr>
          <w:rFonts w:ascii="Arial" w:eastAsia="Arial" w:hAnsi="Arial" w:cs="Arial"/>
          <w:color w:val="474747"/>
          <w:sz w:val="21"/>
          <w:szCs w:val="21"/>
          <w:highlight w:val="white"/>
          <w:lang w:val="en-US"/>
        </w:rPr>
        <w:t>-</w:t>
      </w:r>
      <w:r w:rsidRPr="009108B8">
        <w:rPr>
          <w:rFonts w:ascii="Arial" w:eastAsia="Arial" w:hAnsi="Arial" w:cs="Arial"/>
          <w:color w:val="474747"/>
          <w:sz w:val="21"/>
          <w:szCs w:val="21"/>
          <w:lang w:val="en-US"/>
        </w:rPr>
        <w:t>Leste</w:t>
      </w:r>
    </w:p>
    <w:p w14:paraId="0000001A" w14:textId="2CE8F399" w:rsidR="00371D42" w:rsidRPr="009108B8" w:rsidRDefault="00DD4AEB" w:rsidP="007E02B9">
      <w:pPr>
        <w:spacing w:line="276" w:lineRule="auto"/>
        <w:jc w:val="right"/>
        <w:rPr>
          <w:rFonts w:ascii="Calibri" w:eastAsia="Calibri" w:hAnsi="Calibri" w:cs="Calibri"/>
          <w:lang w:val="en-US"/>
        </w:rPr>
      </w:pPr>
      <w:r w:rsidRPr="009108B8">
        <w:rPr>
          <w:rFonts w:ascii="Calibri" w:eastAsia="Calibri" w:hAnsi="Calibri" w:cs="Calibri"/>
          <w:b/>
          <w:i/>
          <w:lang w:val="en-US"/>
        </w:rPr>
        <w:t>Mr. Lino TasikPina,</w:t>
      </w:r>
      <w:r w:rsidRPr="009108B8">
        <w:rPr>
          <w:rFonts w:ascii="Calibri" w:eastAsia="Calibri" w:hAnsi="Calibri" w:cs="Calibri"/>
          <w:lang w:val="en-US"/>
        </w:rPr>
        <w:t xml:space="preserve"> Data Management and Results Monitoring, UN RCO, Timor-Leste</w:t>
      </w:r>
    </w:p>
    <w:p w14:paraId="0000001B" w14:textId="77777777" w:rsidR="00371D42" w:rsidRPr="009108B8" w:rsidRDefault="00371D42" w:rsidP="00B5784A">
      <w:pPr>
        <w:spacing w:line="276" w:lineRule="auto"/>
        <w:rPr>
          <w:rFonts w:ascii="Calibri" w:eastAsia="Calibri" w:hAnsi="Calibri" w:cs="Calibri"/>
          <w:lang w:val="en-US"/>
        </w:rPr>
      </w:pPr>
    </w:p>
    <w:p w14:paraId="0000001C" w14:textId="77777777" w:rsidR="00371D42" w:rsidRPr="009108B8" w:rsidRDefault="00371D42" w:rsidP="00B5784A">
      <w:pPr>
        <w:spacing w:line="276" w:lineRule="auto"/>
        <w:rPr>
          <w:rFonts w:ascii="Calibri" w:eastAsia="Calibri" w:hAnsi="Calibri" w:cs="Calibri"/>
          <w:lang w:val="en-US"/>
        </w:rPr>
      </w:pPr>
    </w:p>
    <w:p w14:paraId="56577EA2" w14:textId="77777777" w:rsidR="0021704F" w:rsidRPr="009108B8" w:rsidRDefault="0021704F" w:rsidP="00B5784A">
      <w:pPr>
        <w:spacing w:line="276" w:lineRule="auto"/>
        <w:rPr>
          <w:rFonts w:ascii="Calibri" w:eastAsia="Calibri" w:hAnsi="Calibri" w:cs="Calibri"/>
          <w:lang w:val="en-US"/>
        </w:rPr>
      </w:pPr>
    </w:p>
    <w:p w14:paraId="5DCE74F9" w14:textId="77777777" w:rsidR="0021704F" w:rsidRPr="009108B8" w:rsidRDefault="0021704F" w:rsidP="00B5784A">
      <w:pPr>
        <w:spacing w:line="276" w:lineRule="auto"/>
        <w:rPr>
          <w:rFonts w:ascii="Calibri" w:eastAsia="Calibri" w:hAnsi="Calibri" w:cs="Calibri"/>
          <w:lang w:val="en-US"/>
        </w:rPr>
      </w:pPr>
    </w:p>
    <w:p w14:paraId="54A04D9D" w14:textId="77777777" w:rsidR="0021704F" w:rsidRPr="009108B8" w:rsidRDefault="0021704F" w:rsidP="00B5784A">
      <w:pPr>
        <w:spacing w:line="276" w:lineRule="auto"/>
        <w:rPr>
          <w:rFonts w:ascii="Calibri" w:eastAsia="Calibri" w:hAnsi="Calibri" w:cs="Calibri"/>
          <w:lang w:val="en-US"/>
        </w:rPr>
      </w:pPr>
    </w:p>
    <w:p w14:paraId="3E416521" w14:textId="77777777" w:rsidR="0021704F" w:rsidRPr="009108B8" w:rsidRDefault="0021704F" w:rsidP="00B5784A">
      <w:pPr>
        <w:spacing w:line="276" w:lineRule="auto"/>
        <w:rPr>
          <w:rFonts w:ascii="Calibri" w:eastAsia="Calibri" w:hAnsi="Calibri" w:cs="Calibri"/>
          <w:lang w:val="en-US"/>
        </w:rPr>
      </w:pPr>
    </w:p>
    <w:p w14:paraId="3D5E8C40" w14:textId="77777777" w:rsidR="0021704F" w:rsidRPr="009108B8" w:rsidRDefault="0021704F" w:rsidP="00B5784A">
      <w:pPr>
        <w:spacing w:line="276" w:lineRule="auto"/>
        <w:rPr>
          <w:rFonts w:ascii="Calibri" w:eastAsia="Calibri" w:hAnsi="Calibri" w:cs="Calibri"/>
          <w:lang w:val="en-US"/>
        </w:rPr>
      </w:pPr>
    </w:p>
    <w:p w14:paraId="6D4A6579" w14:textId="77777777" w:rsidR="00DC4067" w:rsidRPr="009108B8" w:rsidRDefault="00DC4067" w:rsidP="00B5784A">
      <w:pPr>
        <w:spacing w:line="276" w:lineRule="auto"/>
        <w:rPr>
          <w:rFonts w:ascii="Calibri" w:eastAsia="Calibri" w:hAnsi="Calibri" w:cs="Calibri"/>
          <w:lang w:val="en-US"/>
        </w:rPr>
      </w:pPr>
    </w:p>
    <w:p w14:paraId="2B4BF5DD" w14:textId="77777777" w:rsidR="00DC4067" w:rsidRPr="009108B8" w:rsidRDefault="00DC4067" w:rsidP="00B5784A">
      <w:pPr>
        <w:spacing w:line="276" w:lineRule="auto"/>
        <w:rPr>
          <w:rFonts w:ascii="Calibri" w:eastAsia="Calibri" w:hAnsi="Calibri" w:cs="Calibri"/>
          <w:lang w:val="en-US"/>
        </w:rPr>
      </w:pPr>
    </w:p>
    <w:p w14:paraId="2A193DCF" w14:textId="77777777" w:rsidR="00DC4067" w:rsidRPr="009108B8" w:rsidRDefault="00DC4067" w:rsidP="00B5784A">
      <w:pPr>
        <w:spacing w:line="276" w:lineRule="auto"/>
        <w:rPr>
          <w:rFonts w:ascii="Calibri" w:eastAsia="Calibri" w:hAnsi="Calibri" w:cs="Calibri"/>
          <w:lang w:val="en-US"/>
        </w:rPr>
      </w:pPr>
    </w:p>
    <w:p w14:paraId="2D5A372E" w14:textId="77777777" w:rsidR="00DC4067" w:rsidRPr="009108B8" w:rsidRDefault="00DC4067" w:rsidP="00B5784A">
      <w:pPr>
        <w:spacing w:line="276" w:lineRule="auto"/>
        <w:rPr>
          <w:rFonts w:ascii="Calibri" w:eastAsia="Calibri" w:hAnsi="Calibri" w:cs="Calibri"/>
          <w:lang w:val="en-US"/>
        </w:rPr>
      </w:pPr>
    </w:p>
    <w:p w14:paraId="1DCFD4F5" w14:textId="77777777" w:rsidR="00DC4067" w:rsidRPr="009108B8" w:rsidRDefault="00DC4067" w:rsidP="00B5784A">
      <w:pPr>
        <w:spacing w:line="276" w:lineRule="auto"/>
        <w:rPr>
          <w:rFonts w:ascii="Calibri" w:eastAsia="Calibri" w:hAnsi="Calibri" w:cs="Calibri"/>
          <w:lang w:val="en-US"/>
        </w:rPr>
      </w:pPr>
    </w:p>
    <w:p w14:paraId="5A543EBE" w14:textId="77777777" w:rsidR="00DC4067" w:rsidRPr="009108B8" w:rsidRDefault="00DC4067" w:rsidP="00B5784A">
      <w:pPr>
        <w:spacing w:line="276" w:lineRule="auto"/>
        <w:rPr>
          <w:rFonts w:ascii="Calibri" w:eastAsia="Calibri" w:hAnsi="Calibri" w:cs="Calibri"/>
          <w:lang w:val="en-US"/>
        </w:rPr>
      </w:pPr>
    </w:p>
    <w:p w14:paraId="7FDC3330" w14:textId="77777777" w:rsidR="00DC4067" w:rsidRPr="009108B8" w:rsidRDefault="00DC4067" w:rsidP="00B5784A">
      <w:pPr>
        <w:spacing w:line="276" w:lineRule="auto"/>
        <w:rPr>
          <w:rFonts w:ascii="Calibri" w:eastAsia="Calibri" w:hAnsi="Calibri" w:cs="Calibri"/>
          <w:lang w:val="en-US"/>
        </w:rPr>
      </w:pPr>
    </w:p>
    <w:p w14:paraId="2176DBEC" w14:textId="77777777" w:rsidR="0021704F" w:rsidRPr="009108B8" w:rsidRDefault="0021704F" w:rsidP="00B5784A">
      <w:pPr>
        <w:spacing w:line="276" w:lineRule="auto"/>
        <w:rPr>
          <w:rFonts w:ascii="Calibri" w:eastAsia="Calibri" w:hAnsi="Calibri" w:cs="Calibri"/>
          <w:lang w:val="en-US"/>
        </w:rPr>
      </w:pPr>
    </w:p>
    <w:p w14:paraId="151DE2EB" w14:textId="4961BE68" w:rsidR="0021704F" w:rsidRPr="009108B8" w:rsidRDefault="00D4597E" w:rsidP="001C7EFF">
      <w:pPr>
        <w:spacing w:line="276" w:lineRule="auto"/>
        <w:rPr>
          <w:rFonts w:ascii="Calibri" w:eastAsia="Calibri" w:hAnsi="Calibri" w:cs="Calibri"/>
          <w:b/>
          <w:bCs/>
          <w:lang w:val="en-US"/>
        </w:rPr>
      </w:pPr>
      <w:r w:rsidRPr="009108B8">
        <w:rPr>
          <w:rFonts w:ascii="Calibri" w:eastAsia="Calibri" w:hAnsi="Calibri" w:cs="Calibri"/>
          <w:b/>
          <w:bCs/>
          <w:lang w:val="en-US"/>
        </w:rPr>
        <w:t xml:space="preserve">Acknowledgment: </w:t>
      </w:r>
    </w:p>
    <w:p w14:paraId="23FDBB31" w14:textId="234F48B2" w:rsidR="001C7EFF" w:rsidRPr="009108B8" w:rsidRDefault="001C7EFF" w:rsidP="001C7EFF">
      <w:pPr>
        <w:spacing w:line="276" w:lineRule="auto"/>
        <w:jc w:val="both"/>
        <w:rPr>
          <w:rFonts w:ascii="Calibri" w:hAnsi="Calibri" w:cs="Calibri"/>
          <w:lang w:val="en-US"/>
        </w:rPr>
      </w:pPr>
      <w:r w:rsidRPr="009108B8">
        <w:rPr>
          <w:rFonts w:ascii="Calibri" w:hAnsi="Calibri" w:cs="Calibri"/>
          <w:lang w:val="en-US"/>
        </w:rPr>
        <w:t xml:space="preserve">This evaluation was conducted by </w:t>
      </w:r>
      <w:r w:rsidRPr="009108B8">
        <w:rPr>
          <w:rFonts w:ascii="Calibri" w:hAnsi="Calibri" w:cs="Calibri"/>
          <w:lang w:val="en-US"/>
        </w:rPr>
        <w:t xml:space="preserve">an independent team of evaluation experts. </w:t>
      </w:r>
      <w:r w:rsidRPr="009108B8">
        <w:rPr>
          <w:rFonts w:ascii="Calibri" w:hAnsi="Calibri" w:cs="Calibri"/>
          <w:lang w:val="en-US"/>
        </w:rPr>
        <w:t>While this report is the product of many contributions, any errors or omissions are solely the responsibility of the evaluation team. The analysis</w:t>
      </w:r>
      <w:r w:rsidRPr="009108B8">
        <w:rPr>
          <w:rFonts w:ascii="Calibri" w:hAnsi="Calibri" w:cs="Calibri"/>
          <w:lang w:val="en-US"/>
        </w:rPr>
        <w:t xml:space="preserve">, </w:t>
      </w:r>
      <w:r w:rsidRPr="009108B8">
        <w:rPr>
          <w:rFonts w:ascii="Calibri" w:hAnsi="Calibri" w:cs="Calibri"/>
          <w:lang w:val="en-US"/>
        </w:rPr>
        <w:t>recommendations</w:t>
      </w:r>
      <w:r w:rsidRPr="009108B8">
        <w:rPr>
          <w:rFonts w:ascii="Calibri" w:hAnsi="Calibri" w:cs="Calibri"/>
          <w:lang w:val="en-US"/>
        </w:rPr>
        <w:t xml:space="preserve">, and </w:t>
      </w:r>
      <w:r w:rsidRPr="009108B8">
        <w:rPr>
          <w:rFonts w:ascii="Calibri" w:hAnsi="Calibri" w:cs="Calibri"/>
          <w:lang w:val="en-US"/>
        </w:rPr>
        <w:t>views expressed in this report are those of the evaluators</w:t>
      </w:r>
      <w:r w:rsidRPr="009108B8">
        <w:rPr>
          <w:rFonts w:ascii="Calibri" w:hAnsi="Calibri" w:cs="Calibri"/>
          <w:lang w:val="en-US"/>
        </w:rPr>
        <w:t xml:space="preserve"> and</w:t>
      </w:r>
      <w:r w:rsidRPr="009108B8">
        <w:rPr>
          <w:rFonts w:ascii="Calibri" w:hAnsi="Calibri" w:cs="Calibri"/>
          <w:lang w:val="en-US"/>
        </w:rPr>
        <w:t xml:space="preserve"> do not represent those of UN</w:t>
      </w:r>
      <w:r w:rsidRPr="009108B8">
        <w:rPr>
          <w:rFonts w:ascii="Calibri" w:hAnsi="Calibri" w:cs="Calibri"/>
          <w:lang w:val="en-US"/>
        </w:rPr>
        <w:t xml:space="preserve"> Country Team in Timor-Leste </w:t>
      </w:r>
      <w:r w:rsidRPr="009108B8">
        <w:rPr>
          <w:rFonts w:ascii="Calibri" w:hAnsi="Calibri" w:cs="Calibri"/>
          <w:lang w:val="en-US"/>
        </w:rPr>
        <w:t>or any of the individuals and organizations referred to in the report.</w:t>
      </w:r>
    </w:p>
    <w:p w14:paraId="03DE7E33" w14:textId="77777777" w:rsidR="001C7EFF" w:rsidRPr="009108B8" w:rsidRDefault="001C7EFF" w:rsidP="00B5784A">
      <w:pPr>
        <w:spacing w:line="276" w:lineRule="auto"/>
        <w:rPr>
          <w:lang w:val="en-US"/>
        </w:rPr>
      </w:pPr>
    </w:p>
    <w:p w14:paraId="5A3A4F29" w14:textId="5C6E05B9" w:rsidR="0021704F" w:rsidRPr="009108B8" w:rsidRDefault="001C7EFF" w:rsidP="00B5784A">
      <w:pPr>
        <w:spacing w:line="276" w:lineRule="auto"/>
        <w:rPr>
          <w:rFonts w:ascii="Calibri" w:eastAsia="Calibri" w:hAnsi="Calibri" w:cs="Calibri"/>
          <w:lang w:val="en-US"/>
        </w:rPr>
      </w:pPr>
      <w:r w:rsidRPr="009108B8">
        <w:rPr>
          <w:lang w:val="en-US"/>
        </w:rPr>
        <w:t xml:space="preserve"> </w:t>
      </w:r>
    </w:p>
    <w:p w14:paraId="5B82323D" w14:textId="77777777" w:rsidR="0021704F" w:rsidRPr="009108B8" w:rsidRDefault="0021704F" w:rsidP="00B5784A">
      <w:pPr>
        <w:spacing w:line="276" w:lineRule="auto"/>
        <w:rPr>
          <w:rFonts w:ascii="Calibri" w:eastAsia="Calibri" w:hAnsi="Calibri" w:cs="Calibri"/>
          <w:lang w:val="en-US"/>
        </w:rPr>
      </w:pPr>
    </w:p>
    <w:p w14:paraId="0F44128A" w14:textId="77777777" w:rsidR="00F94541" w:rsidRPr="009108B8" w:rsidRDefault="00F94541" w:rsidP="00B5784A">
      <w:pPr>
        <w:spacing w:line="276" w:lineRule="auto"/>
        <w:rPr>
          <w:rFonts w:ascii="Calibri" w:eastAsia="Calibri" w:hAnsi="Calibri" w:cs="Calibri"/>
          <w:lang w:val="en-US"/>
        </w:rPr>
      </w:pPr>
    </w:p>
    <w:p w14:paraId="39CE67BF" w14:textId="77777777" w:rsidR="00F2521B" w:rsidRPr="009108B8" w:rsidRDefault="00DD4AEB" w:rsidP="002B7AEF">
      <w:pPr>
        <w:pStyle w:val="Heading1"/>
        <w:spacing w:line="276" w:lineRule="auto"/>
        <w:rPr>
          <w:lang w:val="en-US"/>
        </w:rPr>
      </w:pPr>
      <w:bookmarkStart w:id="0" w:name="_heading=h.gjdgxs" w:colFirst="0" w:colLast="0"/>
      <w:bookmarkStart w:id="1" w:name="_Toc171425397"/>
      <w:bookmarkStart w:id="2" w:name="_Toc177375024"/>
      <w:bookmarkStart w:id="3" w:name="_Toc177375061"/>
      <w:bookmarkStart w:id="4" w:name="_Toc177458614"/>
      <w:bookmarkStart w:id="5" w:name="_Toc177494189"/>
      <w:bookmarkStart w:id="6" w:name="_Toc177494245"/>
      <w:bookmarkStart w:id="7" w:name="_Toc177494312"/>
      <w:bookmarkStart w:id="8" w:name="_Toc177494353"/>
      <w:bookmarkStart w:id="9" w:name="_Toc177828234"/>
      <w:bookmarkStart w:id="10" w:name="_Toc177902959"/>
      <w:bookmarkStart w:id="11" w:name="_Toc177912609"/>
      <w:bookmarkStart w:id="12" w:name="_Toc177930960"/>
      <w:bookmarkStart w:id="13" w:name="_Toc178022395"/>
      <w:bookmarkStart w:id="14" w:name="_Toc178022535"/>
      <w:bookmarkStart w:id="15" w:name="_Toc178069950"/>
      <w:bookmarkStart w:id="16" w:name="_Toc181789846"/>
      <w:bookmarkStart w:id="17" w:name="_Toc181899620"/>
      <w:bookmarkStart w:id="18" w:name="_Toc181899683"/>
      <w:bookmarkStart w:id="19" w:name="_Toc181901039"/>
      <w:bookmarkStart w:id="20" w:name="_Toc181901245"/>
      <w:bookmarkStart w:id="21" w:name="_Toc181901395"/>
      <w:bookmarkStart w:id="22" w:name="_Toc181920925"/>
      <w:bookmarkStart w:id="23" w:name="_Toc181927063"/>
      <w:bookmarkStart w:id="24" w:name="_Toc181927096"/>
      <w:bookmarkEnd w:id="0"/>
      <w:r w:rsidRPr="009108B8">
        <w:rPr>
          <w:rFonts w:ascii="Calibri" w:eastAsia="Calibri" w:hAnsi="Calibri" w:cs="Calibri"/>
          <w:sz w:val="28"/>
          <w:szCs w:val="28"/>
          <w:lang w:val="en-US"/>
        </w:rPr>
        <w:lastRenderedPageBreak/>
        <w:t>Table of contents:</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BF5152" w:rsidRPr="009108B8">
        <w:rPr>
          <w:rFonts w:ascii="Calibri" w:eastAsia="Calibri" w:hAnsi="Calibri" w:cs="Calibri"/>
          <w:lang w:val="en-US"/>
        </w:rPr>
        <w:fldChar w:fldCharType="begin"/>
      </w:r>
      <w:r w:rsidR="00BF5152" w:rsidRPr="009108B8">
        <w:rPr>
          <w:rFonts w:ascii="Calibri" w:eastAsia="Calibri" w:hAnsi="Calibri" w:cs="Calibri"/>
          <w:lang w:val="en-US"/>
        </w:rPr>
        <w:instrText xml:space="preserve"> TOC \o "1-3" \h \z \u </w:instrText>
      </w:r>
      <w:r w:rsidR="00BF5152" w:rsidRPr="009108B8">
        <w:rPr>
          <w:rFonts w:ascii="Calibri" w:eastAsia="Calibri" w:hAnsi="Calibri" w:cs="Calibri"/>
          <w:lang w:val="en-US"/>
        </w:rPr>
        <w:fldChar w:fldCharType="separate"/>
      </w:r>
    </w:p>
    <w:p w14:paraId="1289A96A" w14:textId="25D71B2D" w:rsidR="00F2521B" w:rsidRPr="009108B8" w:rsidRDefault="00F2521B">
      <w:pPr>
        <w:pStyle w:val="TOC1"/>
        <w:tabs>
          <w:tab w:val="right" w:leader="dot" w:pos="9016"/>
        </w:tabs>
        <w:rPr>
          <w:rFonts w:asciiTheme="minorHAnsi" w:eastAsiaTheme="minorEastAsia" w:hAnsiTheme="minorHAnsi" w:cstheme="minorBidi"/>
          <w:b w:val="0"/>
          <w:bCs w:val="0"/>
          <w:caps w:val="0"/>
          <w:kern w:val="2"/>
          <w:sz w:val="24"/>
          <w:szCs w:val="24"/>
          <w:lang w:val="en-US" w:eastAsia="en-GB"/>
          <w14:ligatures w14:val="standardContextual"/>
        </w:rPr>
      </w:pPr>
      <w:hyperlink w:anchor="_Toc181927098" w:history="1">
        <w:r w:rsidRPr="009108B8">
          <w:rPr>
            <w:rStyle w:val="Hyperlink"/>
            <w:rFonts w:ascii="Calibri" w:eastAsiaTheme="majorEastAsia" w:hAnsi="Calibri" w:cs="Calibri"/>
            <w:lang w:val="en-US"/>
          </w:rPr>
          <w:t>EXECUTI</w:t>
        </w:r>
        <w:r w:rsidRPr="009108B8">
          <w:rPr>
            <w:rStyle w:val="Hyperlink"/>
            <w:rFonts w:ascii="Calibri" w:eastAsiaTheme="majorEastAsia" w:hAnsi="Calibri" w:cs="Calibri"/>
            <w:lang w:val="en-US"/>
          </w:rPr>
          <w:t>V</w:t>
        </w:r>
        <w:r w:rsidRPr="009108B8">
          <w:rPr>
            <w:rStyle w:val="Hyperlink"/>
            <w:rFonts w:ascii="Calibri" w:eastAsiaTheme="majorEastAsia" w:hAnsi="Calibri" w:cs="Calibri"/>
            <w:lang w:val="en-US"/>
          </w:rPr>
          <w:t>E SUMMARY</w:t>
        </w:r>
        <w:r w:rsidRPr="009108B8">
          <w:rPr>
            <w:webHidden/>
            <w:lang w:val="en-US"/>
          </w:rPr>
          <w:tab/>
        </w:r>
        <w:r w:rsidRPr="009108B8">
          <w:rPr>
            <w:webHidden/>
            <w:lang w:val="en-US"/>
          </w:rPr>
          <w:fldChar w:fldCharType="begin"/>
        </w:r>
        <w:r w:rsidRPr="009108B8">
          <w:rPr>
            <w:webHidden/>
            <w:lang w:val="en-US"/>
          </w:rPr>
          <w:instrText xml:space="preserve"> PAGEREF _Toc181927098 \h </w:instrText>
        </w:r>
        <w:r w:rsidRPr="009108B8">
          <w:rPr>
            <w:webHidden/>
            <w:lang w:val="en-US"/>
          </w:rPr>
        </w:r>
        <w:r w:rsidRPr="009108B8">
          <w:rPr>
            <w:webHidden/>
            <w:lang w:val="en-US"/>
          </w:rPr>
          <w:fldChar w:fldCharType="separate"/>
        </w:r>
        <w:r w:rsidRPr="009108B8">
          <w:rPr>
            <w:webHidden/>
            <w:lang w:val="en-US"/>
          </w:rPr>
          <w:t>7</w:t>
        </w:r>
        <w:r w:rsidRPr="009108B8">
          <w:rPr>
            <w:webHidden/>
            <w:lang w:val="en-US"/>
          </w:rPr>
          <w:fldChar w:fldCharType="end"/>
        </w:r>
      </w:hyperlink>
    </w:p>
    <w:p w14:paraId="4634F763" w14:textId="621CD0C4" w:rsidR="00F2521B" w:rsidRPr="009108B8" w:rsidRDefault="00F2521B">
      <w:pPr>
        <w:pStyle w:val="TOC1"/>
        <w:tabs>
          <w:tab w:val="right" w:leader="dot" w:pos="9016"/>
        </w:tabs>
        <w:rPr>
          <w:rFonts w:asciiTheme="minorHAnsi" w:eastAsiaTheme="minorEastAsia" w:hAnsiTheme="minorHAnsi" w:cstheme="minorBidi"/>
          <w:b w:val="0"/>
          <w:bCs w:val="0"/>
          <w:caps w:val="0"/>
          <w:kern w:val="2"/>
          <w:sz w:val="24"/>
          <w:szCs w:val="24"/>
          <w:lang w:val="en-US" w:eastAsia="en-GB"/>
          <w14:ligatures w14:val="standardContextual"/>
        </w:rPr>
      </w:pPr>
      <w:hyperlink w:anchor="_Toc181927099" w:history="1">
        <w:r w:rsidRPr="009108B8">
          <w:rPr>
            <w:rStyle w:val="Hyperlink"/>
            <w:rFonts w:ascii="Calibri" w:eastAsiaTheme="majorEastAsia" w:hAnsi="Calibri" w:cs="Calibri"/>
            <w:lang w:val="en-US"/>
          </w:rPr>
          <w:t>Introduction</w:t>
        </w:r>
        <w:r w:rsidRPr="009108B8">
          <w:rPr>
            <w:webHidden/>
            <w:lang w:val="en-US"/>
          </w:rPr>
          <w:tab/>
        </w:r>
        <w:r w:rsidRPr="009108B8">
          <w:rPr>
            <w:webHidden/>
            <w:lang w:val="en-US"/>
          </w:rPr>
          <w:fldChar w:fldCharType="begin"/>
        </w:r>
        <w:r w:rsidRPr="009108B8">
          <w:rPr>
            <w:webHidden/>
            <w:lang w:val="en-US"/>
          </w:rPr>
          <w:instrText xml:space="preserve"> PAGEREF _Toc181927099 \h </w:instrText>
        </w:r>
        <w:r w:rsidRPr="009108B8">
          <w:rPr>
            <w:webHidden/>
            <w:lang w:val="en-US"/>
          </w:rPr>
        </w:r>
        <w:r w:rsidRPr="009108B8">
          <w:rPr>
            <w:webHidden/>
            <w:lang w:val="en-US"/>
          </w:rPr>
          <w:fldChar w:fldCharType="separate"/>
        </w:r>
        <w:r w:rsidRPr="009108B8">
          <w:rPr>
            <w:webHidden/>
            <w:lang w:val="en-US"/>
          </w:rPr>
          <w:t>12</w:t>
        </w:r>
        <w:r w:rsidRPr="009108B8">
          <w:rPr>
            <w:webHidden/>
            <w:lang w:val="en-US"/>
          </w:rPr>
          <w:fldChar w:fldCharType="end"/>
        </w:r>
      </w:hyperlink>
    </w:p>
    <w:p w14:paraId="79036D6C" w14:textId="4F7AFE75" w:rsidR="00F2521B" w:rsidRPr="009108B8" w:rsidRDefault="00F2521B">
      <w:pPr>
        <w:pStyle w:val="TOC1"/>
        <w:tabs>
          <w:tab w:val="right" w:leader="dot" w:pos="9016"/>
        </w:tabs>
        <w:rPr>
          <w:rFonts w:asciiTheme="minorHAnsi" w:eastAsiaTheme="minorEastAsia" w:hAnsiTheme="minorHAnsi" w:cstheme="minorBidi"/>
          <w:b w:val="0"/>
          <w:bCs w:val="0"/>
          <w:caps w:val="0"/>
          <w:kern w:val="2"/>
          <w:sz w:val="24"/>
          <w:szCs w:val="24"/>
          <w:lang w:val="en-US" w:eastAsia="en-GB"/>
          <w14:ligatures w14:val="standardContextual"/>
        </w:rPr>
      </w:pPr>
      <w:hyperlink w:anchor="_Toc181927100" w:history="1">
        <w:r w:rsidRPr="009108B8">
          <w:rPr>
            <w:rStyle w:val="Hyperlink"/>
            <w:rFonts w:ascii="Calibri" w:eastAsiaTheme="majorEastAsia" w:hAnsi="Calibri" w:cs="Calibri"/>
            <w:lang w:val="en-US"/>
          </w:rPr>
          <w:t>Country context</w:t>
        </w:r>
        <w:r w:rsidRPr="009108B8">
          <w:rPr>
            <w:webHidden/>
            <w:lang w:val="en-US"/>
          </w:rPr>
          <w:tab/>
        </w:r>
        <w:r w:rsidRPr="009108B8">
          <w:rPr>
            <w:webHidden/>
            <w:lang w:val="en-US"/>
          </w:rPr>
          <w:fldChar w:fldCharType="begin"/>
        </w:r>
        <w:r w:rsidRPr="009108B8">
          <w:rPr>
            <w:webHidden/>
            <w:lang w:val="en-US"/>
          </w:rPr>
          <w:instrText xml:space="preserve"> PAGEREF _Toc181927100 \h </w:instrText>
        </w:r>
        <w:r w:rsidRPr="009108B8">
          <w:rPr>
            <w:webHidden/>
            <w:lang w:val="en-US"/>
          </w:rPr>
        </w:r>
        <w:r w:rsidRPr="009108B8">
          <w:rPr>
            <w:webHidden/>
            <w:lang w:val="en-US"/>
          </w:rPr>
          <w:fldChar w:fldCharType="separate"/>
        </w:r>
        <w:r w:rsidRPr="009108B8">
          <w:rPr>
            <w:webHidden/>
            <w:lang w:val="en-US"/>
          </w:rPr>
          <w:t>2</w:t>
        </w:r>
        <w:r w:rsidRPr="009108B8">
          <w:rPr>
            <w:webHidden/>
            <w:lang w:val="en-US"/>
          </w:rPr>
          <w:fldChar w:fldCharType="end"/>
        </w:r>
      </w:hyperlink>
    </w:p>
    <w:p w14:paraId="1389CDFC" w14:textId="7513619D" w:rsidR="00F2521B" w:rsidRPr="009108B8" w:rsidRDefault="00F2521B">
      <w:pPr>
        <w:pStyle w:val="TOC1"/>
        <w:tabs>
          <w:tab w:val="right" w:leader="dot" w:pos="9016"/>
        </w:tabs>
        <w:rPr>
          <w:rFonts w:asciiTheme="minorHAnsi" w:eastAsiaTheme="minorEastAsia" w:hAnsiTheme="minorHAnsi" w:cstheme="minorBidi"/>
          <w:b w:val="0"/>
          <w:bCs w:val="0"/>
          <w:caps w:val="0"/>
          <w:kern w:val="2"/>
          <w:sz w:val="24"/>
          <w:szCs w:val="24"/>
          <w:lang w:val="en-US" w:eastAsia="en-GB"/>
          <w14:ligatures w14:val="standardContextual"/>
        </w:rPr>
      </w:pPr>
      <w:hyperlink w:anchor="_Toc181927101" w:history="1">
        <w:r w:rsidRPr="009108B8">
          <w:rPr>
            <w:rStyle w:val="Hyperlink"/>
            <w:rFonts w:ascii="Calibri" w:eastAsiaTheme="majorEastAsia" w:hAnsi="Calibri" w:cs="Calibri"/>
            <w:lang w:val="en-US"/>
          </w:rPr>
          <w:t>Methodology</w:t>
        </w:r>
        <w:r w:rsidRPr="009108B8">
          <w:rPr>
            <w:webHidden/>
            <w:lang w:val="en-US"/>
          </w:rPr>
          <w:tab/>
        </w:r>
        <w:r w:rsidRPr="009108B8">
          <w:rPr>
            <w:webHidden/>
            <w:lang w:val="en-US"/>
          </w:rPr>
          <w:fldChar w:fldCharType="begin"/>
        </w:r>
        <w:r w:rsidRPr="009108B8">
          <w:rPr>
            <w:webHidden/>
            <w:lang w:val="en-US"/>
          </w:rPr>
          <w:instrText xml:space="preserve"> PAGEREF _Toc181927101 \h </w:instrText>
        </w:r>
        <w:r w:rsidRPr="009108B8">
          <w:rPr>
            <w:webHidden/>
            <w:lang w:val="en-US"/>
          </w:rPr>
        </w:r>
        <w:r w:rsidRPr="009108B8">
          <w:rPr>
            <w:webHidden/>
            <w:lang w:val="en-US"/>
          </w:rPr>
          <w:fldChar w:fldCharType="separate"/>
        </w:r>
        <w:r w:rsidRPr="009108B8">
          <w:rPr>
            <w:webHidden/>
            <w:lang w:val="en-US"/>
          </w:rPr>
          <w:t>13</w:t>
        </w:r>
        <w:r w:rsidRPr="009108B8">
          <w:rPr>
            <w:webHidden/>
            <w:lang w:val="en-US"/>
          </w:rPr>
          <w:fldChar w:fldCharType="end"/>
        </w:r>
      </w:hyperlink>
    </w:p>
    <w:p w14:paraId="28AFF8DE" w14:textId="48304ACC" w:rsidR="00F2521B" w:rsidRPr="009108B8" w:rsidRDefault="00F2521B">
      <w:pPr>
        <w:pStyle w:val="TOC1"/>
        <w:tabs>
          <w:tab w:val="right" w:leader="dot" w:pos="9016"/>
        </w:tabs>
        <w:rPr>
          <w:rFonts w:asciiTheme="minorHAnsi" w:eastAsiaTheme="minorEastAsia" w:hAnsiTheme="minorHAnsi" w:cstheme="minorBidi"/>
          <w:b w:val="0"/>
          <w:bCs w:val="0"/>
          <w:caps w:val="0"/>
          <w:kern w:val="2"/>
          <w:sz w:val="24"/>
          <w:szCs w:val="24"/>
          <w:lang w:val="en-US" w:eastAsia="en-GB"/>
          <w14:ligatures w14:val="standardContextual"/>
        </w:rPr>
      </w:pPr>
      <w:hyperlink w:anchor="_Toc181927102" w:history="1">
        <w:r w:rsidRPr="009108B8">
          <w:rPr>
            <w:rStyle w:val="Hyperlink"/>
            <w:rFonts w:ascii="Calibri" w:eastAsiaTheme="majorEastAsia" w:hAnsi="Calibri" w:cs="Calibri"/>
            <w:lang w:val="en-US"/>
          </w:rPr>
          <w:t>Findings</w:t>
        </w:r>
        <w:r w:rsidRPr="009108B8">
          <w:rPr>
            <w:webHidden/>
            <w:lang w:val="en-US"/>
          </w:rPr>
          <w:tab/>
        </w:r>
        <w:r w:rsidRPr="009108B8">
          <w:rPr>
            <w:webHidden/>
            <w:lang w:val="en-US"/>
          </w:rPr>
          <w:fldChar w:fldCharType="begin"/>
        </w:r>
        <w:r w:rsidRPr="009108B8">
          <w:rPr>
            <w:webHidden/>
            <w:lang w:val="en-US"/>
          </w:rPr>
          <w:instrText xml:space="preserve"> PAGEREF _Toc181927102 \h </w:instrText>
        </w:r>
        <w:r w:rsidRPr="009108B8">
          <w:rPr>
            <w:webHidden/>
            <w:lang w:val="en-US"/>
          </w:rPr>
        </w:r>
        <w:r w:rsidRPr="009108B8">
          <w:rPr>
            <w:webHidden/>
            <w:lang w:val="en-US"/>
          </w:rPr>
          <w:fldChar w:fldCharType="separate"/>
        </w:r>
        <w:r w:rsidRPr="009108B8">
          <w:rPr>
            <w:webHidden/>
            <w:lang w:val="en-US"/>
          </w:rPr>
          <w:t>16</w:t>
        </w:r>
        <w:r w:rsidRPr="009108B8">
          <w:rPr>
            <w:webHidden/>
            <w:lang w:val="en-US"/>
          </w:rPr>
          <w:fldChar w:fldCharType="end"/>
        </w:r>
      </w:hyperlink>
    </w:p>
    <w:p w14:paraId="01EB1898" w14:textId="2DAC106A"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03" w:history="1">
        <w:r w:rsidRPr="009108B8">
          <w:rPr>
            <w:rStyle w:val="Hyperlink"/>
            <w:rFonts w:ascii="Calibri" w:eastAsia="Calibri" w:hAnsi="Calibri" w:cs="Calibri"/>
            <w:lang w:val="en-US"/>
          </w:rPr>
          <w:t>RELEVANCE AND ADAPTABILITY</w:t>
        </w:r>
        <w:r w:rsidRPr="009108B8">
          <w:rPr>
            <w:webHidden/>
            <w:lang w:val="en-US"/>
          </w:rPr>
          <w:tab/>
        </w:r>
        <w:r w:rsidRPr="009108B8">
          <w:rPr>
            <w:webHidden/>
            <w:lang w:val="en-US"/>
          </w:rPr>
          <w:fldChar w:fldCharType="begin"/>
        </w:r>
        <w:r w:rsidRPr="009108B8">
          <w:rPr>
            <w:webHidden/>
            <w:lang w:val="en-US"/>
          </w:rPr>
          <w:instrText xml:space="preserve"> PAGEREF _Toc181927103 \h </w:instrText>
        </w:r>
        <w:r w:rsidRPr="009108B8">
          <w:rPr>
            <w:webHidden/>
            <w:lang w:val="en-US"/>
          </w:rPr>
        </w:r>
        <w:r w:rsidRPr="009108B8">
          <w:rPr>
            <w:webHidden/>
            <w:lang w:val="en-US"/>
          </w:rPr>
          <w:fldChar w:fldCharType="separate"/>
        </w:r>
        <w:r w:rsidRPr="009108B8">
          <w:rPr>
            <w:webHidden/>
            <w:lang w:val="en-US"/>
          </w:rPr>
          <w:t>16</w:t>
        </w:r>
        <w:r w:rsidRPr="009108B8">
          <w:rPr>
            <w:webHidden/>
            <w:lang w:val="en-US"/>
          </w:rPr>
          <w:fldChar w:fldCharType="end"/>
        </w:r>
      </w:hyperlink>
    </w:p>
    <w:p w14:paraId="331B3EAF" w14:textId="03281459"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04" w:history="1">
        <w:r w:rsidRPr="009108B8">
          <w:rPr>
            <w:rStyle w:val="Hyperlink"/>
            <w:rFonts w:ascii="Calibri" w:eastAsia="Calibri" w:hAnsi="Calibri" w:cs="Calibri"/>
            <w:lang w:val="en-US"/>
          </w:rPr>
          <w:t>COHERENCE</w:t>
        </w:r>
        <w:r w:rsidRPr="009108B8">
          <w:rPr>
            <w:webHidden/>
            <w:lang w:val="en-US"/>
          </w:rPr>
          <w:tab/>
        </w:r>
        <w:r w:rsidRPr="009108B8">
          <w:rPr>
            <w:webHidden/>
            <w:lang w:val="en-US"/>
          </w:rPr>
          <w:fldChar w:fldCharType="begin"/>
        </w:r>
        <w:r w:rsidRPr="009108B8">
          <w:rPr>
            <w:webHidden/>
            <w:lang w:val="en-US"/>
          </w:rPr>
          <w:instrText xml:space="preserve"> PAGEREF _Toc181927104 \h </w:instrText>
        </w:r>
        <w:r w:rsidRPr="009108B8">
          <w:rPr>
            <w:webHidden/>
            <w:lang w:val="en-US"/>
          </w:rPr>
        </w:r>
        <w:r w:rsidRPr="009108B8">
          <w:rPr>
            <w:webHidden/>
            <w:lang w:val="en-US"/>
          </w:rPr>
          <w:fldChar w:fldCharType="separate"/>
        </w:r>
        <w:r w:rsidRPr="009108B8">
          <w:rPr>
            <w:webHidden/>
            <w:lang w:val="en-US"/>
          </w:rPr>
          <w:t>21</w:t>
        </w:r>
        <w:r w:rsidRPr="009108B8">
          <w:rPr>
            <w:webHidden/>
            <w:lang w:val="en-US"/>
          </w:rPr>
          <w:fldChar w:fldCharType="end"/>
        </w:r>
      </w:hyperlink>
    </w:p>
    <w:p w14:paraId="374093A6" w14:textId="60CC5C54"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05" w:history="1">
        <w:r w:rsidRPr="009108B8">
          <w:rPr>
            <w:rStyle w:val="Hyperlink"/>
            <w:rFonts w:ascii="Calibri" w:eastAsia="Calibri" w:hAnsi="Calibri" w:cs="Calibri"/>
            <w:lang w:val="en-US"/>
          </w:rPr>
          <w:t>EFFECTIVENESS</w:t>
        </w:r>
        <w:r w:rsidRPr="009108B8">
          <w:rPr>
            <w:webHidden/>
            <w:lang w:val="en-US"/>
          </w:rPr>
          <w:tab/>
        </w:r>
        <w:r w:rsidRPr="009108B8">
          <w:rPr>
            <w:webHidden/>
            <w:lang w:val="en-US"/>
          </w:rPr>
          <w:fldChar w:fldCharType="begin"/>
        </w:r>
        <w:r w:rsidRPr="009108B8">
          <w:rPr>
            <w:webHidden/>
            <w:lang w:val="en-US"/>
          </w:rPr>
          <w:instrText xml:space="preserve"> PAGEREF _Toc181927105 \h </w:instrText>
        </w:r>
        <w:r w:rsidRPr="009108B8">
          <w:rPr>
            <w:webHidden/>
            <w:lang w:val="en-US"/>
          </w:rPr>
        </w:r>
        <w:r w:rsidRPr="009108B8">
          <w:rPr>
            <w:webHidden/>
            <w:lang w:val="en-US"/>
          </w:rPr>
          <w:fldChar w:fldCharType="separate"/>
        </w:r>
        <w:r w:rsidRPr="009108B8">
          <w:rPr>
            <w:webHidden/>
            <w:lang w:val="en-US"/>
          </w:rPr>
          <w:t>24</w:t>
        </w:r>
        <w:r w:rsidRPr="009108B8">
          <w:rPr>
            <w:webHidden/>
            <w:lang w:val="en-US"/>
          </w:rPr>
          <w:fldChar w:fldCharType="end"/>
        </w:r>
      </w:hyperlink>
    </w:p>
    <w:p w14:paraId="436D0A24" w14:textId="17C39B24"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06" w:history="1">
        <w:r w:rsidRPr="009108B8">
          <w:rPr>
            <w:rStyle w:val="Hyperlink"/>
            <w:rFonts w:ascii="Calibri" w:eastAsia="Calibri" w:hAnsi="Calibri" w:cs="Calibri"/>
            <w:lang w:val="en-US"/>
          </w:rPr>
          <w:t>EFFICIENCY</w:t>
        </w:r>
        <w:r w:rsidRPr="009108B8">
          <w:rPr>
            <w:webHidden/>
            <w:lang w:val="en-US"/>
          </w:rPr>
          <w:tab/>
        </w:r>
        <w:r w:rsidRPr="009108B8">
          <w:rPr>
            <w:webHidden/>
            <w:lang w:val="en-US"/>
          </w:rPr>
          <w:fldChar w:fldCharType="begin"/>
        </w:r>
        <w:r w:rsidRPr="009108B8">
          <w:rPr>
            <w:webHidden/>
            <w:lang w:val="en-US"/>
          </w:rPr>
          <w:instrText xml:space="preserve"> PAGEREF _Toc181927106 \h </w:instrText>
        </w:r>
        <w:r w:rsidRPr="009108B8">
          <w:rPr>
            <w:webHidden/>
            <w:lang w:val="en-US"/>
          </w:rPr>
        </w:r>
        <w:r w:rsidRPr="009108B8">
          <w:rPr>
            <w:webHidden/>
            <w:lang w:val="en-US"/>
          </w:rPr>
          <w:fldChar w:fldCharType="separate"/>
        </w:r>
        <w:r w:rsidRPr="009108B8">
          <w:rPr>
            <w:webHidden/>
            <w:lang w:val="en-US"/>
          </w:rPr>
          <w:t>38</w:t>
        </w:r>
        <w:r w:rsidRPr="009108B8">
          <w:rPr>
            <w:webHidden/>
            <w:lang w:val="en-US"/>
          </w:rPr>
          <w:fldChar w:fldCharType="end"/>
        </w:r>
      </w:hyperlink>
    </w:p>
    <w:p w14:paraId="492AE1D1" w14:textId="3554BF4F"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07" w:history="1">
        <w:r w:rsidRPr="009108B8">
          <w:rPr>
            <w:rStyle w:val="Hyperlink"/>
            <w:rFonts w:ascii="Calibri" w:eastAsiaTheme="majorEastAsia" w:hAnsi="Calibri" w:cs="Calibri"/>
            <w:lang w:val="en-US"/>
          </w:rPr>
          <w:t>COORDINATION AND GOVERNANCE</w:t>
        </w:r>
        <w:r w:rsidRPr="009108B8">
          <w:rPr>
            <w:webHidden/>
            <w:lang w:val="en-US"/>
          </w:rPr>
          <w:tab/>
        </w:r>
        <w:r w:rsidRPr="009108B8">
          <w:rPr>
            <w:webHidden/>
            <w:lang w:val="en-US"/>
          </w:rPr>
          <w:fldChar w:fldCharType="begin"/>
        </w:r>
        <w:r w:rsidRPr="009108B8">
          <w:rPr>
            <w:webHidden/>
            <w:lang w:val="en-US"/>
          </w:rPr>
          <w:instrText xml:space="preserve"> PAGEREF _Toc181927107 \h </w:instrText>
        </w:r>
        <w:r w:rsidRPr="009108B8">
          <w:rPr>
            <w:webHidden/>
            <w:lang w:val="en-US"/>
          </w:rPr>
        </w:r>
        <w:r w:rsidRPr="009108B8">
          <w:rPr>
            <w:webHidden/>
            <w:lang w:val="en-US"/>
          </w:rPr>
          <w:fldChar w:fldCharType="separate"/>
        </w:r>
        <w:r w:rsidRPr="009108B8">
          <w:rPr>
            <w:webHidden/>
            <w:lang w:val="en-US"/>
          </w:rPr>
          <w:t>43</w:t>
        </w:r>
        <w:r w:rsidRPr="009108B8">
          <w:rPr>
            <w:webHidden/>
            <w:lang w:val="en-US"/>
          </w:rPr>
          <w:fldChar w:fldCharType="end"/>
        </w:r>
      </w:hyperlink>
    </w:p>
    <w:p w14:paraId="0D25E77F" w14:textId="417326DC"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08" w:history="1">
        <w:r w:rsidRPr="009108B8">
          <w:rPr>
            <w:rStyle w:val="Hyperlink"/>
            <w:rFonts w:ascii="Calibri" w:eastAsia="Aptos" w:hAnsi="Calibri" w:cs="Calibri"/>
            <w:lang w:val="en-US"/>
          </w:rPr>
          <w:t>SUSTAINABILITY</w:t>
        </w:r>
        <w:r w:rsidRPr="009108B8">
          <w:rPr>
            <w:webHidden/>
            <w:lang w:val="en-US"/>
          </w:rPr>
          <w:tab/>
        </w:r>
        <w:r w:rsidRPr="009108B8">
          <w:rPr>
            <w:webHidden/>
            <w:lang w:val="en-US"/>
          </w:rPr>
          <w:fldChar w:fldCharType="begin"/>
        </w:r>
        <w:r w:rsidRPr="009108B8">
          <w:rPr>
            <w:webHidden/>
            <w:lang w:val="en-US"/>
          </w:rPr>
          <w:instrText xml:space="preserve"> PAGEREF _Toc181927108 \h </w:instrText>
        </w:r>
        <w:r w:rsidRPr="009108B8">
          <w:rPr>
            <w:webHidden/>
            <w:lang w:val="en-US"/>
          </w:rPr>
        </w:r>
        <w:r w:rsidRPr="009108B8">
          <w:rPr>
            <w:webHidden/>
            <w:lang w:val="en-US"/>
          </w:rPr>
          <w:fldChar w:fldCharType="separate"/>
        </w:r>
        <w:r w:rsidRPr="009108B8">
          <w:rPr>
            <w:webHidden/>
            <w:lang w:val="en-US"/>
          </w:rPr>
          <w:t>47</w:t>
        </w:r>
        <w:r w:rsidRPr="009108B8">
          <w:rPr>
            <w:webHidden/>
            <w:lang w:val="en-US"/>
          </w:rPr>
          <w:fldChar w:fldCharType="end"/>
        </w:r>
      </w:hyperlink>
    </w:p>
    <w:p w14:paraId="022E9B14" w14:textId="5D6F4A21"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09" w:history="1">
        <w:r w:rsidRPr="009108B8">
          <w:rPr>
            <w:rStyle w:val="Hyperlink"/>
            <w:rFonts w:ascii="Calibri" w:eastAsia="Aptos" w:hAnsi="Calibri" w:cs="Calibri"/>
            <w:lang w:val="en-US"/>
          </w:rPr>
          <w:t>ORIENTATION TOWARDS IMPACT</w:t>
        </w:r>
        <w:r w:rsidRPr="009108B8">
          <w:rPr>
            <w:webHidden/>
            <w:lang w:val="en-US"/>
          </w:rPr>
          <w:tab/>
        </w:r>
        <w:r w:rsidRPr="009108B8">
          <w:rPr>
            <w:webHidden/>
            <w:lang w:val="en-US"/>
          </w:rPr>
          <w:fldChar w:fldCharType="begin"/>
        </w:r>
        <w:r w:rsidRPr="009108B8">
          <w:rPr>
            <w:webHidden/>
            <w:lang w:val="en-US"/>
          </w:rPr>
          <w:instrText xml:space="preserve"> PAGEREF _Toc181927109 \h </w:instrText>
        </w:r>
        <w:r w:rsidRPr="009108B8">
          <w:rPr>
            <w:webHidden/>
            <w:lang w:val="en-US"/>
          </w:rPr>
        </w:r>
        <w:r w:rsidRPr="009108B8">
          <w:rPr>
            <w:webHidden/>
            <w:lang w:val="en-US"/>
          </w:rPr>
          <w:fldChar w:fldCharType="separate"/>
        </w:r>
        <w:r w:rsidRPr="009108B8">
          <w:rPr>
            <w:webHidden/>
            <w:lang w:val="en-US"/>
          </w:rPr>
          <w:t>48</w:t>
        </w:r>
        <w:r w:rsidRPr="009108B8">
          <w:rPr>
            <w:webHidden/>
            <w:lang w:val="en-US"/>
          </w:rPr>
          <w:fldChar w:fldCharType="end"/>
        </w:r>
      </w:hyperlink>
    </w:p>
    <w:p w14:paraId="50FFFA9F" w14:textId="012BAE11" w:rsidR="00F2521B" w:rsidRPr="009108B8" w:rsidRDefault="00F2521B">
      <w:pPr>
        <w:pStyle w:val="TOC1"/>
        <w:tabs>
          <w:tab w:val="right" w:leader="dot" w:pos="9016"/>
        </w:tabs>
        <w:rPr>
          <w:rFonts w:asciiTheme="minorHAnsi" w:eastAsiaTheme="minorEastAsia" w:hAnsiTheme="minorHAnsi" w:cstheme="minorBidi"/>
          <w:b w:val="0"/>
          <w:bCs w:val="0"/>
          <w:caps w:val="0"/>
          <w:kern w:val="2"/>
          <w:sz w:val="24"/>
          <w:szCs w:val="24"/>
          <w:lang w:val="en-US" w:eastAsia="en-GB"/>
          <w14:ligatures w14:val="standardContextual"/>
        </w:rPr>
      </w:pPr>
      <w:hyperlink w:anchor="_Toc181927110" w:history="1">
        <w:r w:rsidRPr="009108B8">
          <w:rPr>
            <w:rStyle w:val="Hyperlink"/>
            <w:rFonts w:ascii="Calibri" w:eastAsiaTheme="majorEastAsia" w:hAnsi="Calibri" w:cs="Calibri"/>
            <w:lang w:val="en-US"/>
          </w:rPr>
          <w:t>Conclusions</w:t>
        </w:r>
        <w:r w:rsidRPr="009108B8">
          <w:rPr>
            <w:webHidden/>
            <w:lang w:val="en-US"/>
          </w:rPr>
          <w:tab/>
        </w:r>
        <w:r w:rsidRPr="009108B8">
          <w:rPr>
            <w:webHidden/>
            <w:lang w:val="en-US"/>
          </w:rPr>
          <w:fldChar w:fldCharType="begin"/>
        </w:r>
        <w:r w:rsidRPr="009108B8">
          <w:rPr>
            <w:webHidden/>
            <w:lang w:val="en-US"/>
          </w:rPr>
          <w:instrText xml:space="preserve"> PAGEREF _Toc181927110 \h </w:instrText>
        </w:r>
        <w:r w:rsidRPr="009108B8">
          <w:rPr>
            <w:webHidden/>
            <w:lang w:val="en-US"/>
          </w:rPr>
        </w:r>
        <w:r w:rsidRPr="009108B8">
          <w:rPr>
            <w:webHidden/>
            <w:lang w:val="en-US"/>
          </w:rPr>
          <w:fldChar w:fldCharType="separate"/>
        </w:r>
        <w:r w:rsidRPr="009108B8">
          <w:rPr>
            <w:webHidden/>
            <w:lang w:val="en-US"/>
          </w:rPr>
          <w:t>49</w:t>
        </w:r>
        <w:r w:rsidRPr="009108B8">
          <w:rPr>
            <w:webHidden/>
            <w:lang w:val="en-US"/>
          </w:rPr>
          <w:fldChar w:fldCharType="end"/>
        </w:r>
      </w:hyperlink>
    </w:p>
    <w:p w14:paraId="073E93FD" w14:textId="622FCF1F" w:rsidR="00F2521B" w:rsidRPr="009108B8" w:rsidRDefault="00F2521B">
      <w:pPr>
        <w:pStyle w:val="TOC1"/>
        <w:tabs>
          <w:tab w:val="right" w:leader="dot" w:pos="9016"/>
        </w:tabs>
        <w:rPr>
          <w:rFonts w:asciiTheme="minorHAnsi" w:eastAsiaTheme="minorEastAsia" w:hAnsiTheme="minorHAnsi" w:cstheme="minorBidi"/>
          <w:b w:val="0"/>
          <w:bCs w:val="0"/>
          <w:caps w:val="0"/>
          <w:kern w:val="2"/>
          <w:sz w:val="24"/>
          <w:szCs w:val="24"/>
          <w:lang w:val="en-US" w:eastAsia="en-GB"/>
          <w14:ligatures w14:val="standardContextual"/>
        </w:rPr>
      </w:pPr>
      <w:hyperlink w:anchor="_Toc181927111" w:history="1">
        <w:r w:rsidRPr="009108B8">
          <w:rPr>
            <w:rStyle w:val="Hyperlink"/>
            <w:rFonts w:ascii="Calibri" w:eastAsiaTheme="majorEastAsia" w:hAnsi="Calibri" w:cs="Calibri"/>
            <w:lang w:val="en-US"/>
          </w:rPr>
          <w:t>Recommendations</w:t>
        </w:r>
        <w:r w:rsidRPr="009108B8">
          <w:rPr>
            <w:webHidden/>
            <w:lang w:val="en-US"/>
          </w:rPr>
          <w:tab/>
        </w:r>
        <w:r w:rsidRPr="009108B8">
          <w:rPr>
            <w:webHidden/>
            <w:lang w:val="en-US"/>
          </w:rPr>
          <w:fldChar w:fldCharType="begin"/>
        </w:r>
        <w:r w:rsidRPr="009108B8">
          <w:rPr>
            <w:webHidden/>
            <w:lang w:val="en-US"/>
          </w:rPr>
          <w:instrText xml:space="preserve"> PAGEREF _Toc181927111 \h </w:instrText>
        </w:r>
        <w:r w:rsidRPr="009108B8">
          <w:rPr>
            <w:webHidden/>
            <w:lang w:val="en-US"/>
          </w:rPr>
        </w:r>
        <w:r w:rsidRPr="009108B8">
          <w:rPr>
            <w:webHidden/>
            <w:lang w:val="en-US"/>
          </w:rPr>
          <w:fldChar w:fldCharType="separate"/>
        </w:r>
        <w:r w:rsidRPr="009108B8">
          <w:rPr>
            <w:webHidden/>
            <w:lang w:val="en-US"/>
          </w:rPr>
          <w:t>50</w:t>
        </w:r>
        <w:r w:rsidRPr="009108B8">
          <w:rPr>
            <w:webHidden/>
            <w:lang w:val="en-US"/>
          </w:rPr>
          <w:fldChar w:fldCharType="end"/>
        </w:r>
      </w:hyperlink>
    </w:p>
    <w:p w14:paraId="06BFFC73" w14:textId="529C7FED" w:rsidR="00F2521B" w:rsidRPr="009108B8" w:rsidRDefault="00F2521B">
      <w:pPr>
        <w:pStyle w:val="TOC1"/>
        <w:tabs>
          <w:tab w:val="right" w:leader="dot" w:pos="9016"/>
        </w:tabs>
        <w:rPr>
          <w:rFonts w:asciiTheme="minorHAnsi" w:eastAsiaTheme="minorEastAsia" w:hAnsiTheme="minorHAnsi" w:cstheme="minorBidi"/>
          <w:b w:val="0"/>
          <w:bCs w:val="0"/>
          <w:caps w:val="0"/>
          <w:kern w:val="2"/>
          <w:sz w:val="24"/>
          <w:szCs w:val="24"/>
          <w:lang w:val="en-US" w:eastAsia="en-GB"/>
          <w14:ligatures w14:val="standardContextual"/>
        </w:rPr>
      </w:pPr>
      <w:hyperlink w:anchor="_Toc181927112" w:history="1">
        <w:r w:rsidRPr="009108B8">
          <w:rPr>
            <w:rStyle w:val="Hyperlink"/>
            <w:rFonts w:ascii="Calibri" w:eastAsiaTheme="majorEastAsia" w:hAnsi="Calibri" w:cs="Calibri"/>
            <w:lang w:val="en-US"/>
          </w:rPr>
          <w:t>Limitations and lessons learned</w:t>
        </w:r>
        <w:r w:rsidRPr="009108B8">
          <w:rPr>
            <w:webHidden/>
            <w:lang w:val="en-US"/>
          </w:rPr>
          <w:tab/>
        </w:r>
        <w:r w:rsidRPr="009108B8">
          <w:rPr>
            <w:webHidden/>
            <w:lang w:val="en-US"/>
          </w:rPr>
          <w:fldChar w:fldCharType="begin"/>
        </w:r>
        <w:r w:rsidRPr="009108B8">
          <w:rPr>
            <w:webHidden/>
            <w:lang w:val="en-US"/>
          </w:rPr>
          <w:instrText xml:space="preserve"> PAGEREF _Toc181927112 \h </w:instrText>
        </w:r>
        <w:r w:rsidRPr="009108B8">
          <w:rPr>
            <w:webHidden/>
            <w:lang w:val="en-US"/>
          </w:rPr>
        </w:r>
        <w:r w:rsidRPr="009108B8">
          <w:rPr>
            <w:webHidden/>
            <w:lang w:val="en-US"/>
          </w:rPr>
          <w:fldChar w:fldCharType="separate"/>
        </w:r>
        <w:r w:rsidRPr="009108B8">
          <w:rPr>
            <w:webHidden/>
            <w:lang w:val="en-US"/>
          </w:rPr>
          <w:t>53</w:t>
        </w:r>
        <w:r w:rsidRPr="009108B8">
          <w:rPr>
            <w:webHidden/>
            <w:lang w:val="en-US"/>
          </w:rPr>
          <w:fldChar w:fldCharType="end"/>
        </w:r>
      </w:hyperlink>
    </w:p>
    <w:p w14:paraId="0E446959" w14:textId="44CF35C2" w:rsidR="00F2521B" w:rsidRPr="009108B8" w:rsidRDefault="00F2521B">
      <w:pPr>
        <w:pStyle w:val="TOC1"/>
        <w:tabs>
          <w:tab w:val="right" w:leader="dot" w:pos="9016"/>
        </w:tabs>
        <w:rPr>
          <w:rFonts w:asciiTheme="minorHAnsi" w:eastAsiaTheme="minorEastAsia" w:hAnsiTheme="minorHAnsi" w:cstheme="minorBidi"/>
          <w:b w:val="0"/>
          <w:bCs w:val="0"/>
          <w:caps w:val="0"/>
          <w:kern w:val="2"/>
          <w:sz w:val="24"/>
          <w:szCs w:val="24"/>
          <w:lang w:val="en-US" w:eastAsia="en-GB"/>
          <w14:ligatures w14:val="standardContextual"/>
        </w:rPr>
      </w:pPr>
      <w:hyperlink w:anchor="_Toc181927113" w:history="1">
        <w:r w:rsidRPr="009108B8">
          <w:rPr>
            <w:rStyle w:val="Hyperlink"/>
            <w:rFonts w:ascii="Calibri" w:eastAsiaTheme="majorEastAsia" w:hAnsi="Calibri" w:cs="Calibri"/>
            <w:lang w:val="en-US"/>
          </w:rPr>
          <w:t>Summary of performance rating</w:t>
        </w:r>
        <w:r w:rsidRPr="009108B8">
          <w:rPr>
            <w:webHidden/>
            <w:lang w:val="en-US"/>
          </w:rPr>
          <w:tab/>
        </w:r>
        <w:r w:rsidRPr="009108B8">
          <w:rPr>
            <w:webHidden/>
            <w:lang w:val="en-US"/>
          </w:rPr>
          <w:fldChar w:fldCharType="begin"/>
        </w:r>
        <w:r w:rsidRPr="009108B8">
          <w:rPr>
            <w:webHidden/>
            <w:lang w:val="en-US"/>
          </w:rPr>
          <w:instrText xml:space="preserve"> PAGEREF _Toc181927113 \h </w:instrText>
        </w:r>
        <w:r w:rsidRPr="009108B8">
          <w:rPr>
            <w:webHidden/>
            <w:lang w:val="en-US"/>
          </w:rPr>
        </w:r>
        <w:r w:rsidRPr="009108B8">
          <w:rPr>
            <w:webHidden/>
            <w:lang w:val="en-US"/>
          </w:rPr>
          <w:fldChar w:fldCharType="separate"/>
        </w:r>
        <w:r w:rsidRPr="009108B8">
          <w:rPr>
            <w:webHidden/>
            <w:lang w:val="en-US"/>
          </w:rPr>
          <w:t>54</w:t>
        </w:r>
        <w:r w:rsidRPr="009108B8">
          <w:rPr>
            <w:webHidden/>
            <w:lang w:val="en-US"/>
          </w:rPr>
          <w:fldChar w:fldCharType="end"/>
        </w:r>
      </w:hyperlink>
    </w:p>
    <w:p w14:paraId="718A3D31" w14:textId="4F616F9D" w:rsidR="00F2521B" w:rsidRPr="009108B8" w:rsidRDefault="00F2521B">
      <w:pPr>
        <w:pStyle w:val="TOC1"/>
        <w:tabs>
          <w:tab w:val="right" w:leader="dot" w:pos="9016"/>
        </w:tabs>
        <w:rPr>
          <w:rFonts w:asciiTheme="minorHAnsi" w:eastAsiaTheme="minorEastAsia" w:hAnsiTheme="minorHAnsi" w:cstheme="minorBidi"/>
          <w:b w:val="0"/>
          <w:bCs w:val="0"/>
          <w:caps w:val="0"/>
          <w:kern w:val="2"/>
          <w:sz w:val="24"/>
          <w:szCs w:val="24"/>
          <w:lang w:val="en-US" w:eastAsia="en-GB"/>
          <w14:ligatures w14:val="standardContextual"/>
        </w:rPr>
      </w:pPr>
      <w:hyperlink w:anchor="_Toc181927114" w:history="1">
        <w:r w:rsidRPr="009108B8">
          <w:rPr>
            <w:rStyle w:val="Hyperlink"/>
            <w:rFonts w:ascii="Calibri" w:eastAsiaTheme="majorEastAsia" w:hAnsi="Calibri" w:cs="Calibri"/>
            <w:lang w:val="en-US"/>
          </w:rPr>
          <w:t>Annexes</w:t>
        </w:r>
        <w:r w:rsidRPr="009108B8">
          <w:rPr>
            <w:webHidden/>
            <w:lang w:val="en-US"/>
          </w:rPr>
          <w:tab/>
        </w:r>
        <w:r w:rsidRPr="009108B8">
          <w:rPr>
            <w:webHidden/>
            <w:lang w:val="en-US"/>
          </w:rPr>
          <w:fldChar w:fldCharType="begin"/>
        </w:r>
        <w:r w:rsidRPr="009108B8">
          <w:rPr>
            <w:webHidden/>
            <w:lang w:val="en-US"/>
          </w:rPr>
          <w:instrText xml:space="preserve"> PAGEREF _Toc181927114 \h </w:instrText>
        </w:r>
        <w:r w:rsidRPr="009108B8">
          <w:rPr>
            <w:webHidden/>
            <w:lang w:val="en-US"/>
          </w:rPr>
        </w:r>
        <w:r w:rsidRPr="009108B8">
          <w:rPr>
            <w:webHidden/>
            <w:lang w:val="en-US"/>
          </w:rPr>
          <w:fldChar w:fldCharType="separate"/>
        </w:r>
        <w:r w:rsidRPr="009108B8">
          <w:rPr>
            <w:webHidden/>
            <w:lang w:val="en-US"/>
          </w:rPr>
          <w:t>56</w:t>
        </w:r>
        <w:r w:rsidRPr="009108B8">
          <w:rPr>
            <w:webHidden/>
            <w:lang w:val="en-US"/>
          </w:rPr>
          <w:fldChar w:fldCharType="end"/>
        </w:r>
      </w:hyperlink>
    </w:p>
    <w:p w14:paraId="5F5A740A" w14:textId="016C906B"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15" w:history="1">
        <w:r w:rsidRPr="009108B8">
          <w:rPr>
            <w:rStyle w:val="Hyperlink"/>
            <w:rFonts w:ascii="Calibri" w:eastAsiaTheme="majorEastAsia" w:hAnsi="Calibri" w:cs="Calibri"/>
            <w:lang w:val="en-US"/>
          </w:rPr>
          <w:t>Annex 1: TOR</w:t>
        </w:r>
        <w:r w:rsidRPr="009108B8">
          <w:rPr>
            <w:webHidden/>
            <w:lang w:val="en-US"/>
          </w:rPr>
          <w:tab/>
        </w:r>
        <w:r w:rsidRPr="009108B8">
          <w:rPr>
            <w:webHidden/>
            <w:lang w:val="en-US"/>
          </w:rPr>
          <w:fldChar w:fldCharType="begin"/>
        </w:r>
        <w:r w:rsidRPr="009108B8">
          <w:rPr>
            <w:webHidden/>
            <w:lang w:val="en-US"/>
          </w:rPr>
          <w:instrText xml:space="preserve"> PAGEREF _Toc181927115 \h </w:instrText>
        </w:r>
        <w:r w:rsidRPr="009108B8">
          <w:rPr>
            <w:webHidden/>
            <w:lang w:val="en-US"/>
          </w:rPr>
        </w:r>
        <w:r w:rsidRPr="009108B8">
          <w:rPr>
            <w:webHidden/>
            <w:lang w:val="en-US"/>
          </w:rPr>
          <w:fldChar w:fldCharType="separate"/>
        </w:r>
        <w:r w:rsidRPr="009108B8">
          <w:rPr>
            <w:webHidden/>
            <w:lang w:val="en-US"/>
          </w:rPr>
          <w:t>56</w:t>
        </w:r>
        <w:r w:rsidRPr="009108B8">
          <w:rPr>
            <w:webHidden/>
            <w:lang w:val="en-US"/>
          </w:rPr>
          <w:fldChar w:fldCharType="end"/>
        </w:r>
      </w:hyperlink>
    </w:p>
    <w:p w14:paraId="2C228B69" w14:textId="2545C759"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16" w:history="1">
        <w:r w:rsidRPr="009108B8">
          <w:rPr>
            <w:rStyle w:val="Hyperlink"/>
            <w:rFonts w:ascii="Calibri" w:eastAsiaTheme="majorEastAsia" w:hAnsi="Calibri" w:cs="Calibri"/>
            <w:lang w:val="en-US"/>
          </w:rPr>
          <w:t>Annex 2: Revised evaluation questions</w:t>
        </w:r>
        <w:r w:rsidRPr="009108B8">
          <w:rPr>
            <w:webHidden/>
            <w:lang w:val="en-US"/>
          </w:rPr>
          <w:tab/>
        </w:r>
        <w:r w:rsidRPr="009108B8">
          <w:rPr>
            <w:webHidden/>
            <w:lang w:val="en-US"/>
          </w:rPr>
          <w:fldChar w:fldCharType="begin"/>
        </w:r>
        <w:r w:rsidRPr="009108B8">
          <w:rPr>
            <w:webHidden/>
            <w:lang w:val="en-US"/>
          </w:rPr>
          <w:instrText xml:space="preserve"> PAGEREF _Toc181927116 \h </w:instrText>
        </w:r>
        <w:r w:rsidRPr="009108B8">
          <w:rPr>
            <w:webHidden/>
            <w:lang w:val="en-US"/>
          </w:rPr>
        </w:r>
        <w:r w:rsidRPr="009108B8">
          <w:rPr>
            <w:webHidden/>
            <w:lang w:val="en-US"/>
          </w:rPr>
          <w:fldChar w:fldCharType="separate"/>
        </w:r>
        <w:r w:rsidRPr="009108B8">
          <w:rPr>
            <w:webHidden/>
            <w:lang w:val="en-US"/>
          </w:rPr>
          <w:t>75</w:t>
        </w:r>
        <w:r w:rsidRPr="009108B8">
          <w:rPr>
            <w:webHidden/>
            <w:lang w:val="en-US"/>
          </w:rPr>
          <w:fldChar w:fldCharType="end"/>
        </w:r>
      </w:hyperlink>
    </w:p>
    <w:p w14:paraId="444B0493" w14:textId="2CBE7FB0"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17" w:history="1">
        <w:r w:rsidRPr="009108B8">
          <w:rPr>
            <w:rStyle w:val="Hyperlink"/>
            <w:rFonts w:ascii="Calibri" w:eastAsiaTheme="majorEastAsia" w:hAnsi="Calibri" w:cs="Calibri"/>
            <w:lang w:val="en-US"/>
          </w:rPr>
          <w:t>Annex 3:  List of project sites visited</w:t>
        </w:r>
        <w:r w:rsidRPr="009108B8">
          <w:rPr>
            <w:webHidden/>
            <w:lang w:val="en-US"/>
          </w:rPr>
          <w:tab/>
        </w:r>
        <w:r w:rsidRPr="009108B8">
          <w:rPr>
            <w:webHidden/>
            <w:lang w:val="en-US"/>
          </w:rPr>
          <w:fldChar w:fldCharType="begin"/>
        </w:r>
        <w:r w:rsidRPr="009108B8">
          <w:rPr>
            <w:webHidden/>
            <w:lang w:val="en-US"/>
          </w:rPr>
          <w:instrText xml:space="preserve"> PAGEREF _Toc181927117 \h </w:instrText>
        </w:r>
        <w:r w:rsidRPr="009108B8">
          <w:rPr>
            <w:webHidden/>
            <w:lang w:val="en-US"/>
          </w:rPr>
        </w:r>
        <w:r w:rsidRPr="009108B8">
          <w:rPr>
            <w:webHidden/>
            <w:lang w:val="en-US"/>
          </w:rPr>
          <w:fldChar w:fldCharType="separate"/>
        </w:r>
        <w:r w:rsidRPr="009108B8">
          <w:rPr>
            <w:webHidden/>
            <w:lang w:val="en-US"/>
          </w:rPr>
          <w:t>77</w:t>
        </w:r>
        <w:r w:rsidRPr="009108B8">
          <w:rPr>
            <w:webHidden/>
            <w:lang w:val="en-US"/>
          </w:rPr>
          <w:fldChar w:fldCharType="end"/>
        </w:r>
      </w:hyperlink>
    </w:p>
    <w:p w14:paraId="0CFB558B" w14:textId="5C3B97B0"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18" w:history="1">
        <w:r w:rsidRPr="009108B8">
          <w:rPr>
            <w:rStyle w:val="Hyperlink"/>
            <w:rFonts w:ascii="Calibri" w:eastAsiaTheme="majorEastAsia" w:hAnsi="Calibri" w:cs="Calibri"/>
            <w:lang w:val="en-US"/>
          </w:rPr>
          <w:t>Annex 4: Analysis from CSO survey</w:t>
        </w:r>
        <w:r w:rsidRPr="009108B8">
          <w:rPr>
            <w:webHidden/>
            <w:lang w:val="en-US"/>
          </w:rPr>
          <w:tab/>
        </w:r>
        <w:r w:rsidRPr="009108B8">
          <w:rPr>
            <w:webHidden/>
            <w:lang w:val="en-US"/>
          </w:rPr>
          <w:fldChar w:fldCharType="begin"/>
        </w:r>
        <w:r w:rsidRPr="009108B8">
          <w:rPr>
            <w:webHidden/>
            <w:lang w:val="en-US"/>
          </w:rPr>
          <w:instrText xml:space="preserve"> PAGEREF _Toc181927118 \h </w:instrText>
        </w:r>
        <w:r w:rsidRPr="009108B8">
          <w:rPr>
            <w:webHidden/>
            <w:lang w:val="en-US"/>
          </w:rPr>
        </w:r>
        <w:r w:rsidRPr="009108B8">
          <w:rPr>
            <w:webHidden/>
            <w:lang w:val="en-US"/>
          </w:rPr>
          <w:fldChar w:fldCharType="separate"/>
        </w:r>
        <w:r w:rsidRPr="009108B8">
          <w:rPr>
            <w:webHidden/>
            <w:lang w:val="en-US"/>
          </w:rPr>
          <w:t>84</w:t>
        </w:r>
        <w:r w:rsidRPr="009108B8">
          <w:rPr>
            <w:webHidden/>
            <w:lang w:val="en-US"/>
          </w:rPr>
          <w:fldChar w:fldCharType="end"/>
        </w:r>
      </w:hyperlink>
    </w:p>
    <w:p w14:paraId="210D7CAE" w14:textId="4DE70DE1"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19" w:history="1">
        <w:r w:rsidRPr="009108B8">
          <w:rPr>
            <w:rStyle w:val="Hyperlink"/>
            <w:rFonts w:ascii="Calibri" w:eastAsia="Calibri" w:hAnsi="Calibri" w:cs="Calibri"/>
            <w:lang w:val="en-US"/>
          </w:rPr>
          <w:t>Annex 5: Overview of funding per agency per year per RG</w:t>
        </w:r>
        <w:r w:rsidRPr="009108B8">
          <w:rPr>
            <w:webHidden/>
            <w:lang w:val="en-US"/>
          </w:rPr>
          <w:tab/>
        </w:r>
        <w:r w:rsidRPr="009108B8">
          <w:rPr>
            <w:webHidden/>
            <w:lang w:val="en-US"/>
          </w:rPr>
          <w:fldChar w:fldCharType="begin"/>
        </w:r>
        <w:r w:rsidRPr="009108B8">
          <w:rPr>
            <w:webHidden/>
            <w:lang w:val="en-US"/>
          </w:rPr>
          <w:instrText xml:space="preserve"> PAGEREF _Toc181927119 \h </w:instrText>
        </w:r>
        <w:r w:rsidRPr="009108B8">
          <w:rPr>
            <w:webHidden/>
            <w:lang w:val="en-US"/>
          </w:rPr>
        </w:r>
        <w:r w:rsidRPr="009108B8">
          <w:rPr>
            <w:webHidden/>
            <w:lang w:val="en-US"/>
          </w:rPr>
          <w:fldChar w:fldCharType="separate"/>
        </w:r>
        <w:r w:rsidRPr="009108B8">
          <w:rPr>
            <w:webHidden/>
            <w:lang w:val="en-US"/>
          </w:rPr>
          <w:t>90</w:t>
        </w:r>
        <w:r w:rsidRPr="009108B8">
          <w:rPr>
            <w:webHidden/>
            <w:lang w:val="en-US"/>
          </w:rPr>
          <w:fldChar w:fldCharType="end"/>
        </w:r>
      </w:hyperlink>
    </w:p>
    <w:p w14:paraId="1D74E81E" w14:textId="5ABD0EC8"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20" w:history="1">
        <w:r w:rsidRPr="009108B8">
          <w:rPr>
            <w:rStyle w:val="Hyperlink"/>
            <w:rFonts w:ascii="Calibri" w:eastAsiaTheme="majorEastAsia" w:hAnsi="Calibri" w:cs="Calibri"/>
            <w:lang w:val="en-US"/>
          </w:rPr>
          <w:t>Annex 6: State budget expenditures 2021-2025</w:t>
        </w:r>
        <w:r w:rsidRPr="009108B8">
          <w:rPr>
            <w:webHidden/>
            <w:lang w:val="en-US"/>
          </w:rPr>
          <w:tab/>
        </w:r>
        <w:r w:rsidRPr="009108B8">
          <w:rPr>
            <w:webHidden/>
            <w:lang w:val="en-US"/>
          </w:rPr>
          <w:fldChar w:fldCharType="begin"/>
        </w:r>
        <w:r w:rsidRPr="009108B8">
          <w:rPr>
            <w:webHidden/>
            <w:lang w:val="en-US"/>
          </w:rPr>
          <w:instrText xml:space="preserve"> PAGEREF _Toc181927120 \h </w:instrText>
        </w:r>
        <w:r w:rsidRPr="009108B8">
          <w:rPr>
            <w:webHidden/>
            <w:lang w:val="en-US"/>
          </w:rPr>
        </w:r>
        <w:r w:rsidRPr="009108B8">
          <w:rPr>
            <w:webHidden/>
            <w:lang w:val="en-US"/>
          </w:rPr>
          <w:fldChar w:fldCharType="separate"/>
        </w:r>
        <w:r w:rsidRPr="009108B8">
          <w:rPr>
            <w:webHidden/>
            <w:lang w:val="en-US"/>
          </w:rPr>
          <w:t>94</w:t>
        </w:r>
        <w:r w:rsidRPr="009108B8">
          <w:rPr>
            <w:webHidden/>
            <w:lang w:val="en-US"/>
          </w:rPr>
          <w:fldChar w:fldCharType="end"/>
        </w:r>
      </w:hyperlink>
    </w:p>
    <w:p w14:paraId="28F996A0" w14:textId="487D2D0E"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21" w:history="1">
        <w:r w:rsidRPr="009108B8">
          <w:rPr>
            <w:rStyle w:val="Hyperlink"/>
            <w:rFonts w:ascii="Calibri" w:eastAsiaTheme="majorEastAsia" w:hAnsi="Calibri" w:cs="Calibri"/>
            <w:lang w:val="en-US"/>
          </w:rPr>
          <w:t>Annex 7: Budget delivery rate per Agency, per year, per results group</w:t>
        </w:r>
        <w:r w:rsidRPr="009108B8">
          <w:rPr>
            <w:webHidden/>
            <w:lang w:val="en-US"/>
          </w:rPr>
          <w:tab/>
        </w:r>
        <w:r w:rsidRPr="009108B8">
          <w:rPr>
            <w:webHidden/>
            <w:lang w:val="en-US"/>
          </w:rPr>
          <w:fldChar w:fldCharType="begin"/>
        </w:r>
        <w:r w:rsidRPr="009108B8">
          <w:rPr>
            <w:webHidden/>
            <w:lang w:val="en-US"/>
          </w:rPr>
          <w:instrText xml:space="preserve"> PAGEREF _Toc181927121 \h </w:instrText>
        </w:r>
        <w:r w:rsidRPr="009108B8">
          <w:rPr>
            <w:webHidden/>
            <w:lang w:val="en-US"/>
          </w:rPr>
        </w:r>
        <w:r w:rsidRPr="009108B8">
          <w:rPr>
            <w:webHidden/>
            <w:lang w:val="en-US"/>
          </w:rPr>
          <w:fldChar w:fldCharType="separate"/>
        </w:r>
        <w:r w:rsidRPr="009108B8">
          <w:rPr>
            <w:webHidden/>
            <w:lang w:val="en-US"/>
          </w:rPr>
          <w:t>96</w:t>
        </w:r>
        <w:r w:rsidRPr="009108B8">
          <w:rPr>
            <w:webHidden/>
            <w:lang w:val="en-US"/>
          </w:rPr>
          <w:fldChar w:fldCharType="end"/>
        </w:r>
      </w:hyperlink>
    </w:p>
    <w:p w14:paraId="0A1435CB" w14:textId="61C56541"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22" w:history="1">
        <w:r w:rsidRPr="009108B8">
          <w:rPr>
            <w:rStyle w:val="Hyperlink"/>
            <w:rFonts w:ascii="Calibri" w:eastAsiaTheme="majorEastAsia" w:hAnsi="Calibri" w:cs="Calibri"/>
            <w:lang w:val="en-US"/>
          </w:rPr>
          <w:t>Annex 8: Budget delivery rate per outcome and sub-outcome area, per year</w:t>
        </w:r>
        <w:r w:rsidRPr="009108B8">
          <w:rPr>
            <w:webHidden/>
            <w:lang w:val="en-US"/>
          </w:rPr>
          <w:tab/>
        </w:r>
        <w:r w:rsidRPr="009108B8">
          <w:rPr>
            <w:webHidden/>
            <w:lang w:val="en-US"/>
          </w:rPr>
          <w:fldChar w:fldCharType="begin"/>
        </w:r>
        <w:r w:rsidRPr="009108B8">
          <w:rPr>
            <w:webHidden/>
            <w:lang w:val="en-US"/>
          </w:rPr>
          <w:instrText xml:space="preserve"> PAGEREF _Toc181927122 \h </w:instrText>
        </w:r>
        <w:r w:rsidRPr="009108B8">
          <w:rPr>
            <w:webHidden/>
            <w:lang w:val="en-US"/>
          </w:rPr>
        </w:r>
        <w:r w:rsidRPr="009108B8">
          <w:rPr>
            <w:webHidden/>
            <w:lang w:val="en-US"/>
          </w:rPr>
          <w:fldChar w:fldCharType="separate"/>
        </w:r>
        <w:r w:rsidRPr="009108B8">
          <w:rPr>
            <w:webHidden/>
            <w:lang w:val="en-US"/>
          </w:rPr>
          <w:t>101</w:t>
        </w:r>
        <w:r w:rsidRPr="009108B8">
          <w:rPr>
            <w:webHidden/>
            <w:lang w:val="en-US"/>
          </w:rPr>
          <w:fldChar w:fldCharType="end"/>
        </w:r>
      </w:hyperlink>
    </w:p>
    <w:p w14:paraId="44607307" w14:textId="1B364268"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23" w:history="1">
        <w:r w:rsidRPr="009108B8">
          <w:rPr>
            <w:rStyle w:val="Hyperlink"/>
            <w:rFonts w:ascii="Calibri" w:eastAsiaTheme="majorEastAsia" w:hAnsi="Calibri" w:cs="Calibri"/>
            <w:lang w:val="en-US"/>
          </w:rPr>
          <w:t>Annex 9: List of stakeholders interviewed</w:t>
        </w:r>
        <w:r w:rsidRPr="009108B8">
          <w:rPr>
            <w:webHidden/>
            <w:lang w:val="en-US"/>
          </w:rPr>
          <w:tab/>
        </w:r>
        <w:r w:rsidRPr="009108B8">
          <w:rPr>
            <w:webHidden/>
            <w:lang w:val="en-US"/>
          </w:rPr>
          <w:fldChar w:fldCharType="begin"/>
        </w:r>
        <w:r w:rsidRPr="009108B8">
          <w:rPr>
            <w:webHidden/>
            <w:lang w:val="en-US"/>
          </w:rPr>
          <w:instrText xml:space="preserve"> PAGEREF _Toc181927123 \h </w:instrText>
        </w:r>
        <w:r w:rsidRPr="009108B8">
          <w:rPr>
            <w:webHidden/>
            <w:lang w:val="en-US"/>
          </w:rPr>
        </w:r>
        <w:r w:rsidRPr="009108B8">
          <w:rPr>
            <w:webHidden/>
            <w:lang w:val="en-US"/>
          </w:rPr>
          <w:fldChar w:fldCharType="separate"/>
        </w:r>
        <w:r w:rsidRPr="009108B8">
          <w:rPr>
            <w:webHidden/>
            <w:lang w:val="en-US"/>
          </w:rPr>
          <w:t>103</w:t>
        </w:r>
        <w:r w:rsidRPr="009108B8">
          <w:rPr>
            <w:webHidden/>
            <w:lang w:val="en-US"/>
          </w:rPr>
          <w:fldChar w:fldCharType="end"/>
        </w:r>
      </w:hyperlink>
    </w:p>
    <w:p w14:paraId="4329BBEB" w14:textId="4C7988D8"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24" w:history="1">
        <w:r w:rsidRPr="009108B8">
          <w:rPr>
            <w:rStyle w:val="Hyperlink"/>
            <w:rFonts w:ascii="Calibri" w:eastAsia="Calibri" w:hAnsi="Calibri" w:cs="Calibri"/>
            <w:lang w:val="en-US"/>
          </w:rPr>
          <w:t>Annex 10: Inception report</w:t>
        </w:r>
        <w:r w:rsidRPr="009108B8">
          <w:rPr>
            <w:webHidden/>
            <w:lang w:val="en-US"/>
          </w:rPr>
          <w:tab/>
        </w:r>
        <w:r w:rsidRPr="009108B8">
          <w:rPr>
            <w:webHidden/>
            <w:lang w:val="en-US"/>
          </w:rPr>
          <w:fldChar w:fldCharType="begin"/>
        </w:r>
        <w:r w:rsidRPr="009108B8">
          <w:rPr>
            <w:webHidden/>
            <w:lang w:val="en-US"/>
          </w:rPr>
          <w:instrText xml:space="preserve"> PAGEREF _Toc181927124 \h </w:instrText>
        </w:r>
        <w:r w:rsidRPr="009108B8">
          <w:rPr>
            <w:webHidden/>
            <w:lang w:val="en-US"/>
          </w:rPr>
        </w:r>
        <w:r w:rsidRPr="009108B8">
          <w:rPr>
            <w:webHidden/>
            <w:lang w:val="en-US"/>
          </w:rPr>
          <w:fldChar w:fldCharType="separate"/>
        </w:r>
        <w:r w:rsidRPr="009108B8">
          <w:rPr>
            <w:webHidden/>
            <w:lang w:val="en-US"/>
          </w:rPr>
          <w:t>108</w:t>
        </w:r>
        <w:r w:rsidRPr="009108B8">
          <w:rPr>
            <w:webHidden/>
            <w:lang w:val="en-US"/>
          </w:rPr>
          <w:fldChar w:fldCharType="end"/>
        </w:r>
      </w:hyperlink>
    </w:p>
    <w:p w14:paraId="331B012F" w14:textId="6C9D508D"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25" w:history="1">
        <w:r w:rsidRPr="009108B8">
          <w:rPr>
            <w:rStyle w:val="Hyperlink"/>
            <w:rFonts w:ascii="Calibri" w:eastAsia="Calibri" w:hAnsi="Calibri" w:cs="Calibri"/>
            <w:lang w:val="en-US"/>
          </w:rPr>
          <w:t>Annex 11: UNEG ethical code of conduct</w:t>
        </w:r>
        <w:r w:rsidRPr="009108B8">
          <w:rPr>
            <w:webHidden/>
            <w:lang w:val="en-US"/>
          </w:rPr>
          <w:tab/>
        </w:r>
        <w:r w:rsidRPr="009108B8">
          <w:rPr>
            <w:webHidden/>
            <w:lang w:val="en-US"/>
          </w:rPr>
          <w:fldChar w:fldCharType="begin"/>
        </w:r>
        <w:r w:rsidRPr="009108B8">
          <w:rPr>
            <w:webHidden/>
            <w:lang w:val="en-US"/>
          </w:rPr>
          <w:instrText xml:space="preserve"> PAGEREF _Toc181927125 \h </w:instrText>
        </w:r>
        <w:r w:rsidRPr="009108B8">
          <w:rPr>
            <w:webHidden/>
            <w:lang w:val="en-US"/>
          </w:rPr>
        </w:r>
        <w:r w:rsidRPr="009108B8">
          <w:rPr>
            <w:webHidden/>
            <w:lang w:val="en-US"/>
          </w:rPr>
          <w:fldChar w:fldCharType="separate"/>
        </w:r>
        <w:r w:rsidRPr="009108B8">
          <w:rPr>
            <w:webHidden/>
            <w:lang w:val="en-US"/>
          </w:rPr>
          <w:t>109</w:t>
        </w:r>
        <w:r w:rsidRPr="009108B8">
          <w:rPr>
            <w:webHidden/>
            <w:lang w:val="en-US"/>
          </w:rPr>
          <w:fldChar w:fldCharType="end"/>
        </w:r>
      </w:hyperlink>
    </w:p>
    <w:p w14:paraId="2E09479C" w14:textId="7765A670"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26" w:history="1">
        <w:r w:rsidRPr="009108B8">
          <w:rPr>
            <w:rStyle w:val="Hyperlink"/>
            <w:rFonts w:ascii="Calibri" w:eastAsia="Calibri" w:hAnsi="Calibri" w:cs="Calibri"/>
            <w:lang w:val="en-US"/>
          </w:rPr>
          <w:t>Annex 12: Structure of the case studies</w:t>
        </w:r>
        <w:r w:rsidRPr="009108B8">
          <w:rPr>
            <w:webHidden/>
            <w:lang w:val="en-US"/>
          </w:rPr>
          <w:tab/>
        </w:r>
        <w:r w:rsidRPr="009108B8">
          <w:rPr>
            <w:webHidden/>
            <w:lang w:val="en-US"/>
          </w:rPr>
          <w:fldChar w:fldCharType="begin"/>
        </w:r>
        <w:r w:rsidRPr="009108B8">
          <w:rPr>
            <w:webHidden/>
            <w:lang w:val="en-US"/>
          </w:rPr>
          <w:instrText xml:space="preserve"> PAGEREF _Toc181927126 \h </w:instrText>
        </w:r>
        <w:r w:rsidRPr="009108B8">
          <w:rPr>
            <w:webHidden/>
            <w:lang w:val="en-US"/>
          </w:rPr>
        </w:r>
        <w:r w:rsidRPr="009108B8">
          <w:rPr>
            <w:webHidden/>
            <w:lang w:val="en-US"/>
          </w:rPr>
          <w:fldChar w:fldCharType="separate"/>
        </w:r>
        <w:r w:rsidRPr="009108B8">
          <w:rPr>
            <w:webHidden/>
            <w:lang w:val="en-US"/>
          </w:rPr>
          <w:t>110</w:t>
        </w:r>
        <w:r w:rsidRPr="009108B8">
          <w:rPr>
            <w:webHidden/>
            <w:lang w:val="en-US"/>
          </w:rPr>
          <w:fldChar w:fldCharType="end"/>
        </w:r>
      </w:hyperlink>
    </w:p>
    <w:p w14:paraId="350CF5DA" w14:textId="37F5EF59" w:rsidR="00F2521B" w:rsidRPr="009108B8" w:rsidRDefault="00F2521B">
      <w:pPr>
        <w:pStyle w:val="TOC2"/>
        <w:tabs>
          <w:tab w:val="right" w:leader="dot" w:pos="9016"/>
        </w:tabs>
        <w:rPr>
          <w:rFonts w:asciiTheme="minorHAnsi" w:eastAsiaTheme="minorEastAsia" w:hAnsiTheme="minorHAnsi" w:cstheme="minorBidi"/>
          <w:smallCaps w:val="0"/>
          <w:kern w:val="2"/>
          <w:sz w:val="24"/>
          <w:szCs w:val="24"/>
          <w:lang w:val="en-US" w:eastAsia="en-GB"/>
          <w14:ligatures w14:val="standardContextual"/>
        </w:rPr>
      </w:pPr>
      <w:hyperlink w:anchor="_Toc181927127" w:history="1">
        <w:r w:rsidRPr="009108B8">
          <w:rPr>
            <w:rStyle w:val="Hyperlink"/>
            <w:rFonts w:ascii="Calibri" w:eastAsia="Calibri" w:hAnsi="Calibri" w:cs="Calibri"/>
            <w:lang w:val="en-US"/>
          </w:rPr>
          <w:t>Annex 13: Analysis of staffing across UNCT</w:t>
        </w:r>
        <w:r w:rsidRPr="009108B8">
          <w:rPr>
            <w:webHidden/>
            <w:lang w:val="en-US"/>
          </w:rPr>
          <w:tab/>
        </w:r>
        <w:r w:rsidRPr="009108B8">
          <w:rPr>
            <w:webHidden/>
            <w:lang w:val="en-US"/>
          </w:rPr>
          <w:fldChar w:fldCharType="begin"/>
        </w:r>
        <w:r w:rsidRPr="009108B8">
          <w:rPr>
            <w:webHidden/>
            <w:lang w:val="en-US"/>
          </w:rPr>
          <w:instrText xml:space="preserve"> PAGEREF _Toc181927127 \h </w:instrText>
        </w:r>
        <w:r w:rsidRPr="009108B8">
          <w:rPr>
            <w:webHidden/>
            <w:lang w:val="en-US"/>
          </w:rPr>
        </w:r>
        <w:r w:rsidRPr="009108B8">
          <w:rPr>
            <w:webHidden/>
            <w:lang w:val="en-US"/>
          </w:rPr>
          <w:fldChar w:fldCharType="separate"/>
        </w:r>
        <w:r w:rsidRPr="009108B8">
          <w:rPr>
            <w:webHidden/>
            <w:lang w:val="en-US"/>
          </w:rPr>
          <w:t>112</w:t>
        </w:r>
        <w:r w:rsidRPr="009108B8">
          <w:rPr>
            <w:webHidden/>
            <w:lang w:val="en-US"/>
          </w:rPr>
          <w:fldChar w:fldCharType="end"/>
        </w:r>
      </w:hyperlink>
    </w:p>
    <w:p w14:paraId="0000003D" w14:textId="7EE4554B" w:rsidR="00371D42" w:rsidRPr="009108B8" w:rsidRDefault="00BF5152" w:rsidP="00B5784A">
      <w:pPr>
        <w:spacing w:line="276" w:lineRule="auto"/>
        <w:rPr>
          <w:rFonts w:ascii="Calibri" w:eastAsia="Calibri" w:hAnsi="Calibri" w:cs="Calibri"/>
          <w:lang w:val="en-US"/>
        </w:rPr>
      </w:pPr>
      <w:r w:rsidRPr="009108B8">
        <w:rPr>
          <w:rFonts w:ascii="Calibri" w:eastAsia="Calibri" w:hAnsi="Calibri" w:cs="Calibri"/>
          <w:lang w:val="en-US"/>
        </w:rPr>
        <w:fldChar w:fldCharType="end"/>
      </w:r>
    </w:p>
    <w:p w14:paraId="00000041" w14:textId="77777777" w:rsidR="00371D42" w:rsidRPr="009108B8" w:rsidRDefault="00371D42" w:rsidP="00B5784A">
      <w:pPr>
        <w:spacing w:line="276" w:lineRule="auto"/>
        <w:rPr>
          <w:rFonts w:ascii="Calibri" w:eastAsia="Calibri" w:hAnsi="Calibri" w:cs="Calibri"/>
          <w:lang w:val="en-US"/>
        </w:rPr>
      </w:pPr>
    </w:p>
    <w:p w14:paraId="00000042" w14:textId="77777777" w:rsidR="00371D42" w:rsidRPr="009108B8" w:rsidRDefault="00371D42" w:rsidP="00B5784A">
      <w:pPr>
        <w:spacing w:line="276" w:lineRule="auto"/>
        <w:rPr>
          <w:rFonts w:ascii="Calibri" w:eastAsia="Calibri" w:hAnsi="Calibri" w:cs="Calibri"/>
          <w:lang w:val="en-US"/>
        </w:rPr>
      </w:pPr>
    </w:p>
    <w:p w14:paraId="00000043" w14:textId="77777777" w:rsidR="00371D42" w:rsidRPr="009108B8" w:rsidRDefault="00371D42" w:rsidP="00B5784A">
      <w:pPr>
        <w:spacing w:line="276" w:lineRule="auto"/>
        <w:rPr>
          <w:rFonts w:ascii="Calibri" w:eastAsia="Calibri" w:hAnsi="Calibri" w:cs="Calibri"/>
          <w:lang w:val="en-US"/>
        </w:rPr>
      </w:pPr>
    </w:p>
    <w:p w14:paraId="16FEA1B7" w14:textId="77777777" w:rsidR="00E26299" w:rsidRPr="009108B8" w:rsidRDefault="00E26299" w:rsidP="00B5784A">
      <w:pPr>
        <w:spacing w:line="276" w:lineRule="auto"/>
        <w:rPr>
          <w:rFonts w:ascii="Calibri" w:eastAsia="Calibri" w:hAnsi="Calibri" w:cs="Calibri"/>
          <w:lang w:val="en-US"/>
        </w:rPr>
      </w:pPr>
    </w:p>
    <w:p w14:paraId="17AC6EBB" w14:textId="77777777" w:rsidR="00E26299" w:rsidRPr="009108B8" w:rsidRDefault="00E26299" w:rsidP="00B5784A">
      <w:pPr>
        <w:spacing w:line="276" w:lineRule="auto"/>
        <w:rPr>
          <w:rFonts w:ascii="Calibri" w:eastAsia="Calibri" w:hAnsi="Calibri" w:cs="Calibri"/>
          <w:lang w:val="en-US"/>
        </w:rPr>
      </w:pPr>
    </w:p>
    <w:p w14:paraId="6542787C" w14:textId="77777777" w:rsidR="00E26299" w:rsidRPr="009108B8" w:rsidRDefault="00E26299" w:rsidP="00B5784A">
      <w:pPr>
        <w:spacing w:line="276" w:lineRule="auto"/>
        <w:rPr>
          <w:rFonts w:ascii="Calibri" w:eastAsia="Calibri" w:hAnsi="Calibri" w:cs="Calibri"/>
          <w:lang w:val="en-US"/>
        </w:rPr>
      </w:pPr>
    </w:p>
    <w:p w14:paraId="402850ED" w14:textId="77777777" w:rsidR="00E26299" w:rsidRPr="009108B8" w:rsidRDefault="00E26299" w:rsidP="00B5784A">
      <w:pPr>
        <w:spacing w:line="276" w:lineRule="auto"/>
        <w:rPr>
          <w:rFonts w:ascii="Calibri" w:eastAsia="Calibri" w:hAnsi="Calibri" w:cs="Calibri"/>
          <w:lang w:val="en-US"/>
        </w:rPr>
      </w:pPr>
    </w:p>
    <w:p w14:paraId="791CC653" w14:textId="77777777" w:rsidR="00E26299" w:rsidRPr="009108B8" w:rsidRDefault="00E26299" w:rsidP="00B5784A">
      <w:pPr>
        <w:spacing w:line="276" w:lineRule="auto"/>
        <w:rPr>
          <w:rFonts w:ascii="Calibri" w:eastAsia="Calibri" w:hAnsi="Calibri" w:cs="Calibri"/>
          <w:lang w:val="en-US"/>
        </w:rPr>
      </w:pPr>
    </w:p>
    <w:p w14:paraId="2D86BF2D" w14:textId="77777777" w:rsidR="00E26299" w:rsidRPr="009108B8" w:rsidRDefault="00E26299" w:rsidP="00B5784A">
      <w:pPr>
        <w:spacing w:line="276" w:lineRule="auto"/>
        <w:rPr>
          <w:rFonts w:ascii="Calibri" w:eastAsia="Calibri" w:hAnsi="Calibri" w:cs="Calibri"/>
          <w:lang w:val="en-US"/>
        </w:rPr>
      </w:pPr>
    </w:p>
    <w:p w14:paraId="7D6974B4" w14:textId="77777777" w:rsidR="00E26299" w:rsidRPr="009108B8" w:rsidRDefault="00E26299" w:rsidP="00B5784A">
      <w:pPr>
        <w:spacing w:line="276" w:lineRule="auto"/>
        <w:rPr>
          <w:rFonts w:ascii="Calibri" w:eastAsia="Calibri" w:hAnsi="Calibri" w:cs="Calibri"/>
          <w:lang w:val="en-US"/>
        </w:rPr>
      </w:pPr>
    </w:p>
    <w:p w14:paraId="42ADE8D1" w14:textId="77777777" w:rsidR="00E26299" w:rsidRPr="009108B8" w:rsidRDefault="00E26299" w:rsidP="00B5784A">
      <w:pPr>
        <w:spacing w:line="276" w:lineRule="auto"/>
        <w:rPr>
          <w:rFonts w:ascii="Calibri" w:eastAsia="Calibri" w:hAnsi="Calibri" w:cs="Calibri"/>
          <w:lang w:val="en-US"/>
        </w:rPr>
      </w:pPr>
    </w:p>
    <w:p w14:paraId="61454289" w14:textId="77777777" w:rsidR="00E26299" w:rsidRPr="009108B8" w:rsidRDefault="00E26299" w:rsidP="00B5784A">
      <w:pPr>
        <w:spacing w:line="276" w:lineRule="auto"/>
        <w:rPr>
          <w:rFonts w:ascii="Calibri" w:eastAsia="Calibri" w:hAnsi="Calibri" w:cs="Calibri"/>
          <w:lang w:val="en-US"/>
        </w:rPr>
      </w:pPr>
    </w:p>
    <w:p w14:paraId="2B494FE3" w14:textId="77777777" w:rsidR="00E26299" w:rsidRPr="009108B8" w:rsidRDefault="00E26299" w:rsidP="00B5784A">
      <w:pPr>
        <w:spacing w:line="276" w:lineRule="auto"/>
        <w:rPr>
          <w:rFonts w:ascii="Calibri" w:eastAsia="Calibri" w:hAnsi="Calibri" w:cs="Calibri"/>
          <w:lang w:val="en-US"/>
        </w:rPr>
      </w:pPr>
    </w:p>
    <w:p w14:paraId="0000004D" w14:textId="2E4A4778" w:rsidR="00371D42" w:rsidRPr="009108B8" w:rsidRDefault="00DD4AEB" w:rsidP="00B5784A">
      <w:pPr>
        <w:pStyle w:val="Heading1"/>
        <w:spacing w:line="276" w:lineRule="auto"/>
        <w:rPr>
          <w:rFonts w:ascii="Calibri" w:eastAsia="Calibri" w:hAnsi="Calibri" w:cs="Calibri"/>
          <w:sz w:val="28"/>
          <w:szCs w:val="28"/>
          <w:lang w:val="en-US"/>
        </w:rPr>
      </w:pPr>
      <w:bookmarkStart w:id="25" w:name="_heading=h.30j0zll" w:colFirst="0" w:colLast="0"/>
      <w:bookmarkStart w:id="26" w:name="_Toc171425398"/>
      <w:bookmarkStart w:id="27" w:name="_Toc177375025"/>
      <w:bookmarkStart w:id="28" w:name="_Toc177375062"/>
      <w:bookmarkStart w:id="29" w:name="_Toc177458615"/>
      <w:bookmarkStart w:id="30" w:name="_Toc177494190"/>
      <w:bookmarkStart w:id="31" w:name="_Toc177494246"/>
      <w:bookmarkStart w:id="32" w:name="_Toc177494313"/>
      <w:bookmarkStart w:id="33" w:name="_Toc177828235"/>
      <w:bookmarkStart w:id="34" w:name="_Toc177902960"/>
      <w:bookmarkStart w:id="35" w:name="_Toc177912610"/>
      <w:bookmarkStart w:id="36" w:name="_Toc177930961"/>
      <w:bookmarkStart w:id="37" w:name="_Toc178022396"/>
      <w:bookmarkStart w:id="38" w:name="_Toc178022536"/>
      <w:bookmarkStart w:id="39" w:name="_Toc178069951"/>
      <w:bookmarkStart w:id="40" w:name="_Toc181789847"/>
      <w:bookmarkStart w:id="41" w:name="_Toc181899621"/>
      <w:bookmarkStart w:id="42" w:name="_Toc181899684"/>
      <w:bookmarkStart w:id="43" w:name="_Toc181901040"/>
      <w:bookmarkStart w:id="44" w:name="_Toc181901246"/>
      <w:bookmarkStart w:id="45" w:name="_Toc181901396"/>
      <w:bookmarkStart w:id="46" w:name="_Toc181920926"/>
      <w:bookmarkStart w:id="47" w:name="_Toc181927064"/>
      <w:bookmarkStart w:id="48" w:name="_Toc181927097"/>
      <w:bookmarkEnd w:id="25"/>
      <w:r w:rsidRPr="009108B8">
        <w:rPr>
          <w:rFonts w:ascii="Calibri" w:eastAsia="Calibri" w:hAnsi="Calibri" w:cs="Calibri"/>
          <w:sz w:val="28"/>
          <w:szCs w:val="28"/>
          <w:lang w:val="en-US"/>
        </w:rPr>
        <w:lastRenderedPageBreak/>
        <w:t>List of Acronyms</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5EC3901D" w14:textId="77DE5CAF" w:rsidR="00923599" w:rsidRPr="009108B8" w:rsidRDefault="00923599" w:rsidP="00B5784A">
      <w:pPr>
        <w:spacing w:line="276" w:lineRule="auto"/>
        <w:rPr>
          <w:rFonts w:ascii="Calibri" w:hAnsi="Calibri" w:cs="Calibri"/>
          <w:color w:val="000000" w:themeColor="text1"/>
          <w:lang w:val="en-US"/>
        </w:rPr>
      </w:pPr>
    </w:p>
    <w:tbl>
      <w:tblPr>
        <w:tblW w:w="9209" w:type="dxa"/>
        <w:tblLook w:val="04A0" w:firstRow="1" w:lastRow="0" w:firstColumn="1" w:lastColumn="0" w:noHBand="0" w:noVBand="1"/>
      </w:tblPr>
      <w:tblGrid>
        <w:gridCol w:w="1300"/>
        <w:gridCol w:w="7909"/>
      </w:tblGrid>
      <w:tr w:rsidR="00131ABD" w:rsidRPr="009108B8" w14:paraId="314893EB" w14:textId="77777777" w:rsidTr="00453CBB">
        <w:trPr>
          <w:trHeight w:val="320"/>
        </w:trPr>
        <w:tc>
          <w:tcPr>
            <w:tcW w:w="1300" w:type="dxa"/>
            <w:tcBorders>
              <w:top w:val="single" w:sz="4" w:space="0" w:color="auto"/>
              <w:left w:val="single" w:sz="4" w:space="0" w:color="auto"/>
              <w:bottom w:val="single" w:sz="4" w:space="0" w:color="auto"/>
              <w:right w:val="single" w:sz="4" w:space="0" w:color="auto"/>
            </w:tcBorders>
            <w:shd w:val="clear" w:color="000000" w:fill="D9E1F2"/>
            <w:noWrap/>
            <w:vAlign w:val="center"/>
            <w:hideMark/>
          </w:tcPr>
          <w:p w14:paraId="6248C220" w14:textId="77777777" w:rsidR="00131ABD" w:rsidRPr="009108B8" w:rsidRDefault="00131ABD">
            <w:pPr>
              <w:rPr>
                <w:rFonts w:ascii="Calibri" w:hAnsi="Calibri" w:cs="Calibri"/>
                <w:b/>
                <w:bCs/>
                <w:color w:val="000000"/>
                <w:sz w:val="21"/>
                <w:szCs w:val="21"/>
                <w:lang w:val="en-US"/>
              </w:rPr>
            </w:pPr>
            <w:r w:rsidRPr="009108B8">
              <w:rPr>
                <w:rFonts w:ascii="Calibri" w:hAnsi="Calibri" w:cs="Calibri"/>
                <w:b/>
                <w:bCs/>
                <w:color w:val="000000"/>
                <w:sz w:val="21"/>
                <w:szCs w:val="21"/>
                <w:lang w:val="en-US"/>
              </w:rPr>
              <w:t>Acronym</w:t>
            </w:r>
          </w:p>
        </w:tc>
        <w:tc>
          <w:tcPr>
            <w:tcW w:w="7909" w:type="dxa"/>
            <w:tcBorders>
              <w:top w:val="single" w:sz="4" w:space="0" w:color="auto"/>
              <w:left w:val="nil"/>
              <w:bottom w:val="single" w:sz="4" w:space="0" w:color="auto"/>
              <w:right w:val="single" w:sz="4" w:space="0" w:color="auto"/>
            </w:tcBorders>
            <w:shd w:val="clear" w:color="000000" w:fill="D9E1F2"/>
            <w:noWrap/>
            <w:vAlign w:val="center"/>
            <w:hideMark/>
          </w:tcPr>
          <w:p w14:paraId="1C4C2C34" w14:textId="77777777" w:rsidR="00131ABD" w:rsidRPr="009108B8" w:rsidRDefault="00131ABD">
            <w:pPr>
              <w:jc w:val="center"/>
              <w:rPr>
                <w:rFonts w:ascii="Calibri" w:hAnsi="Calibri" w:cs="Calibri"/>
                <w:b/>
                <w:bCs/>
                <w:color w:val="000000"/>
                <w:sz w:val="21"/>
                <w:szCs w:val="21"/>
                <w:lang w:val="en-US"/>
              </w:rPr>
            </w:pPr>
            <w:r w:rsidRPr="009108B8">
              <w:rPr>
                <w:rFonts w:ascii="Calibri" w:hAnsi="Calibri" w:cs="Calibri"/>
                <w:b/>
                <w:bCs/>
                <w:color w:val="000000"/>
                <w:sz w:val="21"/>
                <w:szCs w:val="21"/>
                <w:lang w:val="en-US"/>
              </w:rPr>
              <w:t>Full Term</w:t>
            </w:r>
          </w:p>
        </w:tc>
      </w:tr>
      <w:tr w:rsidR="00131ABD" w:rsidRPr="009108B8" w14:paraId="1451E495"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85F6DB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ADB</w:t>
            </w:r>
          </w:p>
        </w:tc>
        <w:tc>
          <w:tcPr>
            <w:tcW w:w="7909" w:type="dxa"/>
            <w:tcBorders>
              <w:top w:val="nil"/>
              <w:left w:val="nil"/>
              <w:bottom w:val="single" w:sz="4" w:space="0" w:color="auto"/>
              <w:right w:val="single" w:sz="4" w:space="0" w:color="auto"/>
            </w:tcBorders>
            <w:shd w:val="clear" w:color="auto" w:fill="auto"/>
            <w:noWrap/>
            <w:vAlign w:val="center"/>
            <w:hideMark/>
          </w:tcPr>
          <w:p w14:paraId="10011366"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Asian Development Bank</w:t>
            </w:r>
          </w:p>
        </w:tc>
      </w:tr>
      <w:tr w:rsidR="00131ABD" w:rsidRPr="009108B8" w14:paraId="4CCD5018"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4BAE845"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ACCESS</w:t>
            </w:r>
          </w:p>
        </w:tc>
        <w:tc>
          <w:tcPr>
            <w:tcW w:w="7909" w:type="dxa"/>
            <w:tcBorders>
              <w:top w:val="nil"/>
              <w:left w:val="nil"/>
              <w:bottom w:val="single" w:sz="4" w:space="0" w:color="auto"/>
              <w:right w:val="single" w:sz="4" w:space="0" w:color="auto"/>
            </w:tcBorders>
            <w:shd w:val="clear" w:color="auto" w:fill="auto"/>
            <w:noWrap/>
            <w:vAlign w:val="center"/>
            <w:hideMark/>
          </w:tcPr>
          <w:p w14:paraId="316D6520"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Accelerating Clean Energy Access to Reduce Inequality</w:t>
            </w:r>
          </w:p>
        </w:tc>
      </w:tr>
      <w:tr w:rsidR="00131ABD" w:rsidRPr="009108B8" w14:paraId="017B42B2"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B868FE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ACAPS</w:t>
            </w:r>
          </w:p>
        </w:tc>
        <w:tc>
          <w:tcPr>
            <w:tcW w:w="7909" w:type="dxa"/>
            <w:tcBorders>
              <w:top w:val="nil"/>
              <w:left w:val="nil"/>
              <w:bottom w:val="single" w:sz="4" w:space="0" w:color="auto"/>
              <w:right w:val="single" w:sz="4" w:space="0" w:color="auto"/>
            </w:tcBorders>
            <w:shd w:val="clear" w:color="auto" w:fill="auto"/>
            <w:noWrap/>
            <w:vAlign w:val="center"/>
            <w:hideMark/>
          </w:tcPr>
          <w:p w14:paraId="744B2299"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Assessment Capacities Project</w:t>
            </w:r>
          </w:p>
        </w:tc>
      </w:tr>
      <w:tr w:rsidR="00131ABD" w:rsidRPr="009108B8" w14:paraId="5256D22B"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0BA448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ASEAN</w:t>
            </w:r>
          </w:p>
        </w:tc>
        <w:tc>
          <w:tcPr>
            <w:tcW w:w="7909" w:type="dxa"/>
            <w:tcBorders>
              <w:top w:val="nil"/>
              <w:left w:val="nil"/>
              <w:bottom w:val="single" w:sz="4" w:space="0" w:color="auto"/>
              <w:right w:val="single" w:sz="4" w:space="0" w:color="auto"/>
            </w:tcBorders>
            <w:shd w:val="clear" w:color="auto" w:fill="auto"/>
            <w:noWrap/>
            <w:vAlign w:val="center"/>
            <w:hideMark/>
          </w:tcPr>
          <w:p w14:paraId="34E50DF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Association of Southeast Asian Nations</w:t>
            </w:r>
          </w:p>
        </w:tc>
      </w:tr>
      <w:tr w:rsidR="00131ABD" w:rsidRPr="009108B8" w14:paraId="0568D282"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7C98FFD"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ATP</w:t>
            </w:r>
          </w:p>
        </w:tc>
        <w:tc>
          <w:tcPr>
            <w:tcW w:w="7909" w:type="dxa"/>
            <w:tcBorders>
              <w:top w:val="nil"/>
              <w:left w:val="nil"/>
              <w:bottom w:val="single" w:sz="4" w:space="0" w:color="auto"/>
              <w:right w:val="single" w:sz="4" w:space="0" w:color="auto"/>
            </w:tcBorders>
            <w:shd w:val="clear" w:color="auto" w:fill="auto"/>
            <w:noWrap/>
            <w:vAlign w:val="center"/>
            <w:hideMark/>
          </w:tcPr>
          <w:p w14:paraId="3AA5CAFB"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Aid Transparency Portal</w:t>
            </w:r>
          </w:p>
        </w:tc>
      </w:tr>
      <w:tr w:rsidR="00131ABD" w:rsidRPr="009108B8" w14:paraId="63C8E713"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160781B"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BCTL</w:t>
            </w:r>
          </w:p>
        </w:tc>
        <w:tc>
          <w:tcPr>
            <w:tcW w:w="7909" w:type="dxa"/>
            <w:tcBorders>
              <w:top w:val="nil"/>
              <w:left w:val="nil"/>
              <w:bottom w:val="single" w:sz="4" w:space="0" w:color="auto"/>
              <w:right w:val="single" w:sz="4" w:space="0" w:color="auto"/>
            </w:tcBorders>
            <w:shd w:val="clear" w:color="auto" w:fill="auto"/>
            <w:noWrap/>
            <w:vAlign w:val="center"/>
            <w:hideMark/>
          </w:tcPr>
          <w:p w14:paraId="0CEC641A"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Banco Central do Timor-Leste (Central Bank of Timor-Leste)</w:t>
            </w:r>
          </w:p>
        </w:tc>
      </w:tr>
      <w:tr w:rsidR="00131ABD" w:rsidRPr="009108B8" w14:paraId="1775CC66"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D55B57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CCA</w:t>
            </w:r>
          </w:p>
        </w:tc>
        <w:tc>
          <w:tcPr>
            <w:tcW w:w="7909" w:type="dxa"/>
            <w:tcBorders>
              <w:top w:val="nil"/>
              <w:left w:val="nil"/>
              <w:bottom w:val="single" w:sz="4" w:space="0" w:color="auto"/>
              <w:right w:val="single" w:sz="4" w:space="0" w:color="auto"/>
            </w:tcBorders>
            <w:shd w:val="clear" w:color="auto" w:fill="auto"/>
            <w:noWrap/>
            <w:vAlign w:val="center"/>
            <w:hideMark/>
          </w:tcPr>
          <w:p w14:paraId="4C208AB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Common Country Analysis</w:t>
            </w:r>
          </w:p>
        </w:tc>
      </w:tr>
      <w:tr w:rsidR="00131ABD" w:rsidRPr="009108B8" w14:paraId="513B5F3E"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D2F109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CAS</w:t>
            </w:r>
          </w:p>
        </w:tc>
        <w:tc>
          <w:tcPr>
            <w:tcW w:w="7909" w:type="dxa"/>
            <w:tcBorders>
              <w:top w:val="nil"/>
              <w:left w:val="nil"/>
              <w:bottom w:val="single" w:sz="4" w:space="0" w:color="auto"/>
              <w:right w:val="single" w:sz="4" w:space="0" w:color="auto"/>
            </w:tcBorders>
            <w:shd w:val="clear" w:color="auto" w:fill="auto"/>
            <w:noWrap/>
            <w:vAlign w:val="bottom"/>
            <w:hideMark/>
          </w:tcPr>
          <w:p w14:paraId="319C38CA" w14:textId="43B74FB5" w:rsidR="00131ABD" w:rsidRPr="009108B8" w:rsidRDefault="009A5731">
            <w:pPr>
              <w:rPr>
                <w:rFonts w:ascii="Calibri" w:hAnsi="Calibri" w:cs="Calibri"/>
                <w:color w:val="000000"/>
                <w:sz w:val="21"/>
                <w:szCs w:val="21"/>
                <w:lang w:val="en-US"/>
              </w:rPr>
            </w:pPr>
            <w:r w:rsidRPr="009108B8">
              <w:rPr>
                <w:rFonts w:ascii="Calibri" w:hAnsi="Calibri" w:cs="Calibri"/>
                <w:color w:val="000000"/>
                <w:sz w:val="21"/>
                <w:szCs w:val="21"/>
                <w:lang w:val="en-US"/>
              </w:rPr>
              <w:t>C</w:t>
            </w:r>
            <w:r w:rsidR="00131ABD" w:rsidRPr="009108B8">
              <w:rPr>
                <w:rFonts w:ascii="Calibri" w:hAnsi="Calibri" w:cs="Calibri"/>
                <w:color w:val="000000"/>
                <w:sz w:val="21"/>
                <w:szCs w:val="21"/>
                <w:lang w:val="en-US"/>
              </w:rPr>
              <w:t xml:space="preserve">omplex adaptive systems </w:t>
            </w:r>
          </w:p>
        </w:tc>
      </w:tr>
      <w:tr w:rsidR="00131ABD" w:rsidRPr="009108B8" w14:paraId="3211D6E7"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DC1C0C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CEDAW</w:t>
            </w:r>
          </w:p>
        </w:tc>
        <w:tc>
          <w:tcPr>
            <w:tcW w:w="7909" w:type="dxa"/>
            <w:tcBorders>
              <w:top w:val="nil"/>
              <w:left w:val="nil"/>
              <w:bottom w:val="single" w:sz="4" w:space="0" w:color="auto"/>
              <w:right w:val="single" w:sz="4" w:space="0" w:color="auto"/>
            </w:tcBorders>
            <w:shd w:val="clear" w:color="auto" w:fill="auto"/>
            <w:noWrap/>
            <w:vAlign w:val="center"/>
            <w:hideMark/>
          </w:tcPr>
          <w:p w14:paraId="3D0CE09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Convention on the Elimination of All Forms of Discrimination Against Women</w:t>
            </w:r>
          </w:p>
        </w:tc>
      </w:tr>
      <w:tr w:rsidR="00131ABD" w:rsidRPr="009108B8" w14:paraId="71791BA9"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16E3D06"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CERF</w:t>
            </w:r>
          </w:p>
        </w:tc>
        <w:tc>
          <w:tcPr>
            <w:tcW w:w="7909" w:type="dxa"/>
            <w:tcBorders>
              <w:top w:val="nil"/>
              <w:left w:val="nil"/>
              <w:bottom w:val="single" w:sz="4" w:space="0" w:color="auto"/>
              <w:right w:val="single" w:sz="4" w:space="0" w:color="auto"/>
            </w:tcBorders>
            <w:shd w:val="clear" w:color="auto" w:fill="auto"/>
            <w:noWrap/>
            <w:vAlign w:val="center"/>
            <w:hideMark/>
          </w:tcPr>
          <w:p w14:paraId="2D27F89B"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Central Emergency Response Fund</w:t>
            </w:r>
          </w:p>
        </w:tc>
      </w:tr>
      <w:tr w:rsidR="00131ABD" w:rsidRPr="009108B8" w14:paraId="0DCB9B7A"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E271BED"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CF</w:t>
            </w:r>
          </w:p>
        </w:tc>
        <w:tc>
          <w:tcPr>
            <w:tcW w:w="7909" w:type="dxa"/>
            <w:tcBorders>
              <w:top w:val="nil"/>
              <w:left w:val="nil"/>
              <w:bottom w:val="single" w:sz="4" w:space="0" w:color="auto"/>
              <w:right w:val="single" w:sz="4" w:space="0" w:color="auto"/>
            </w:tcBorders>
            <w:shd w:val="clear" w:color="auto" w:fill="auto"/>
            <w:noWrap/>
            <w:vAlign w:val="center"/>
            <w:hideMark/>
          </w:tcPr>
          <w:p w14:paraId="4D6744EA"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Country Framework</w:t>
            </w:r>
          </w:p>
        </w:tc>
      </w:tr>
      <w:tr w:rsidR="00131ABD" w:rsidRPr="009108B8" w14:paraId="33B1C4B7"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718625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CPDs</w:t>
            </w:r>
          </w:p>
        </w:tc>
        <w:tc>
          <w:tcPr>
            <w:tcW w:w="7909" w:type="dxa"/>
            <w:tcBorders>
              <w:top w:val="nil"/>
              <w:left w:val="nil"/>
              <w:bottom w:val="single" w:sz="4" w:space="0" w:color="auto"/>
              <w:right w:val="single" w:sz="4" w:space="0" w:color="auto"/>
            </w:tcBorders>
            <w:shd w:val="clear" w:color="auto" w:fill="auto"/>
            <w:noWrap/>
            <w:vAlign w:val="center"/>
            <w:hideMark/>
          </w:tcPr>
          <w:p w14:paraId="5D80DD2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Country Programme Documents</w:t>
            </w:r>
          </w:p>
        </w:tc>
      </w:tr>
      <w:tr w:rsidR="00131ABD" w:rsidRPr="009108B8" w14:paraId="45DD147D"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5D4714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CPE</w:t>
            </w:r>
          </w:p>
        </w:tc>
        <w:tc>
          <w:tcPr>
            <w:tcW w:w="7909" w:type="dxa"/>
            <w:tcBorders>
              <w:top w:val="nil"/>
              <w:left w:val="nil"/>
              <w:bottom w:val="single" w:sz="4" w:space="0" w:color="auto"/>
              <w:right w:val="single" w:sz="4" w:space="0" w:color="auto"/>
            </w:tcBorders>
            <w:shd w:val="clear" w:color="auto" w:fill="auto"/>
            <w:noWrap/>
            <w:vAlign w:val="center"/>
            <w:hideMark/>
          </w:tcPr>
          <w:p w14:paraId="02099D1D"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Country Program Evaluation</w:t>
            </w:r>
          </w:p>
        </w:tc>
      </w:tr>
      <w:tr w:rsidR="00131ABD" w:rsidRPr="009108B8" w14:paraId="4DBE4389"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D67C6AB"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CSOs</w:t>
            </w:r>
          </w:p>
        </w:tc>
        <w:tc>
          <w:tcPr>
            <w:tcW w:w="7909" w:type="dxa"/>
            <w:tcBorders>
              <w:top w:val="nil"/>
              <w:left w:val="nil"/>
              <w:bottom w:val="single" w:sz="4" w:space="0" w:color="auto"/>
              <w:right w:val="single" w:sz="4" w:space="0" w:color="auto"/>
            </w:tcBorders>
            <w:shd w:val="clear" w:color="auto" w:fill="auto"/>
            <w:noWrap/>
            <w:vAlign w:val="center"/>
            <w:hideMark/>
          </w:tcPr>
          <w:p w14:paraId="213D7500"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Civil Society Organizations</w:t>
            </w:r>
          </w:p>
        </w:tc>
      </w:tr>
      <w:tr w:rsidR="00131ABD" w:rsidRPr="009108B8" w14:paraId="035C8ABE"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731C400"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COVID-19</w:t>
            </w:r>
          </w:p>
        </w:tc>
        <w:tc>
          <w:tcPr>
            <w:tcW w:w="7909" w:type="dxa"/>
            <w:tcBorders>
              <w:top w:val="nil"/>
              <w:left w:val="nil"/>
              <w:bottom w:val="single" w:sz="4" w:space="0" w:color="auto"/>
              <w:right w:val="single" w:sz="4" w:space="0" w:color="auto"/>
            </w:tcBorders>
            <w:shd w:val="clear" w:color="auto" w:fill="auto"/>
            <w:noWrap/>
            <w:vAlign w:val="center"/>
            <w:hideMark/>
          </w:tcPr>
          <w:p w14:paraId="6B38F6A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Coronavirus Disease 2019</w:t>
            </w:r>
          </w:p>
        </w:tc>
      </w:tr>
      <w:tr w:rsidR="00131ABD" w:rsidRPr="009108B8" w14:paraId="5AFC9118"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043558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CV</w:t>
            </w:r>
          </w:p>
        </w:tc>
        <w:tc>
          <w:tcPr>
            <w:tcW w:w="7909" w:type="dxa"/>
            <w:tcBorders>
              <w:top w:val="nil"/>
              <w:left w:val="nil"/>
              <w:bottom w:val="single" w:sz="4" w:space="0" w:color="auto"/>
              <w:right w:val="single" w:sz="4" w:space="0" w:color="auto"/>
            </w:tcBorders>
            <w:shd w:val="clear" w:color="auto" w:fill="auto"/>
            <w:noWrap/>
            <w:vAlign w:val="center"/>
            <w:hideMark/>
          </w:tcPr>
          <w:p w14:paraId="02358A05" w14:textId="7BC71206"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Curriculum Vitae</w:t>
            </w:r>
          </w:p>
        </w:tc>
      </w:tr>
      <w:tr w:rsidR="00131ABD" w:rsidRPr="009108B8" w14:paraId="4D50AB02"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657372A"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DCO HQ</w:t>
            </w:r>
          </w:p>
        </w:tc>
        <w:tc>
          <w:tcPr>
            <w:tcW w:w="7909" w:type="dxa"/>
            <w:tcBorders>
              <w:top w:val="nil"/>
              <w:left w:val="nil"/>
              <w:bottom w:val="single" w:sz="4" w:space="0" w:color="auto"/>
              <w:right w:val="single" w:sz="4" w:space="0" w:color="auto"/>
            </w:tcBorders>
            <w:shd w:val="clear" w:color="auto" w:fill="auto"/>
            <w:noWrap/>
            <w:vAlign w:val="center"/>
            <w:hideMark/>
          </w:tcPr>
          <w:p w14:paraId="7AEC10E2"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Development Coordination Office Headquarters</w:t>
            </w:r>
          </w:p>
        </w:tc>
      </w:tr>
      <w:tr w:rsidR="00131ABD" w:rsidRPr="009108B8" w14:paraId="10603419"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ABD3DC6"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DFAT</w:t>
            </w:r>
          </w:p>
        </w:tc>
        <w:tc>
          <w:tcPr>
            <w:tcW w:w="7909" w:type="dxa"/>
            <w:tcBorders>
              <w:top w:val="nil"/>
              <w:left w:val="nil"/>
              <w:bottom w:val="single" w:sz="4" w:space="0" w:color="auto"/>
              <w:right w:val="single" w:sz="4" w:space="0" w:color="auto"/>
            </w:tcBorders>
            <w:shd w:val="clear" w:color="auto" w:fill="auto"/>
            <w:noWrap/>
            <w:vAlign w:val="center"/>
            <w:hideMark/>
          </w:tcPr>
          <w:p w14:paraId="38F7AAC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Department of Foreign Affairs and Trade (Australia)</w:t>
            </w:r>
          </w:p>
        </w:tc>
      </w:tr>
      <w:tr w:rsidR="00131ABD" w:rsidRPr="009108B8" w14:paraId="1DAEA9FA"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5BB4A5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DPCU</w:t>
            </w:r>
          </w:p>
        </w:tc>
        <w:tc>
          <w:tcPr>
            <w:tcW w:w="7909" w:type="dxa"/>
            <w:tcBorders>
              <w:top w:val="nil"/>
              <w:left w:val="nil"/>
              <w:bottom w:val="single" w:sz="4" w:space="0" w:color="auto"/>
              <w:right w:val="single" w:sz="4" w:space="0" w:color="auto"/>
            </w:tcBorders>
            <w:shd w:val="clear" w:color="auto" w:fill="auto"/>
            <w:noWrap/>
            <w:vAlign w:val="center"/>
            <w:hideMark/>
          </w:tcPr>
          <w:p w14:paraId="0D1FF2B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Development Partners Coordination Unit</w:t>
            </w:r>
          </w:p>
        </w:tc>
      </w:tr>
      <w:tr w:rsidR="00131ABD" w:rsidRPr="009108B8" w14:paraId="5A7181A4"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0BB935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DPM</w:t>
            </w:r>
          </w:p>
        </w:tc>
        <w:tc>
          <w:tcPr>
            <w:tcW w:w="7909" w:type="dxa"/>
            <w:tcBorders>
              <w:top w:val="nil"/>
              <w:left w:val="nil"/>
              <w:bottom w:val="single" w:sz="4" w:space="0" w:color="auto"/>
              <w:right w:val="single" w:sz="4" w:space="0" w:color="auto"/>
            </w:tcBorders>
            <w:shd w:val="clear" w:color="auto" w:fill="auto"/>
            <w:noWrap/>
            <w:vAlign w:val="center"/>
            <w:hideMark/>
          </w:tcPr>
          <w:p w14:paraId="4710614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Development Partners Meeting</w:t>
            </w:r>
          </w:p>
        </w:tc>
      </w:tr>
      <w:tr w:rsidR="00131ABD" w:rsidRPr="009108B8" w14:paraId="4F758B50"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F875309"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ESCAP</w:t>
            </w:r>
          </w:p>
        </w:tc>
        <w:tc>
          <w:tcPr>
            <w:tcW w:w="7909" w:type="dxa"/>
            <w:tcBorders>
              <w:top w:val="nil"/>
              <w:left w:val="nil"/>
              <w:bottom w:val="single" w:sz="4" w:space="0" w:color="auto"/>
              <w:right w:val="single" w:sz="4" w:space="0" w:color="auto"/>
            </w:tcBorders>
            <w:shd w:val="clear" w:color="auto" w:fill="auto"/>
            <w:noWrap/>
            <w:vAlign w:val="center"/>
            <w:hideMark/>
          </w:tcPr>
          <w:p w14:paraId="15894DA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Economic and Social Commission for Asia and the Pacific</w:t>
            </w:r>
          </w:p>
        </w:tc>
      </w:tr>
      <w:tr w:rsidR="00131ABD" w:rsidRPr="009108B8" w14:paraId="1DEC7C75"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B6E4F0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EU</w:t>
            </w:r>
          </w:p>
        </w:tc>
        <w:tc>
          <w:tcPr>
            <w:tcW w:w="7909" w:type="dxa"/>
            <w:tcBorders>
              <w:top w:val="nil"/>
              <w:left w:val="nil"/>
              <w:bottom w:val="single" w:sz="4" w:space="0" w:color="auto"/>
              <w:right w:val="single" w:sz="4" w:space="0" w:color="auto"/>
            </w:tcBorders>
            <w:shd w:val="clear" w:color="auto" w:fill="auto"/>
            <w:noWrap/>
            <w:vAlign w:val="center"/>
            <w:hideMark/>
          </w:tcPr>
          <w:p w14:paraId="01D9DC7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European Union</w:t>
            </w:r>
          </w:p>
        </w:tc>
      </w:tr>
      <w:tr w:rsidR="00131ABD" w:rsidRPr="009108B8" w14:paraId="68E42D2B"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46F4E3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ECE</w:t>
            </w:r>
          </w:p>
        </w:tc>
        <w:tc>
          <w:tcPr>
            <w:tcW w:w="7909" w:type="dxa"/>
            <w:tcBorders>
              <w:top w:val="nil"/>
              <w:left w:val="nil"/>
              <w:bottom w:val="single" w:sz="4" w:space="0" w:color="auto"/>
              <w:right w:val="single" w:sz="4" w:space="0" w:color="auto"/>
            </w:tcBorders>
            <w:shd w:val="clear" w:color="auto" w:fill="auto"/>
            <w:noWrap/>
            <w:vAlign w:val="center"/>
            <w:hideMark/>
          </w:tcPr>
          <w:p w14:paraId="0D17E62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Early Childhood Education</w:t>
            </w:r>
          </w:p>
        </w:tc>
      </w:tr>
      <w:tr w:rsidR="00131ABD" w:rsidRPr="009108B8" w14:paraId="14E1E3E5"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4A5B8C5" w14:textId="77777777" w:rsidR="00131ABD" w:rsidRPr="009108B8" w:rsidRDefault="00131ABD">
            <w:pPr>
              <w:rPr>
                <w:rFonts w:ascii="Arial Narrow" w:hAnsi="Arial Narrow" w:cs="Calibri"/>
                <w:color w:val="000000"/>
                <w:lang w:val="en-US"/>
              </w:rPr>
            </w:pPr>
            <w:r w:rsidRPr="009108B8">
              <w:rPr>
                <w:rFonts w:ascii="Arial Narrow" w:hAnsi="Arial Narrow" w:cs="Calibri"/>
                <w:color w:val="000000"/>
                <w:lang w:val="en-US"/>
              </w:rPr>
              <w:t xml:space="preserve">EM </w:t>
            </w:r>
          </w:p>
        </w:tc>
        <w:tc>
          <w:tcPr>
            <w:tcW w:w="7909" w:type="dxa"/>
            <w:tcBorders>
              <w:top w:val="nil"/>
              <w:left w:val="nil"/>
              <w:bottom w:val="single" w:sz="4" w:space="0" w:color="auto"/>
              <w:right w:val="single" w:sz="4" w:space="0" w:color="auto"/>
            </w:tcBorders>
            <w:shd w:val="clear" w:color="auto" w:fill="auto"/>
            <w:noWrap/>
            <w:vAlign w:val="center"/>
            <w:hideMark/>
          </w:tcPr>
          <w:p w14:paraId="34AE117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 xml:space="preserve">Evaluation Methodology </w:t>
            </w:r>
          </w:p>
        </w:tc>
      </w:tr>
      <w:tr w:rsidR="00131ABD" w:rsidRPr="009108B8" w14:paraId="01F0B1E5"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8F088DB"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FAO</w:t>
            </w:r>
          </w:p>
        </w:tc>
        <w:tc>
          <w:tcPr>
            <w:tcW w:w="7909" w:type="dxa"/>
            <w:tcBorders>
              <w:top w:val="nil"/>
              <w:left w:val="nil"/>
              <w:bottom w:val="single" w:sz="4" w:space="0" w:color="auto"/>
              <w:right w:val="single" w:sz="4" w:space="0" w:color="auto"/>
            </w:tcBorders>
            <w:shd w:val="clear" w:color="auto" w:fill="auto"/>
            <w:noWrap/>
            <w:vAlign w:val="center"/>
            <w:hideMark/>
          </w:tcPr>
          <w:p w14:paraId="7EBF0A0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Food and Agriculture Organization</w:t>
            </w:r>
          </w:p>
        </w:tc>
      </w:tr>
      <w:tr w:rsidR="00131ABD" w:rsidRPr="009108B8" w14:paraId="5C9E86BB"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9E561B5"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FMIS</w:t>
            </w:r>
          </w:p>
        </w:tc>
        <w:tc>
          <w:tcPr>
            <w:tcW w:w="7909" w:type="dxa"/>
            <w:tcBorders>
              <w:top w:val="nil"/>
              <w:left w:val="nil"/>
              <w:bottom w:val="single" w:sz="4" w:space="0" w:color="auto"/>
              <w:right w:val="single" w:sz="4" w:space="0" w:color="auto"/>
            </w:tcBorders>
            <w:shd w:val="clear" w:color="auto" w:fill="auto"/>
            <w:noWrap/>
            <w:vAlign w:val="center"/>
            <w:hideMark/>
          </w:tcPr>
          <w:p w14:paraId="3FE2031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Financial Management Information System</w:t>
            </w:r>
          </w:p>
        </w:tc>
      </w:tr>
      <w:tr w:rsidR="00131ABD" w:rsidRPr="009108B8" w14:paraId="5C184ECE"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8A3939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GBV</w:t>
            </w:r>
          </w:p>
        </w:tc>
        <w:tc>
          <w:tcPr>
            <w:tcW w:w="7909" w:type="dxa"/>
            <w:tcBorders>
              <w:top w:val="nil"/>
              <w:left w:val="nil"/>
              <w:bottom w:val="single" w:sz="4" w:space="0" w:color="auto"/>
              <w:right w:val="single" w:sz="4" w:space="0" w:color="auto"/>
            </w:tcBorders>
            <w:shd w:val="clear" w:color="auto" w:fill="auto"/>
            <w:noWrap/>
            <w:vAlign w:val="center"/>
            <w:hideMark/>
          </w:tcPr>
          <w:p w14:paraId="4662EC8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Gender-Based Violence</w:t>
            </w:r>
          </w:p>
        </w:tc>
      </w:tr>
      <w:tr w:rsidR="00131ABD" w:rsidRPr="009108B8" w14:paraId="6AA00002"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B942049"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GoTL</w:t>
            </w:r>
          </w:p>
        </w:tc>
        <w:tc>
          <w:tcPr>
            <w:tcW w:w="7909" w:type="dxa"/>
            <w:tcBorders>
              <w:top w:val="nil"/>
              <w:left w:val="nil"/>
              <w:bottom w:val="single" w:sz="4" w:space="0" w:color="auto"/>
              <w:right w:val="single" w:sz="4" w:space="0" w:color="auto"/>
            </w:tcBorders>
            <w:shd w:val="clear" w:color="auto" w:fill="auto"/>
            <w:noWrap/>
            <w:vAlign w:val="center"/>
            <w:hideMark/>
          </w:tcPr>
          <w:p w14:paraId="6CA75620"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Government of Timor-Leste</w:t>
            </w:r>
          </w:p>
        </w:tc>
      </w:tr>
      <w:tr w:rsidR="00131ABD" w:rsidRPr="009108B8" w14:paraId="4CAA022E"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72D4CA2"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GTG</w:t>
            </w:r>
          </w:p>
        </w:tc>
        <w:tc>
          <w:tcPr>
            <w:tcW w:w="7909" w:type="dxa"/>
            <w:tcBorders>
              <w:top w:val="nil"/>
              <w:left w:val="nil"/>
              <w:bottom w:val="single" w:sz="4" w:space="0" w:color="auto"/>
              <w:right w:val="single" w:sz="4" w:space="0" w:color="auto"/>
            </w:tcBorders>
            <w:shd w:val="clear" w:color="auto" w:fill="auto"/>
            <w:noWrap/>
            <w:vAlign w:val="center"/>
            <w:hideMark/>
          </w:tcPr>
          <w:p w14:paraId="3FE198A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Gender Theme Group</w:t>
            </w:r>
          </w:p>
        </w:tc>
      </w:tr>
      <w:tr w:rsidR="00131ABD" w:rsidRPr="009108B8" w14:paraId="2CF5E9B7"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1226B70"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HDI</w:t>
            </w:r>
          </w:p>
        </w:tc>
        <w:tc>
          <w:tcPr>
            <w:tcW w:w="7909" w:type="dxa"/>
            <w:tcBorders>
              <w:top w:val="nil"/>
              <w:left w:val="nil"/>
              <w:bottom w:val="single" w:sz="4" w:space="0" w:color="auto"/>
              <w:right w:val="single" w:sz="4" w:space="0" w:color="auto"/>
            </w:tcBorders>
            <w:shd w:val="clear" w:color="auto" w:fill="auto"/>
            <w:noWrap/>
            <w:vAlign w:val="center"/>
            <w:hideMark/>
          </w:tcPr>
          <w:p w14:paraId="1080818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Human Development Index</w:t>
            </w:r>
          </w:p>
        </w:tc>
      </w:tr>
      <w:tr w:rsidR="00131ABD" w:rsidRPr="009108B8" w14:paraId="69BB5EE9"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113EAD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HCT</w:t>
            </w:r>
          </w:p>
        </w:tc>
        <w:tc>
          <w:tcPr>
            <w:tcW w:w="7909" w:type="dxa"/>
            <w:tcBorders>
              <w:top w:val="nil"/>
              <w:left w:val="nil"/>
              <w:bottom w:val="single" w:sz="4" w:space="0" w:color="auto"/>
              <w:right w:val="single" w:sz="4" w:space="0" w:color="auto"/>
            </w:tcBorders>
            <w:shd w:val="clear" w:color="auto" w:fill="auto"/>
            <w:noWrap/>
            <w:vAlign w:val="center"/>
            <w:hideMark/>
          </w:tcPr>
          <w:p w14:paraId="24263B3D"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Humanitarian Country Team</w:t>
            </w:r>
          </w:p>
        </w:tc>
      </w:tr>
      <w:tr w:rsidR="006D13E0" w:rsidRPr="009108B8" w14:paraId="0E596788"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tcPr>
          <w:p w14:paraId="75B7320A" w14:textId="5FDE2454" w:rsidR="006D13E0" w:rsidRPr="009108B8" w:rsidRDefault="006D13E0">
            <w:pPr>
              <w:rPr>
                <w:rFonts w:ascii="Calibri" w:hAnsi="Calibri" w:cs="Calibri"/>
                <w:color w:val="000000"/>
                <w:sz w:val="21"/>
                <w:szCs w:val="21"/>
                <w:lang w:val="en-US"/>
              </w:rPr>
            </w:pPr>
            <w:r w:rsidRPr="009108B8">
              <w:rPr>
                <w:rFonts w:ascii="Calibri" w:hAnsi="Calibri" w:cs="Calibri"/>
                <w:color w:val="000000"/>
                <w:sz w:val="21"/>
                <w:szCs w:val="21"/>
                <w:lang w:val="en-US"/>
              </w:rPr>
              <w:t>IASC</w:t>
            </w:r>
          </w:p>
        </w:tc>
        <w:tc>
          <w:tcPr>
            <w:tcW w:w="7909" w:type="dxa"/>
            <w:tcBorders>
              <w:top w:val="nil"/>
              <w:left w:val="nil"/>
              <w:bottom w:val="single" w:sz="4" w:space="0" w:color="auto"/>
              <w:right w:val="single" w:sz="4" w:space="0" w:color="auto"/>
            </w:tcBorders>
            <w:shd w:val="clear" w:color="auto" w:fill="auto"/>
            <w:noWrap/>
            <w:vAlign w:val="center"/>
          </w:tcPr>
          <w:p w14:paraId="100797DB" w14:textId="63876174" w:rsidR="006D13E0" w:rsidRPr="009108B8" w:rsidRDefault="006D13E0">
            <w:pPr>
              <w:rPr>
                <w:rFonts w:ascii="Calibri" w:hAnsi="Calibri" w:cs="Calibri"/>
                <w:color w:val="000000"/>
                <w:sz w:val="21"/>
                <w:szCs w:val="21"/>
                <w:lang w:val="en-US"/>
              </w:rPr>
            </w:pPr>
            <w:r w:rsidRPr="009108B8">
              <w:rPr>
                <w:rFonts w:ascii="Calibri" w:hAnsi="Calibri" w:cs="Calibri"/>
                <w:color w:val="000000"/>
                <w:sz w:val="21"/>
                <w:szCs w:val="21"/>
                <w:lang w:val="en-US"/>
              </w:rPr>
              <w:t>Inter-Agency Standing Committee</w:t>
            </w:r>
            <w:r w:rsidRPr="009108B8">
              <w:rPr>
                <w:rFonts w:ascii="Calibri" w:hAnsi="Calibri" w:cs="Calibri"/>
                <w:color w:val="000000"/>
                <w:lang w:val="en-US"/>
              </w:rPr>
              <w:t> </w:t>
            </w:r>
          </w:p>
        </w:tc>
      </w:tr>
      <w:tr w:rsidR="00131ABD" w:rsidRPr="009108B8" w14:paraId="3EF3767B"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43502F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IC</w:t>
            </w:r>
          </w:p>
        </w:tc>
        <w:tc>
          <w:tcPr>
            <w:tcW w:w="7909" w:type="dxa"/>
            <w:tcBorders>
              <w:top w:val="nil"/>
              <w:left w:val="nil"/>
              <w:bottom w:val="single" w:sz="4" w:space="0" w:color="auto"/>
              <w:right w:val="single" w:sz="4" w:space="0" w:color="auto"/>
            </w:tcBorders>
            <w:shd w:val="clear" w:color="auto" w:fill="auto"/>
            <w:noWrap/>
            <w:vAlign w:val="bottom"/>
            <w:hideMark/>
          </w:tcPr>
          <w:p w14:paraId="10C05E6F" w14:textId="22F587D0"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 xml:space="preserve">international consultant </w:t>
            </w:r>
          </w:p>
        </w:tc>
      </w:tr>
      <w:tr w:rsidR="00131ABD" w:rsidRPr="009108B8" w14:paraId="05739036"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D15225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ICU</w:t>
            </w:r>
          </w:p>
        </w:tc>
        <w:tc>
          <w:tcPr>
            <w:tcW w:w="7909" w:type="dxa"/>
            <w:tcBorders>
              <w:top w:val="nil"/>
              <w:left w:val="nil"/>
              <w:bottom w:val="single" w:sz="4" w:space="0" w:color="auto"/>
              <w:right w:val="single" w:sz="4" w:space="0" w:color="auto"/>
            </w:tcBorders>
            <w:shd w:val="clear" w:color="auto" w:fill="auto"/>
            <w:noWrap/>
            <w:vAlign w:val="center"/>
            <w:hideMark/>
          </w:tcPr>
          <w:p w14:paraId="4ED2BB98" w14:textId="6D735456" w:rsidR="00131ABD" w:rsidRPr="009108B8" w:rsidRDefault="009A5731">
            <w:pPr>
              <w:rPr>
                <w:rFonts w:ascii="Calibri" w:hAnsi="Calibri" w:cs="Calibri"/>
                <w:color w:val="000000"/>
                <w:sz w:val="21"/>
                <w:szCs w:val="21"/>
                <w:lang w:val="en-US"/>
              </w:rPr>
            </w:pPr>
            <w:r w:rsidRPr="009108B8">
              <w:rPr>
                <w:rFonts w:ascii="Calibri" w:hAnsi="Calibri" w:cs="Calibri"/>
                <w:color w:val="000000"/>
                <w:sz w:val="21"/>
                <w:szCs w:val="21"/>
                <w:lang w:val="en-US"/>
              </w:rPr>
              <w:t>Intensive</w:t>
            </w:r>
            <w:r w:rsidR="00131ABD" w:rsidRPr="009108B8">
              <w:rPr>
                <w:rFonts w:ascii="Calibri" w:hAnsi="Calibri" w:cs="Calibri"/>
                <w:color w:val="000000"/>
                <w:sz w:val="21"/>
                <w:szCs w:val="21"/>
                <w:lang w:val="en-US"/>
              </w:rPr>
              <w:t xml:space="preserve"> Care Unit </w:t>
            </w:r>
          </w:p>
        </w:tc>
      </w:tr>
      <w:tr w:rsidR="00131ABD" w:rsidRPr="009108B8" w14:paraId="30F0644D"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D7020DD"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ICT</w:t>
            </w:r>
          </w:p>
        </w:tc>
        <w:tc>
          <w:tcPr>
            <w:tcW w:w="7909" w:type="dxa"/>
            <w:tcBorders>
              <w:top w:val="nil"/>
              <w:left w:val="nil"/>
              <w:bottom w:val="single" w:sz="4" w:space="0" w:color="auto"/>
              <w:right w:val="single" w:sz="4" w:space="0" w:color="auto"/>
            </w:tcBorders>
            <w:shd w:val="clear" w:color="auto" w:fill="auto"/>
            <w:noWrap/>
            <w:vAlign w:val="center"/>
            <w:hideMark/>
          </w:tcPr>
          <w:p w14:paraId="11A98F70"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 xml:space="preserve">Information and Communication Technologies </w:t>
            </w:r>
          </w:p>
        </w:tc>
      </w:tr>
      <w:tr w:rsidR="00131ABD" w:rsidRPr="009108B8" w14:paraId="5B1CCA05"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144A2A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ILO</w:t>
            </w:r>
          </w:p>
        </w:tc>
        <w:tc>
          <w:tcPr>
            <w:tcW w:w="7909" w:type="dxa"/>
            <w:tcBorders>
              <w:top w:val="nil"/>
              <w:left w:val="nil"/>
              <w:bottom w:val="single" w:sz="4" w:space="0" w:color="auto"/>
              <w:right w:val="single" w:sz="4" w:space="0" w:color="auto"/>
            </w:tcBorders>
            <w:shd w:val="clear" w:color="auto" w:fill="auto"/>
            <w:noWrap/>
            <w:vAlign w:val="center"/>
            <w:hideMark/>
          </w:tcPr>
          <w:p w14:paraId="1121DCB5"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International Labour Organization</w:t>
            </w:r>
          </w:p>
        </w:tc>
      </w:tr>
      <w:tr w:rsidR="00131ABD" w:rsidRPr="009108B8" w14:paraId="4FB12D06"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A7EF97B"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IMF</w:t>
            </w:r>
          </w:p>
        </w:tc>
        <w:tc>
          <w:tcPr>
            <w:tcW w:w="7909" w:type="dxa"/>
            <w:tcBorders>
              <w:top w:val="nil"/>
              <w:left w:val="nil"/>
              <w:bottom w:val="single" w:sz="4" w:space="0" w:color="auto"/>
              <w:right w:val="single" w:sz="4" w:space="0" w:color="auto"/>
            </w:tcBorders>
            <w:shd w:val="clear" w:color="auto" w:fill="auto"/>
            <w:noWrap/>
            <w:vAlign w:val="center"/>
            <w:hideMark/>
          </w:tcPr>
          <w:p w14:paraId="7435D17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International Monetary Fund</w:t>
            </w:r>
          </w:p>
        </w:tc>
      </w:tr>
      <w:tr w:rsidR="00131ABD" w:rsidRPr="009108B8" w14:paraId="77E77557"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B192FF2"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INETL</w:t>
            </w:r>
          </w:p>
        </w:tc>
        <w:tc>
          <w:tcPr>
            <w:tcW w:w="7909" w:type="dxa"/>
            <w:tcBorders>
              <w:top w:val="nil"/>
              <w:left w:val="nil"/>
              <w:bottom w:val="single" w:sz="4" w:space="0" w:color="auto"/>
              <w:right w:val="single" w:sz="4" w:space="0" w:color="auto"/>
            </w:tcBorders>
            <w:shd w:val="clear" w:color="auto" w:fill="auto"/>
            <w:noWrap/>
            <w:vAlign w:val="center"/>
            <w:hideMark/>
          </w:tcPr>
          <w:p w14:paraId="70513EE9"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National Institute for Statistics, Timor-Leste</w:t>
            </w:r>
          </w:p>
        </w:tc>
      </w:tr>
      <w:tr w:rsidR="00131ABD" w:rsidRPr="009108B8" w14:paraId="60E30DC4"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58D7ED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lastRenderedPageBreak/>
              <w:t>INFF</w:t>
            </w:r>
          </w:p>
        </w:tc>
        <w:tc>
          <w:tcPr>
            <w:tcW w:w="7909" w:type="dxa"/>
            <w:tcBorders>
              <w:top w:val="nil"/>
              <w:left w:val="nil"/>
              <w:bottom w:val="single" w:sz="4" w:space="0" w:color="auto"/>
              <w:right w:val="single" w:sz="4" w:space="0" w:color="auto"/>
            </w:tcBorders>
            <w:shd w:val="clear" w:color="auto" w:fill="auto"/>
            <w:noWrap/>
            <w:vAlign w:val="center"/>
            <w:hideMark/>
          </w:tcPr>
          <w:p w14:paraId="20470DA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Integrated National Financing Framework</w:t>
            </w:r>
          </w:p>
        </w:tc>
      </w:tr>
      <w:tr w:rsidR="00131ABD" w:rsidRPr="009108B8" w14:paraId="21BE80FC"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193F31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IOM</w:t>
            </w:r>
          </w:p>
        </w:tc>
        <w:tc>
          <w:tcPr>
            <w:tcW w:w="7909" w:type="dxa"/>
            <w:tcBorders>
              <w:top w:val="nil"/>
              <w:left w:val="nil"/>
              <w:bottom w:val="single" w:sz="4" w:space="0" w:color="auto"/>
              <w:right w:val="single" w:sz="4" w:space="0" w:color="auto"/>
            </w:tcBorders>
            <w:shd w:val="clear" w:color="auto" w:fill="auto"/>
            <w:noWrap/>
            <w:vAlign w:val="center"/>
            <w:hideMark/>
          </w:tcPr>
          <w:p w14:paraId="23E19FD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International Organization for Migration</w:t>
            </w:r>
          </w:p>
        </w:tc>
      </w:tr>
      <w:tr w:rsidR="00131ABD" w:rsidRPr="009108B8" w14:paraId="5C5D4418"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466FC2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JP</w:t>
            </w:r>
          </w:p>
        </w:tc>
        <w:tc>
          <w:tcPr>
            <w:tcW w:w="7909" w:type="dxa"/>
            <w:tcBorders>
              <w:top w:val="nil"/>
              <w:left w:val="nil"/>
              <w:bottom w:val="single" w:sz="4" w:space="0" w:color="auto"/>
              <w:right w:val="single" w:sz="4" w:space="0" w:color="auto"/>
            </w:tcBorders>
            <w:shd w:val="clear" w:color="auto" w:fill="auto"/>
            <w:noWrap/>
            <w:vAlign w:val="center"/>
            <w:hideMark/>
          </w:tcPr>
          <w:p w14:paraId="1DE459F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Joint Programming</w:t>
            </w:r>
          </w:p>
        </w:tc>
      </w:tr>
      <w:tr w:rsidR="00131ABD" w:rsidRPr="009108B8" w14:paraId="79896495"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10A349C" w14:textId="77777777" w:rsidR="00131ABD" w:rsidRPr="009108B8" w:rsidRDefault="00131ABD">
            <w:pPr>
              <w:rPr>
                <w:rFonts w:ascii="Arial Narrow" w:hAnsi="Arial Narrow" w:cs="Calibri"/>
                <w:color w:val="000000"/>
                <w:lang w:val="en-US"/>
              </w:rPr>
            </w:pPr>
            <w:r w:rsidRPr="009108B8">
              <w:rPr>
                <w:rFonts w:ascii="Arial Narrow" w:hAnsi="Arial Narrow" w:cs="Calibri"/>
                <w:color w:val="000000"/>
                <w:lang w:val="en-US"/>
              </w:rPr>
              <w:t>JWPs</w:t>
            </w:r>
          </w:p>
        </w:tc>
        <w:tc>
          <w:tcPr>
            <w:tcW w:w="7909" w:type="dxa"/>
            <w:tcBorders>
              <w:top w:val="nil"/>
              <w:left w:val="nil"/>
              <w:bottom w:val="single" w:sz="4" w:space="0" w:color="auto"/>
              <w:right w:val="single" w:sz="4" w:space="0" w:color="auto"/>
            </w:tcBorders>
            <w:shd w:val="clear" w:color="auto" w:fill="auto"/>
            <w:noWrap/>
            <w:vAlign w:val="bottom"/>
            <w:hideMark/>
          </w:tcPr>
          <w:p w14:paraId="7F910568" w14:textId="77777777" w:rsidR="00131ABD" w:rsidRPr="009108B8" w:rsidRDefault="00131ABD">
            <w:pPr>
              <w:rPr>
                <w:rFonts w:ascii="Arial Narrow" w:hAnsi="Arial Narrow" w:cs="Calibri"/>
                <w:color w:val="000000"/>
                <w:lang w:val="en-US"/>
              </w:rPr>
            </w:pPr>
            <w:r w:rsidRPr="009108B8">
              <w:rPr>
                <w:rFonts w:ascii="Arial Narrow" w:hAnsi="Arial Narrow" w:cs="Calibri"/>
                <w:color w:val="000000"/>
                <w:lang w:val="en-US"/>
              </w:rPr>
              <w:t xml:space="preserve">Joint Work Plans </w:t>
            </w:r>
          </w:p>
        </w:tc>
      </w:tr>
      <w:tr w:rsidR="00131ABD" w:rsidRPr="009108B8" w14:paraId="1B2014F6"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6E4B2F9"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KOIKA</w:t>
            </w:r>
          </w:p>
        </w:tc>
        <w:tc>
          <w:tcPr>
            <w:tcW w:w="7909" w:type="dxa"/>
            <w:tcBorders>
              <w:top w:val="nil"/>
              <w:left w:val="nil"/>
              <w:bottom w:val="single" w:sz="4" w:space="0" w:color="auto"/>
              <w:right w:val="single" w:sz="4" w:space="0" w:color="auto"/>
            </w:tcBorders>
            <w:shd w:val="clear" w:color="auto" w:fill="auto"/>
            <w:noWrap/>
            <w:vAlign w:val="center"/>
            <w:hideMark/>
          </w:tcPr>
          <w:p w14:paraId="2EB2C44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Korea International Cooperation Agency</w:t>
            </w:r>
          </w:p>
        </w:tc>
      </w:tr>
      <w:tr w:rsidR="00131ABD" w:rsidRPr="009108B8" w14:paraId="78CA2BC7"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8D0D3F2"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KORK</w:t>
            </w:r>
          </w:p>
        </w:tc>
        <w:tc>
          <w:tcPr>
            <w:tcW w:w="7909" w:type="dxa"/>
            <w:tcBorders>
              <w:top w:val="nil"/>
              <w:left w:val="nil"/>
              <w:bottom w:val="single" w:sz="4" w:space="0" w:color="auto"/>
              <w:right w:val="single" w:sz="4" w:space="0" w:color="auto"/>
            </w:tcBorders>
            <w:shd w:val="clear" w:color="auto" w:fill="auto"/>
            <w:noWrap/>
            <w:vAlign w:val="center"/>
            <w:hideMark/>
          </w:tcPr>
          <w:p w14:paraId="3E5FB5B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Kmanek Oan Rai Klaran</w:t>
            </w:r>
          </w:p>
        </w:tc>
      </w:tr>
      <w:tr w:rsidR="00131ABD" w:rsidRPr="009108B8" w14:paraId="71047E2B"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EFE6162"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LDCs</w:t>
            </w:r>
          </w:p>
        </w:tc>
        <w:tc>
          <w:tcPr>
            <w:tcW w:w="7909" w:type="dxa"/>
            <w:tcBorders>
              <w:top w:val="nil"/>
              <w:left w:val="nil"/>
              <w:bottom w:val="single" w:sz="4" w:space="0" w:color="auto"/>
              <w:right w:val="single" w:sz="4" w:space="0" w:color="auto"/>
            </w:tcBorders>
            <w:shd w:val="clear" w:color="auto" w:fill="auto"/>
            <w:noWrap/>
            <w:vAlign w:val="center"/>
            <w:hideMark/>
          </w:tcPr>
          <w:p w14:paraId="7FEAE29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Least Developed Countries</w:t>
            </w:r>
          </w:p>
        </w:tc>
      </w:tr>
      <w:tr w:rsidR="00131ABD" w:rsidRPr="009108B8" w14:paraId="5149B4A8"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4692F6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LNOB</w:t>
            </w:r>
          </w:p>
        </w:tc>
        <w:tc>
          <w:tcPr>
            <w:tcW w:w="7909" w:type="dxa"/>
            <w:tcBorders>
              <w:top w:val="nil"/>
              <w:left w:val="nil"/>
              <w:bottom w:val="single" w:sz="4" w:space="0" w:color="auto"/>
              <w:right w:val="single" w:sz="4" w:space="0" w:color="auto"/>
            </w:tcBorders>
            <w:shd w:val="clear" w:color="auto" w:fill="auto"/>
            <w:noWrap/>
            <w:vAlign w:val="center"/>
            <w:hideMark/>
          </w:tcPr>
          <w:p w14:paraId="624D79E2"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Leaving No One Behind</w:t>
            </w:r>
          </w:p>
        </w:tc>
      </w:tr>
      <w:tr w:rsidR="00131ABD" w:rsidRPr="009108B8" w14:paraId="26112932"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3A47DE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LFPR</w:t>
            </w:r>
          </w:p>
        </w:tc>
        <w:tc>
          <w:tcPr>
            <w:tcW w:w="7909" w:type="dxa"/>
            <w:tcBorders>
              <w:top w:val="nil"/>
              <w:left w:val="nil"/>
              <w:bottom w:val="single" w:sz="4" w:space="0" w:color="auto"/>
              <w:right w:val="single" w:sz="4" w:space="0" w:color="auto"/>
            </w:tcBorders>
            <w:shd w:val="clear" w:color="auto" w:fill="auto"/>
            <w:noWrap/>
            <w:vAlign w:val="bottom"/>
            <w:hideMark/>
          </w:tcPr>
          <w:p w14:paraId="287EDDD6" w14:textId="74ABAB27" w:rsidR="00131ABD" w:rsidRPr="009108B8" w:rsidRDefault="006C7AD0">
            <w:pPr>
              <w:rPr>
                <w:rFonts w:ascii="Calibri" w:hAnsi="Calibri" w:cs="Calibri"/>
                <w:color w:val="000000"/>
                <w:lang w:val="en-US"/>
              </w:rPr>
            </w:pPr>
            <w:r w:rsidRPr="009108B8">
              <w:rPr>
                <w:rFonts w:ascii="Calibri" w:hAnsi="Calibri" w:cs="Calibri"/>
                <w:color w:val="000000"/>
                <w:sz w:val="21"/>
                <w:szCs w:val="21"/>
                <w:lang w:val="en-US"/>
              </w:rPr>
              <w:t>L</w:t>
            </w:r>
            <w:r w:rsidR="00131ABD" w:rsidRPr="009108B8">
              <w:rPr>
                <w:rFonts w:ascii="Calibri" w:hAnsi="Calibri" w:cs="Calibri"/>
                <w:color w:val="000000"/>
                <w:sz w:val="21"/>
                <w:szCs w:val="21"/>
                <w:lang w:val="en-US"/>
              </w:rPr>
              <w:t xml:space="preserve">abor </w:t>
            </w:r>
            <w:r w:rsidRPr="009108B8">
              <w:rPr>
                <w:rFonts w:ascii="Calibri" w:hAnsi="Calibri" w:cs="Calibri"/>
                <w:color w:val="000000"/>
                <w:sz w:val="21"/>
                <w:szCs w:val="21"/>
                <w:lang w:val="en-US"/>
              </w:rPr>
              <w:t>force</w:t>
            </w:r>
            <w:r w:rsidR="00131ABD" w:rsidRPr="009108B8">
              <w:rPr>
                <w:rFonts w:ascii="Calibri" w:hAnsi="Calibri" w:cs="Calibri"/>
                <w:color w:val="000000"/>
                <w:sz w:val="21"/>
                <w:szCs w:val="21"/>
                <w:lang w:val="en-US"/>
              </w:rPr>
              <w:t xml:space="preserve"> participation rate</w:t>
            </w:r>
          </w:p>
        </w:tc>
      </w:tr>
      <w:tr w:rsidR="00131ABD" w:rsidRPr="009108B8" w14:paraId="63170BC3"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B661D7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MAF</w:t>
            </w:r>
          </w:p>
        </w:tc>
        <w:tc>
          <w:tcPr>
            <w:tcW w:w="7909" w:type="dxa"/>
            <w:tcBorders>
              <w:top w:val="nil"/>
              <w:left w:val="nil"/>
              <w:bottom w:val="single" w:sz="4" w:space="0" w:color="auto"/>
              <w:right w:val="single" w:sz="4" w:space="0" w:color="auto"/>
            </w:tcBorders>
            <w:shd w:val="clear" w:color="auto" w:fill="auto"/>
            <w:noWrap/>
            <w:vAlign w:val="center"/>
            <w:hideMark/>
          </w:tcPr>
          <w:p w14:paraId="1784F77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Management and Accountability Framework</w:t>
            </w:r>
          </w:p>
        </w:tc>
      </w:tr>
      <w:tr w:rsidR="00131ABD" w:rsidRPr="009108B8" w14:paraId="5A9D7385"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62B2F2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M&amp;E</w:t>
            </w:r>
          </w:p>
        </w:tc>
        <w:tc>
          <w:tcPr>
            <w:tcW w:w="7909" w:type="dxa"/>
            <w:tcBorders>
              <w:top w:val="nil"/>
              <w:left w:val="nil"/>
              <w:bottom w:val="single" w:sz="4" w:space="0" w:color="auto"/>
              <w:right w:val="single" w:sz="4" w:space="0" w:color="auto"/>
            </w:tcBorders>
            <w:shd w:val="clear" w:color="auto" w:fill="auto"/>
            <w:noWrap/>
            <w:vAlign w:val="center"/>
            <w:hideMark/>
          </w:tcPr>
          <w:p w14:paraId="41BBBF0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Monitoring and Evaluation</w:t>
            </w:r>
          </w:p>
        </w:tc>
      </w:tr>
      <w:tr w:rsidR="00131ABD" w:rsidRPr="009108B8" w14:paraId="0B77D153"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565A3A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MSSI</w:t>
            </w:r>
          </w:p>
        </w:tc>
        <w:tc>
          <w:tcPr>
            <w:tcW w:w="7909" w:type="dxa"/>
            <w:tcBorders>
              <w:top w:val="nil"/>
              <w:left w:val="nil"/>
              <w:bottom w:val="single" w:sz="4" w:space="0" w:color="auto"/>
              <w:right w:val="single" w:sz="4" w:space="0" w:color="auto"/>
            </w:tcBorders>
            <w:shd w:val="clear" w:color="auto" w:fill="auto"/>
            <w:noWrap/>
            <w:vAlign w:val="center"/>
            <w:hideMark/>
          </w:tcPr>
          <w:p w14:paraId="07455FC6"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Ministry of Social Solidarity and Inclusion</w:t>
            </w:r>
          </w:p>
        </w:tc>
      </w:tr>
      <w:tr w:rsidR="00131ABD" w:rsidRPr="009108B8" w14:paraId="44267967"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EA61EF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NCs</w:t>
            </w:r>
          </w:p>
        </w:tc>
        <w:tc>
          <w:tcPr>
            <w:tcW w:w="7909" w:type="dxa"/>
            <w:tcBorders>
              <w:top w:val="nil"/>
              <w:left w:val="nil"/>
              <w:bottom w:val="single" w:sz="4" w:space="0" w:color="auto"/>
              <w:right w:val="single" w:sz="4" w:space="0" w:color="auto"/>
            </w:tcBorders>
            <w:shd w:val="clear" w:color="auto" w:fill="auto"/>
            <w:noWrap/>
            <w:vAlign w:val="bottom"/>
            <w:hideMark/>
          </w:tcPr>
          <w:p w14:paraId="15FDC976" w14:textId="276712A3"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 xml:space="preserve">National Consultants </w:t>
            </w:r>
          </w:p>
        </w:tc>
      </w:tr>
      <w:tr w:rsidR="00131ABD" w:rsidRPr="009108B8" w14:paraId="14098130"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30C2D7A"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NCPA</w:t>
            </w:r>
          </w:p>
        </w:tc>
        <w:tc>
          <w:tcPr>
            <w:tcW w:w="7909" w:type="dxa"/>
            <w:tcBorders>
              <w:top w:val="nil"/>
              <w:left w:val="nil"/>
              <w:bottom w:val="single" w:sz="4" w:space="0" w:color="auto"/>
              <w:right w:val="single" w:sz="4" w:space="0" w:color="auto"/>
            </w:tcBorders>
            <w:shd w:val="clear" w:color="auto" w:fill="auto"/>
            <w:noWrap/>
            <w:vAlign w:val="center"/>
            <w:hideMark/>
          </w:tcPr>
          <w:p w14:paraId="5539589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National Civil Protection Authority</w:t>
            </w:r>
          </w:p>
        </w:tc>
      </w:tr>
      <w:tr w:rsidR="00131ABD" w:rsidRPr="009108B8" w14:paraId="36CB8510"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BADD57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NDCs</w:t>
            </w:r>
          </w:p>
        </w:tc>
        <w:tc>
          <w:tcPr>
            <w:tcW w:w="7909" w:type="dxa"/>
            <w:tcBorders>
              <w:top w:val="nil"/>
              <w:left w:val="nil"/>
              <w:bottom w:val="single" w:sz="4" w:space="0" w:color="auto"/>
              <w:right w:val="single" w:sz="4" w:space="0" w:color="auto"/>
            </w:tcBorders>
            <w:shd w:val="clear" w:color="auto" w:fill="auto"/>
            <w:noWrap/>
            <w:vAlign w:val="center"/>
            <w:hideMark/>
          </w:tcPr>
          <w:p w14:paraId="66E33DE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Nationally Determined Contributions</w:t>
            </w:r>
          </w:p>
        </w:tc>
      </w:tr>
      <w:tr w:rsidR="00131ABD" w:rsidRPr="009108B8" w14:paraId="0EEE8939"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8BC9A1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OECD DAC</w:t>
            </w:r>
          </w:p>
        </w:tc>
        <w:tc>
          <w:tcPr>
            <w:tcW w:w="7909" w:type="dxa"/>
            <w:tcBorders>
              <w:top w:val="nil"/>
              <w:left w:val="nil"/>
              <w:bottom w:val="single" w:sz="4" w:space="0" w:color="auto"/>
              <w:right w:val="single" w:sz="4" w:space="0" w:color="auto"/>
            </w:tcBorders>
            <w:shd w:val="clear" w:color="auto" w:fill="auto"/>
            <w:noWrap/>
            <w:vAlign w:val="center"/>
            <w:hideMark/>
          </w:tcPr>
          <w:p w14:paraId="3670580C" w14:textId="78D1FB43"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Organisation for Economic Co-operation and Development Assistance Committee</w:t>
            </w:r>
          </w:p>
        </w:tc>
      </w:tr>
      <w:tr w:rsidR="00131ABD" w:rsidRPr="009108B8" w14:paraId="38FF71E6"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013006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OHCHR</w:t>
            </w:r>
          </w:p>
        </w:tc>
        <w:tc>
          <w:tcPr>
            <w:tcW w:w="7909" w:type="dxa"/>
            <w:tcBorders>
              <w:top w:val="nil"/>
              <w:left w:val="nil"/>
              <w:bottom w:val="single" w:sz="4" w:space="0" w:color="auto"/>
              <w:right w:val="single" w:sz="4" w:space="0" w:color="auto"/>
            </w:tcBorders>
            <w:shd w:val="clear" w:color="auto" w:fill="auto"/>
            <w:noWrap/>
            <w:vAlign w:val="center"/>
            <w:hideMark/>
          </w:tcPr>
          <w:p w14:paraId="2403988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Office of the United Nations High Commissioner for Human Rights</w:t>
            </w:r>
          </w:p>
        </w:tc>
      </w:tr>
      <w:tr w:rsidR="00131ABD" w:rsidRPr="009108B8" w14:paraId="3AC3102E"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AC14BE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PAA</w:t>
            </w:r>
          </w:p>
        </w:tc>
        <w:tc>
          <w:tcPr>
            <w:tcW w:w="7909" w:type="dxa"/>
            <w:tcBorders>
              <w:top w:val="nil"/>
              <w:left w:val="nil"/>
              <w:bottom w:val="single" w:sz="4" w:space="0" w:color="auto"/>
              <w:right w:val="single" w:sz="4" w:space="0" w:color="auto"/>
            </w:tcBorders>
            <w:shd w:val="clear" w:color="auto" w:fill="auto"/>
            <w:noWrap/>
            <w:vAlign w:val="center"/>
            <w:hideMark/>
          </w:tcPr>
          <w:p w14:paraId="24891A4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Annual Action Plans</w:t>
            </w:r>
          </w:p>
        </w:tc>
      </w:tr>
      <w:tr w:rsidR="00131ABD" w:rsidRPr="009108B8" w14:paraId="36ADF69E"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850997D"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PF</w:t>
            </w:r>
          </w:p>
        </w:tc>
        <w:tc>
          <w:tcPr>
            <w:tcW w:w="7909" w:type="dxa"/>
            <w:tcBorders>
              <w:top w:val="nil"/>
              <w:left w:val="nil"/>
              <w:bottom w:val="single" w:sz="4" w:space="0" w:color="auto"/>
              <w:right w:val="single" w:sz="4" w:space="0" w:color="auto"/>
            </w:tcBorders>
            <w:shd w:val="clear" w:color="auto" w:fill="auto"/>
            <w:noWrap/>
            <w:vAlign w:val="center"/>
            <w:hideMark/>
          </w:tcPr>
          <w:p w14:paraId="771D360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Petroleum Fund</w:t>
            </w:r>
          </w:p>
        </w:tc>
      </w:tr>
      <w:tr w:rsidR="00131ABD" w:rsidRPr="009108B8" w14:paraId="020E0BC6"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ADAEA0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PMT</w:t>
            </w:r>
          </w:p>
        </w:tc>
        <w:tc>
          <w:tcPr>
            <w:tcW w:w="7909" w:type="dxa"/>
            <w:tcBorders>
              <w:top w:val="nil"/>
              <w:left w:val="nil"/>
              <w:bottom w:val="single" w:sz="4" w:space="0" w:color="auto"/>
              <w:right w:val="single" w:sz="4" w:space="0" w:color="auto"/>
            </w:tcBorders>
            <w:shd w:val="clear" w:color="auto" w:fill="auto"/>
            <w:noWrap/>
            <w:vAlign w:val="center"/>
            <w:hideMark/>
          </w:tcPr>
          <w:p w14:paraId="4B511E8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Programme Management Team</w:t>
            </w:r>
          </w:p>
        </w:tc>
      </w:tr>
      <w:tr w:rsidR="00131ABD" w:rsidRPr="009108B8" w14:paraId="5061CB7E"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FE66AC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PSHT</w:t>
            </w:r>
          </w:p>
        </w:tc>
        <w:tc>
          <w:tcPr>
            <w:tcW w:w="7909" w:type="dxa"/>
            <w:tcBorders>
              <w:top w:val="nil"/>
              <w:left w:val="nil"/>
              <w:bottom w:val="single" w:sz="4" w:space="0" w:color="auto"/>
              <w:right w:val="single" w:sz="4" w:space="0" w:color="auto"/>
            </w:tcBorders>
            <w:shd w:val="clear" w:color="auto" w:fill="auto"/>
            <w:noWrap/>
            <w:vAlign w:val="center"/>
            <w:hideMark/>
          </w:tcPr>
          <w:p w14:paraId="759AD81D"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Persaudaraan Setia Hati Terate</w:t>
            </w:r>
          </w:p>
        </w:tc>
      </w:tr>
      <w:tr w:rsidR="00131ABD" w:rsidRPr="009108B8" w14:paraId="1C2B1CD7"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C9D307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RG</w:t>
            </w:r>
          </w:p>
        </w:tc>
        <w:tc>
          <w:tcPr>
            <w:tcW w:w="7909" w:type="dxa"/>
            <w:tcBorders>
              <w:top w:val="nil"/>
              <w:left w:val="nil"/>
              <w:bottom w:val="single" w:sz="4" w:space="0" w:color="auto"/>
              <w:right w:val="single" w:sz="4" w:space="0" w:color="auto"/>
            </w:tcBorders>
            <w:shd w:val="clear" w:color="auto" w:fill="auto"/>
            <w:noWrap/>
            <w:vAlign w:val="center"/>
            <w:hideMark/>
          </w:tcPr>
          <w:p w14:paraId="35586BC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Result Group</w:t>
            </w:r>
          </w:p>
        </w:tc>
      </w:tr>
      <w:tr w:rsidR="00131ABD" w:rsidRPr="009108B8" w14:paraId="35F258CB"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CFE276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RCO</w:t>
            </w:r>
          </w:p>
        </w:tc>
        <w:tc>
          <w:tcPr>
            <w:tcW w:w="7909" w:type="dxa"/>
            <w:tcBorders>
              <w:top w:val="nil"/>
              <w:left w:val="nil"/>
              <w:bottom w:val="single" w:sz="4" w:space="0" w:color="auto"/>
              <w:right w:val="single" w:sz="4" w:space="0" w:color="auto"/>
            </w:tcBorders>
            <w:shd w:val="clear" w:color="auto" w:fill="auto"/>
            <w:noWrap/>
            <w:vAlign w:val="center"/>
            <w:hideMark/>
          </w:tcPr>
          <w:p w14:paraId="7D3A0582"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Resident Coordination Office</w:t>
            </w:r>
          </w:p>
        </w:tc>
      </w:tr>
      <w:tr w:rsidR="00131ABD" w:rsidRPr="009108B8" w14:paraId="76785B34"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D45344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SEA-PLM</w:t>
            </w:r>
          </w:p>
        </w:tc>
        <w:tc>
          <w:tcPr>
            <w:tcW w:w="7909" w:type="dxa"/>
            <w:tcBorders>
              <w:top w:val="nil"/>
              <w:left w:val="nil"/>
              <w:bottom w:val="single" w:sz="4" w:space="0" w:color="auto"/>
              <w:right w:val="single" w:sz="4" w:space="0" w:color="auto"/>
            </w:tcBorders>
            <w:shd w:val="clear" w:color="auto" w:fill="auto"/>
            <w:noWrap/>
            <w:vAlign w:val="center"/>
            <w:hideMark/>
          </w:tcPr>
          <w:p w14:paraId="52F4053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 xml:space="preserve">Southeast Asia Primary Learning Metrics </w:t>
            </w:r>
          </w:p>
        </w:tc>
      </w:tr>
      <w:tr w:rsidR="00131ABD" w:rsidRPr="009108B8" w14:paraId="001BB87B"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24FC66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SEAMEO</w:t>
            </w:r>
          </w:p>
        </w:tc>
        <w:tc>
          <w:tcPr>
            <w:tcW w:w="7909" w:type="dxa"/>
            <w:tcBorders>
              <w:top w:val="nil"/>
              <w:left w:val="nil"/>
              <w:bottom w:val="single" w:sz="4" w:space="0" w:color="auto"/>
              <w:right w:val="single" w:sz="4" w:space="0" w:color="auto"/>
            </w:tcBorders>
            <w:shd w:val="clear" w:color="auto" w:fill="auto"/>
            <w:noWrap/>
            <w:vAlign w:val="center"/>
            <w:hideMark/>
          </w:tcPr>
          <w:p w14:paraId="497A9E6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 xml:space="preserve">the Southeast Asian Ministers of Education Organization </w:t>
            </w:r>
          </w:p>
        </w:tc>
      </w:tr>
      <w:tr w:rsidR="00131ABD" w:rsidRPr="009108B8" w14:paraId="5724CBA6"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280EFB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SDC</w:t>
            </w:r>
          </w:p>
        </w:tc>
        <w:tc>
          <w:tcPr>
            <w:tcW w:w="7909" w:type="dxa"/>
            <w:tcBorders>
              <w:top w:val="nil"/>
              <w:left w:val="nil"/>
              <w:bottom w:val="single" w:sz="4" w:space="0" w:color="auto"/>
              <w:right w:val="single" w:sz="4" w:space="0" w:color="auto"/>
            </w:tcBorders>
            <w:shd w:val="clear" w:color="auto" w:fill="auto"/>
            <w:noWrap/>
            <w:vAlign w:val="center"/>
            <w:hideMark/>
          </w:tcPr>
          <w:p w14:paraId="677A3A8B"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Swiss Agency for Development and Cooperation</w:t>
            </w:r>
          </w:p>
        </w:tc>
      </w:tr>
      <w:tr w:rsidR="00131ABD" w:rsidRPr="009108B8" w14:paraId="410D7BE6"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9A5816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SDG</w:t>
            </w:r>
          </w:p>
        </w:tc>
        <w:tc>
          <w:tcPr>
            <w:tcW w:w="7909" w:type="dxa"/>
            <w:tcBorders>
              <w:top w:val="nil"/>
              <w:left w:val="nil"/>
              <w:bottom w:val="single" w:sz="4" w:space="0" w:color="auto"/>
              <w:right w:val="single" w:sz="4" w:space="0" w:color="auto"/>
            </w:tcBorders>
            <w:shd w:val="clear" w:color="auto" w:fill="auto"/>
            <w:noWrap/>
            <w:vAlign w:val="center"/>
            <w:hideMark/>
          </w:tcPr>
          <w:p w14:paraId="1D6183E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Sustainable Development Goals</w:t>
            </w:r>
          </w:p>
        </w:tc>
      </w:tr>
      <w:tr w:rsidR="00131ABD" w:rsidRPr="009108B8" w14:paraId="189B07F8"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D56F7A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SDP</w:t>
            </w:r>
          </w:p>
        </w:tc>
        <w:tc>
          <w:tcPr>
            <w:tcW w:w="7909" w:type="dxa"/>
            <w:tcBorders>
              <w:top w:val="nil"/>
              <w:left w:val="nil"/>
              <w:bottom w:val="single" w:sz="4" w:space="0" w:color="auto"/>
              <w:right w:val="single" w:sz="4" w:space="0" w:color="auto"/>
            </w:tcBorders>
            <w:shd w:val="clear" w:color="auto" w:fill="auto"/>
            <w:noWrap/>
            <w:vAlign w:val="center"/>
            <w:hideMark/>
          </w:tcPr>
          <w:p w14:paraId="4C66A37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Strategic Development Plan</w:t>
            </w:r>
          </w:p>
        </w:tc>
      </w:tr>
      <w:tr w:rsidR="00131ABD" w:rsidRPr="009108B8" w14:paraId="5E1AEA74"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E8D7DDA"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SWGs</w:t>
            </w:r>
          </w:p>
        </w:tc>
        <w:tc>
          <w:tcPr>
            <w:tcW w:w="7909" w:type="dxa"/>
            <w:tcBorders>
              <w:top w:val="nil"/>
              <w:left w:val="nil"/>
              <w:bottom w:val="single" w:sz="4" w:space="0" w:color="auto"/>
              <w:right w:val="single" w:sz="4" w:space="0" w:color="auto"/>
            </w:tcBorders>
            <w:shd w:val="clear" w:color="auto" w:fill="auto"/>
            <w:noWrap/>
            <w:vAlign w:val="center"/>
            <w:hideMark/>
          </w:tcPr>
          <w:p w14:paraId="6521D5FB"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Sector Working Groups</w:t>
            </w:r>
          </w:p>
        </w:tc>
      </w:tr>
      <w:tr w:rsidR="00131ABD" w:rsidRPr="009108B8" w14:paraId="25BF359A"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9A15009"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ToC</w:t>
            </w:r>
          </w:p>
        </w:tc>
        <w:tc>
          <w:tcPr>
            <w:tcW w:w="7909" w:type="dxa"/>
            <w:tcBorders>
              <w:top w:val="nil"/>
              <w:left w:val="nil"/>
              <w:bottom w:val="single" w:sz="4" w:space="0" w:color="auto"/>
              <w:right w:val="single" w:sz="4" w:space="0" w:color="auto"/>
            </w:tcBorders>
            <w:shd w:val="clear" w:color="auto" w:fill="auto"/>
            <w:noWrap/>
            <w:vAlign w:val="center"/>
            <w:hideMark/>
          </w:tcPr>
          <w:p w14:paraId="4C8858B0"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Theory of Change</w:t>
            </w:r>
          </w:p>
        </w:tc>
      </w:tr>
      <w:tr w:rsidR="00131ABD" w:rsidRPr="009108B8" w14:paraId="7505A6D3"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3780A5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TVET</w:t>
            </w:r>
          </w:p>
        </w:tc>
        <w:tc>
          <w:tcPr>
            <w:tcW w:w="7909" w:type="dxa"/>
            <w:tcBorders>
              <w:top w:val="nil"/>
              <w:left w:val="nil"/>
              <w:bottom w:val="single" w:sz="4" w:space="0" w:color="auto"/>
              <w:right w:val="single" w:sz="4" w:space="0" w:color="auto"/>
            </w:tcBorders>
            <w:shd w:val="clear" w:color="auto" w:fill="auto"/>
            <w:noWrap/>
            <w:vAlign w:val="center"/>
            <w:hideMark/>
          </w:tcPr>
          <w:p w14:paraId="1F32A58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Technical and Vocational Education and Training</w:t>
            </w:r>
          </w:p>
        </w:tc>
      </w:tr>
      <w:tr w:rsidR="00131ABD" w:rsidRPr="009108B8" w14:paraId="297B9C60"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4DDEAFB"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UNCDF</w:t>
            </w:r>
          </w:p>
        </w:tc>
        <w:tc>
          <w:tcPr>
            <w:tcW w:w="7909" w:type="dxa"/>
            <w:tcBorders>
              <w:top w:val="nil"/>
              <w:left w:val="nil"/>
              <w:bottom w:val="single" w:sz="4" w:space="0" w:color="auto"/>
              <w:right w:val="single" w:sz="4" w:space="0" w:color="auto"/>
            </w:tcBorders>
            <w:shd w:val="clear" w:color="auto" w:fill="auto"/>
            <w:noWrap/>
            <w:vAlign w:val="center"/>
            <w:hideMark/>
          </w:tcPr>
          <w:p w14:paraId="008C829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Capital Development Fund</w:t>
            </w:r>
          </w:p>
        </w:tc>
      </w:tr>
      <w:tr w:rsidR="00131ABD" w:rsidRPr="009108B8" w14:paraId="20E5C22E"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62AD27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UNCT</w:t>
            </w:r>
          </w:p>
        </w:tc>
        <w:tc>
          <w:tcPr>
            <w:tcW w:w="7909" w:type="dxa"/>
            <w:tcBorders>
              <w:top w:val="nil"/>
              <w:left w:val="nil"/>
              <w:bottom w:val="single" w:sz="4" w:space="0" w:color="auto"/>
              <w:right w:val="single" w:sz="4" w:space="0" w:color="auto"/>
            </w:tcBorders>
            <w:shd w:val="clear" w:color="auto" w:fill="auto"/>
            <w:noWrap/>
            <w:vAlign w:val="center"/>
            <w:hideMark/>
          </w:tcPr>
          <w:p w14:paraId="33D8D81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Country Team</w:t>
            </w:r>
          </w:p>
        </w:tc>
      </w:tr>
      <w:tr w:rsidR="00131ABD" w:rsidRPr="009108B8" w14:paraId="342B4E5A"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957312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UNCTAD</w:t>
            </w:r>
          </w:p>
        </w:tc>
        <w:tc>
          <w:tcPr>
            <w:tcW w:w="7909" w:type="dxa"/>
            <w:tcBorders>
              <w:top w:val="nil"/>
              <w:left w:val="nil"/>
              <w:bottom w:val="single" w:sz="4" w:space="0" w:color="auto"/>
              <w:right w:val="single" w:sz="4" w:space="0" w:color="auto"/>
            </w:tcBorders>
            <w:shd w:val="clear" w:color="auto" w:fill="auto"/>
            <w:noWrap/>
            <w:vAlign w:val="center"/>
            <w:hideMark/>
          </w:tcPr>
          <w:p w14:paraId="110627A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Conference on Trade and Development</w:t>
            </w:r>
          </w:p>
        </w:tc>
      </w:tr>
      <w:tr w:rsidR="00131ABD" w:rsidRPr="009108B8" w14:paraId="12201D5F"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C69A26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UNCT-SWAP</w:t>
            </w:r>
          </w:p>
        </w:tc>
        <w:tc>
          <w:tcPr>
            <w:tcW w:w="7909" w:type="dxa"/>
            <w:tcBorders>
              <w:top w:val="nil"/>
              <w:left w:val="nil"/>
              <w:bottom w:val="single" w:sz="4" w:space="0" w:color="auto"/>
              <w:right w:val="single" w:sz="4" w:space="0" w:color="auto"/>
            </w:tcBorders>
            <w:shd w:val="clear" w:color="auto" w:fill="auto"/>
            <w:noWrap/>
            <w:vAlign w:val="center"/>
            <w:hideMark/>
          </w:tcPr>
          <w:p w14:paraId="7B8756F6"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 Country Team System-Wide Action Plan</w:t>
            </w:r>
          </w:p>
        </w:tc>
      </w:tr>
      <w:tr w:rsidR="00131ABD" w:rsidRPr="009108B8" w14:paraId="151BC45D"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5137EA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UNDIS</w:t>
            </w:r>
          </w:p>
        </w:tc>
        <w:tc>
          <w:tcPr>
            <w:tcW w:w="7909" w:type="dxa"/>
            <w:tcBorders>
              <w:top w:val="nil"/>
              <w:left w:val="nil"/>
              <w:bottom w:val="single" w:sz="4" w:space="0" w:color="auto"/>
              <w:right w:val="single" w:sz="4" w:space="0" w:color="auto"/>
            </w:tcBorders>
            <w:shd w:val="clear" w:color="auto" w:fill="auto"/>
            <w:noWrap/>
            <w:vAlign w:val="center"/>
            <w:hideMark/>
          </w:tcPr>
          <w:p w14:paraId="07EFC9C2"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 Disability Inclusion Strategy</w:t>
            </w:r>
          </w:p>
        </w:tc>
      </w:tr>
      <w:tr w:rsidR="00131ABD" w:rsidRPr="009108B8" w14:paraId="0B274087"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548CFB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UNDP</w:t>
            </w:r>
          </w:p>
        </w:tc>
        <w:tc>
          <w:tcPr>
            <w:tcW w:w="7909" w:type="dxa"/>
            <w:tcBorders>
              <w:top w:val="nil"/>
              <w:left w:val="nil"/>
              <w:bottom w:val="single" w:sz="4" w:space="0" w:color="auto"/>
              <w:right w:val="single" w:sz="4" w:space="0" w:color="auto"/>
            </w:tcBorders>
            <w:shd w:val="clear" w:color="auto" w:fill="auto"/>
            <w:noWrap/>
            <w:vAlign w:val="center"/>
            <w:hideMark/>
          </w:tcPr>
          <w:p w14:paraId="3554A41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Development Programme</w:t>
            </w:r>
          </w:p>
        </w:tc>
      </w:tr>
      <w:tr w:rsidR="00131ABD" w:rsidRPr="009108B8" w14:paraId="62120CA1"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BE3236D"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UNDRR</w:t>
            </w:r>
          </w:p>
        </w:tc>
        <w:tc>
          <w:tcPr>
            <w:tcW w:w="7909" w:type="dxa"/>
            <w:tcBorders>
              <w:top w:val="nil"/>
              <w:left w:val="nil"/>
              <w:bottom w:val="single" w:sz="4" w:space="0" w:color="auto"/>
              <w:right w:val="single" w:sz="4" w:space="0" w:color="auto"/>
            </w:tcBorders>
            <w:shd w:val="clear" w:color="auto" w:fill="auto"/>
            <w:noWrap/>
            <w:vAlign w:val="center"/>
            <w:hideMark/>
          </w:tcPr>
          <w:p w14:paraId="53D3092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Office for Disaster Risk Reduction</w:t>
            </w:r>
          </w:p>
        </w:tc>
      </w:tr>
      <w:tr w:rsidR="00131ABD" w:rsidRPr="009108B8" w14:paraId="73B7A462"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97B6DED"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UNESCO</w:t>
            </w:r>
          </w:p>
        </w:tc>
        <w:tc>
          <w:tcPr>
            <w:tcW w:w="7909" w:type="dxa"/>
            <w:tcBorders>
              <w:top w:val="nil"/>
              <w:left w:val="nil"/>
              <w:bottom w:val="single" w:sz="4" w:space="0" w:color="auto"/>
              <w:right w:val="single" w:sz="4" w:space="0" w:color="auto"/>
            </w:tcBorders>
            <w:shd w:val="clear" w:color="auto" w:fill="auto"/>
            <w:noWrap/>
            <w:vAlign w:val="center"/>
            <w:hideMark/>
          </w:tcPr>
          <w:p w14:paraId="3F351D7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Educational, Scientific and Cultural Organization</w:t>
            </w:r>
          </w:p>
        </w:tc>
      </w:tr>
      <w:tr w:rsidR="00131ABD" w:rsidRPr="009108B8" w14:paraId="2EDFC42C"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72A3B1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UNEP</w:t>
            </w:r>
          </w:p>
        </w:tc>
        <w:tc>
          <w:tcPr>
            <w:tcW w:w="7909" w:type="dxa"/>
            <w:tcBorders>
              <w:top w:val="nil"/>
              <w:left w:val="nil"/>
              <w:bottom w:val="single" w:sz="4" w:space="0" w:color="auto"/>
              <w:right w:val="single" w:sz="4" w:space="0" w:color="auto"/>
            </w:tcBorders>
            <w:shd w:val="clear" w:color="auto" w:fill="auto"/>
            <w:noWrap/>
            <w:vAlign w:val="center"/>
            <w:hideMark/>
          </w:tcPr>
          <w:p w14:paraId="5A2A9695"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Environment Programme</w:t>
            </w:r>
          </w:p>
        </w:tc>
      </w:tr>
      <w:tr w:rsidR="00131ABD" w:rsidRPr="009108B8" w14:paraId="059688F1"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97590F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UNEG</w:t>
            </w:r>
          </w:p>
        </w:tc>
        <w:tc>
          <w:tcPr>
            <w:tcW w:w="7909" w:type="dxa"/>
            <w:tcBorders>
              <w:top w:val="nil"/>
              <w:left w:val="nil"/>
              <w:bottom w:val="single" w:sz="4" w:space="0" w:color="auto"/>
              <w:right w:val="single" w:sz="4" w:space="0" w:color="auto"/>
            </w:tcBorders>
            <w:shd w:val="clear" w:color="auto" w:fill="auto"/>
            <w:noWrap/>
            <w:vAlign w:val="center"/>
            <w:hideMark/>
          </w:tcPr>
          <w:p w14:paraId="0E48454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 Evaluation Group</w:t>
            </w:r>
          </w:p>
        </w:tc>
      </w:tr>
      <w:tr w:rsidR="00131ABD" w:rsidRPr="009108B8" w14:paraId="3E6AC56E"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B103859"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UNFPA</w:t>
            </w:r>
          </w:p>
        </w:tc>
        <w:tc>
          <w:tcPr>
            <w:tcW w:w="7909" w:type="dxa"/>
            <w:tcBorders>
              <w:top w:val="nil"/>
              <w:left w:val="nil"/>
              <w:bottom w:val="single" w:sz="4" w:space="0" w:color="auto"/>
              <w:right w:val="single" w:sz="4" w:space="0" w:color="auto"/>
            </w:tcBorders>
            <w:shd w:val="clear" w:color="auto" w:fill="auto"/>
            <w:noWrap/>
            <w:vAlign w:val="center"/>
            <w:hideMark/>
          </w:tcPr>
          <w:p w14:paraId="384EB461"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Population Fund</w:t>
            </w:r>
          </w:p>
        </w:tc>
      </w:tr>
      <w:tr w:rsidR="00131ABD" w:rsidRPr="009108B8" w14:paraId="36B7DA88"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124DEC9"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lastRenderedPageBreak/>
              <w:t>UNICEF</w:t>
            </w:r>
          </w:p>
        </w:tc>
        <w:tc>
          <w:tcPr>
            <w:tcW w:w="7909" w:type="dxa"/>
            <w:tcBorders>
              <w:top w:val="nil"/>
              <w:left w:val="nil"/>
              <w:bottom w:val="single" w:sz="4" w:space="0" w:color="auto"/>
              <w:right w:val="single" w:sz="4" w:space="0" w:color="auto"/>
            </w:tcBorders>
            <w:shd w:val="clear" w:color="auto" w:fill="auto"/>
            <w:noWrap/>
            <w:vAlign w:val="center"/>
            <w:hideMark/>
          </w:tcPr>
          <w:p w14:paraId="1E8385F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Children's Fund</w:t>
            </w:r>
          </w:p>
        </w:tc>
      </w:tr>
      <w:tr w:rsidR="00131ABD" w:rsidRPr="009108B8" w14:paraId="4F9C35CD"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46475FE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UNIDO</w:t>
            </w:r>
          </w:p>
        </w:tc>
        <w:tc>
          <w:tcPr>
            <w:tcW w:w="7909" w:type="dxa"/>
            <w:tcBorders>
              <w:top w:val="nil"/>
              <w:left w:val="nil"/>
              <w:bottom w:val="single" w:sz="4" w:space="0" w:color="auto"/>
              <w:right w:val="single" w:sz="4" w:space="0" w:color="auto"/>
            </w:tcBorders>
            <w:shd w:val="clear" w:color="auto" w:fill="auto"/>
            <w:noWrap/>
            <w:vAlign w:val="center"/>
            <w:hideMark/>
          </w:tcPr>
          <w:p w14:paraId="3B373294"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Industrial Development Organization</w:t>
            </w:r>
          </w:p>
        </w:tc>
      </w:tr>
      <w:tr w:rsidR="00131ABD" w:rsidRPr="009108B8" w14:paraId="4A6DD6FB"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6C8D1BD"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UNEG</w:t>
            </w:r>
          </w:p>
        </w:tc>
        <w:tc>
          <w:tcPr>
            <w:tcW w:w="7909" w:type="dxa"/>
            <w:tcBorders>
              <w:top w:val="nil"/>
              <w:left w:val="nil"/>
              <w:bottom w:val="single" w:sz="4" w:space="0" w:color="auto"/>
              <w:right w:val="single" w:sz="4" w:space="0" w:color="auto"/>
            </w:tcBorders>
            <w:shd w:val="clear" w:color="auto" w:fill="auto"/>
            <w:noWrap/>
            <w:vAlign w:val="center"/>
            <w:hideMark/>
          </w:tcPr>
          <w:p w14:paraId="5123187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Evaluation Group</w:t>
            </w:r>
          </w:p>
        </w:tc>
      </w:tr>
      <w:tr w:rsidR="00131ABD" w:rsidRPr="009108B8" w14:paraId="1072D92F"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2DD47E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 OCHA</w:t>
            </w:r>
          </w:p>
        </w:tc>
        <w:tc>
          <w:tcPr>
            <w:tcW w:w="7909" w:type="dxa"/>
            <w:tcBorders>
              <w:top w:val="nil"/>
              <w:left w:val="nil"/>
              <w:bottom w:val="single" w:sz="4" w:space="0" w:color="auto"/>
              <w:right w:val="single" w:sz="4" w:space="0" w:color="auto"/>
            </w:tcBorders>
            <w:shd w:val="clear" w:color="auto" w:fill="auto"/>
            <w:noWrap/>
            <w:vAlign w:val="center"/>
            <w:hideMark/>
          </w:tcPr>
          <w:p w14:paraId="2E1C584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Office for the Coordination of Humanitarian Affairs</w:t>
            </w:r>
          </w:p>
        </w:tc>
      </w:tr>
      <w:tr w:rsidR="00131ABD" w:rsidRPr="009108B8" w14:paraId="026CF064"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102A78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UNSDCF</w:t>
            </w:r>
          </w:p>
        </w:tc>
        <w:tc>
          <w:tcPr>
            <w:tcW w:w="7909" w:type="dxa"/>
            <w:tcBorders>
              <w:top w:val="nil"/>
              <w:left w:val="nil"/>
              <w:bottom w:val="single" w:sz="4" w:space="0" w:color="auto"/>
              <w:right w:val="single" w:sz="4" w:space="0" w:color="auto"/>
            </w:tcBorders>
            <w:shd w:val="clear" w:color="auto" w:fill="auto"/>
            <w:noWrap/>
            <w:vAlign w:val="center"/>
            <w:hideMark/>
          </w:tcPr>
          <w:p w14:paraId="7DE2D75C"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Sustainable Development Cooperation Framework</w:t>
            </w:r>
          </w:p>
        </w:tc>
      </w:tr>
      <w:tr w:rsidR="00131ABD" w:rsidRPr="009108B8" w14:paraId="6A97F98F"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84EEB7F"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UNTFHS</w:t>
            </w:r>
          </w:p>
        </w:tc>
        <w:tc>
          <w:tcPr>
            <w:tcW w:w="7909" w:type="dxa"/>
            <w:tcBorders>
              <w:top w:val="nil"/>
              <w:left w:val="nil"/>
              <w:bottom w:val="single" w:sz="4" w:space="0" w:color="auto"/>
              <w:right w:val="single" w:sz="4" w:space="0" w:color="auto"/>
            </w:tcBorders>
            <w:shd w:val="clear" w:color="auto" w:fill="auto"/>
            <w:noWrap/>
            <w:vAlign w:val="center"/>
            <w:hideMark/>
          </w:tcPr>
          <w:p w14:paraId="76AD1F55"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Trust Fund for Human Security</w:t>
            </w:r>
          </w:p>
        </w:tc>
      </w:tr>
      <w:tr w:rsidR="00131ABD" w:rsidRPr="009108B8" w14:paraId="1995625F"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34DE28D"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UNV</w:t>
            </w:r>
          </w:p>
        </w:tc>
        <w:tc>
          <w:tcPr>
            <w:tcW w:w="7909" w:type="dxa"/>
            <w:tcBorders>
              <w:top w:val="nil"/>
              <w:left w:val="nil"/>
              <w:bottom w:val="single" w:sz="4" w:space="0" w:color="auto"/>
              <w:right w:val="single" w:sz="4" w:space="0" w:color="auto"/>
            </w:tcBorders>
            <w:shd w:val="clear" w:color="auto" w:fill="auto"/>
            <w:noWrap/>
            <w:vAlign w:val="center"/>
            <w:hideMark/>
          </w:tcPr>
          <w:p w14:paraId="3DF921E0"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Volunteers</w:t>
            </w:r>
          </w:p>
        </w:tc>
      </w:tr>
      <w:tr w:rsidR="00131ABD" w:rsidRPr="009108B8" w14:paraId="0797CCDD"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12EBA1BE"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 Women</w:t>
            </w:r>
          </w:p>
        </w:tc>
        <w:tc>
          <w:tcPr>
            <w:tcW w:w="7909" w:type="dxa"/>
            <w:tcBorders>
              <w:top w:val="nil"/>
              <w:left w:val="nil"/>
              <w:bottom w:val="single" w:sz="4" w:space="0" w:color="auto"/>
              <w:right w:val="single" w:sz="4" w:space="0" w:color="auto"/>
            </w:tcBorders>
            <w:shd w:val="clear" w:color="auto" w:fill="auto"/>
            <w:noWrap/>
            <w:vAlign w:val="center"/>
            <w:hideMark/>
          </w:tcPr>
          <w:p w14:paraId="74A8B795"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Nations Entity for Gender Equality and the Empowerment of Women</w:t>
            </w:r>
          </w:p>
        </w:tc>
      </w:tr>
      <w:tr w:rsidR="00131ABD" w:rsidRPr="009108B8" w14:paraId="64E42D59"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659AE5F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USAID</w:t>
            </w:r>
          </w:p>
        </w:tc>
        <w:tc>
          <w:tcPr>
            <w:tcW w:w="7909" w:type="dxa"/>
            <w:tcBorders>
              <w:top w:val="nil"/>
              <w:left w:val="nil"/>
              <w:bottom w:val="single" w:sz="4" w:space="0" w:color="auto"/>
              <w:right w:val="single" w:sz="4" w:space="0" w:color="auto"/>
            </w:tcBorders>
            <w:shd w:val="clear" w:color="auto" w:fill="auto"/>
            <w:noWrap/>
            <w:vAlign w:val="center"/>
            <w:hideMark/>
          </w:tcPr>
          <w:p w14:paraId="027530F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United States Agency for International Development</w:t>
            </w:r>
          </w:p>
        </w:tc>
      </w:tr>
      <w:tr w:rsidR="00131ABD" w:rsidRPr="009108B8" w14:paraId="6BD6908F"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0ACA35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VfM</w:t>
            </w:r>
          </w:p>
        </w:tc>
        <w:tc>
          <w:tcPr>
            <w:tcW w:w="7909" w:type="dxa"/>
            <w:tcBorders>
              <w:top w:val="nil"/>
              <w:left w:val="nil"/>
              <w:bottom w:val="single" w:sz="4" w:space="0" w:color="auto"/>
              <w:right w:val="single" w:sz="4" w:space="0" w:color="auto"/>
            </w:tcBorders>
            <w:shd w:val="clear" w:color="auto" w:fill="auto"/>
            <w:noWrap/>
            <w:vAlign w:val="center"/>
            <w:hideMark/>
          </w:tcPr>
          <w:p w14:paraId="1A02788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Value for Money</w:t>
            </w:r>
          </w:p>
        </w:tc>
      </w:tr>
      <w:tr w:rsidR="006411D7" w:rsidRPr="009108B8" w14:paraId="75B00D37"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tcPr>
          <w:p w14:paraId="6572D82D" w14:textId="6706ED80" w:rsidR="006411D7" w:rsidRPr="009108B8" w:rsidRDefault="006411D7">
            <w:pPr>
              <w:rPr>
                <w:rFonts w:ascii="Calibri" w:hAnsi="Calibri" w:cs="Calibri"/>
                <w:color w:val="000000"/>
                <w:sz w:val="21"/>
                <w:szCs w:val="21"/>
                <w:lang w:val="en-US"/>
              </w:rPr>
            </w:pPr>
            <w:r w:rsidRPr="009108B8">
              <w:rPr>
                <w:rFonts w:ascii="Calibri" w:hAnsi="Calibri" w:cs="Calibri"/>
                <w:color w:val="000000"/>
                <w:sz w:val="21"/>
                <w:szCs w:val="21"/>
                <w:lang w:val="en-US"/>
              </w:rPr>
              <w:t>VNR</w:t>
            </w:r>
          </w:p>
        </w:tc>
        <w:tc>
          <w:tcPr>
            <w:tcW w:w="7909" w:type="dxa"/>
            <w:tcBorders>
              <w:top w:val="nil"/>
              <w:left w:val="nil"/>
              <w:bottom w:val="single" w:sz="4" w:space="0" w:color="auto"/>
              <w:right w:val="single" w:sz="4" w:space="0" w:color="auto"/>
            </w:tcBorders>
            <w:shd w:val="clear" w:color="auto" w:fill="auto"/>
            <w:noWrap/>
            <w:vAlign w:val="center"/>
          </w:tcPr>
          <w:p w14:paraId="01DC2625" w14:textId="0FD23772" w:rsidR="006411D7" w:rsidRPr="009108B8" w:rsidRDefault="006411D7">
            <w:pPr>
              <w:rPr>
                <w:rFonts w:ascii="Calibri" w:hAnsi="Calibri" w:cs="Calibri"/>
                <w:color w:val="000000"/>
                <w:sz w:val="21"/>
                <w:szCs w:val="21"/>
                <w:lang w:val="en-US"/>
              </w:rPr>
            </w:pPr>
            <w:r w:rsidRPr="009108B8">
              <w:rPr>
                <w:rFonts w:ascii="Calibri" w:hAnsi="Calibri" w:cs="Calibri"/>
                <w:color w:val="000000"/>
                <w:sz w:val="21"/>
                <w:szCs w:val="21"/>
                <w:lang w:val="en-US"/>
              </w:rPr>
              <w:t>Voluntary national reviews</w:t>
            </w:r>
          </w:p>
        </w:tc>
      </w:tr>
      <w:tr w:rsidR="00131ABD" w:rsidRPr="009108B8" w14:paraId="6006BF5E"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21749CA9"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VPU</w:t>
            </w:r>
          </w:p>
        </w:tc>
        <w:tc>
          <w:tcPr>
            <w:tcW w:w="7909" w:type="dxa"/>
            <w:tcBorders>
              <w:top w:val="nil"/>
              <w:left w:val="nil"/>
              <w:bottom w:val="single" w:sz="4" w:space="0" w:color="auto"/>
              <w:right w:val="single" w:sz="4" w:space="0" w:color="auto"/>
            </w:tcBorders>
            <w:shd w:val="clear" w:color="auto" w:fill="auto"/>
            <w:noWrap/>
            <w:vAlign w:val="center"/>
            <w:hideMark/>
          </w:tcPr>
          <w:p w14:paraId="11AAC9A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Vulnerable Persons Unit</w:t>
            </w:r>
          </w:p>
        </w:tc>
      </w:tr>
      <w:tr w:rsidR="00131ABD" w:rsidRPr="009108B8" w14:paraId="4D07CFEE"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7DE85FB9"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WASH</w:t>
            </w:r>
          </w:p>
        </w:tc>
        <w:tc>
          <w:tcPr>
            <w:tcW w:w="7909" w:type="dxa"/>
            <w:tcBorders>
              <w:top w:val="nil"/>
              <w:left w:val="nil"/>
              <w:bottom w:val="single" w:sz="4" w:space="0" w:color="auto"/>
              <w:right w:val="single" w:sz="4" w:space="0" w:color="auto"/>
            </w:tcBorders>
            <w:shd w:val="clear" w:color="auto" w:fill="auto"/>
            <w:noWrap/>
            <w:vAlign w:val="center"/>
            <w:hideMark/>
          </w:tcPr>
          <w:p w14:paraId="56AD2F98"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Water, Sanitation and Hygiene</w:t>
            </w:r>
          </w:p>
        </w:tc>
      </w:tr>
      <w:tr w:rsidR="00131ABD" w:rsidRPr="009108B8" w14:paraId="43410353"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FC0C503"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WB</w:t>
            </w:r>
          </w:p>
        </w:tc>
        <w:tc>
          <w:tcPr>
            <w:tcW w:w="7909" w:type="dxa"/>
            <w:tcBorders>
              <w:top w:val="nil"/>
              <w:left w:val="nil"/>
              <w:bottom w:val="single" w:sz="4" w:space="0" w:color="auto"/>
              <w:right w:val="single" w:sz="4" w:space="0" w:color="auto"/>
            </w:tcBorders>
            <w:shd w:val="clear" w:color="auto" w:fill="auto"/>
            <w:noWrap/>
            <w:vAlign w:val="center"/>
            <w:hideMark/>
          </w:tcPr>
          <w:p w14:paraId="6152DEFA"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World Bank</w:t>
            </w:r>
          </w:p>
        </w:tc>
      </w:tr>
      <w:tr w:rsidR="00131ABD" w:rsidRPr="009108B8" w14:paraId="4DD2072B"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30294D36"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WFP</w:t>
            </w:r>
          </w:p>
        </w:tc>
        <w:tc>
          <w:tcPr>
            <w:tcW w:w="7909" w:type="dxa"/>
            <w:tcBorders>
              <w:top w:val="nil"/>
              <w:left w:val="nil"/>
              <w:bottom w:val="single" w:sz="4" w:space="0" w:color="auto"/>
              <w:right w:val="single" w:sz="4" w:space="0" w:color="auto"/>
            </w:tcBorders>
            <w:shd w:val="clear" w:color="auto" w:fill="auto"/>
            <w:noWrap/>
            <w:vAlign w:val="center"/>
            <w:hideMark/>
          </w:tcPr>
          <w:p w14:paraId="3B83E41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World Food Programme</w:t>
            </w:r>
          </w:p>
        </w:tc>
      </w:tr>
      <w:tr w:rsidR="00131ABD" w:rsidRPr="009108B8" w14:paraId="181448DB"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0D69DB09"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WHO</w:t>
            </w:r>
          </w:p>
        </w:tc>
        <w:tc>
          <w:tcPr>
            <w:tcW w:w="7909" w:type="dxa"/>
            <w:tcBorders>
              <w:top w:val="nil"/>
              <w:left w:val="nil"/>
              <w:bottom w:val="single" w:sz="4" w:space="0" w:color="auto"/>
              <w:right w:val="single" w:sz="4" w:space="0" w:color="auto"/>
            </w:tcBorders>
            <w:shd w:val="clear" w:color="auto" w:fill="auto"/>
            <w:noWrap/>
            <w:vAlign w:val="center"/>
            <w:hideMark/>
          </w:tcPr>
          <w:p w14:paraId="310496A7"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World Health Organization</w:t>
            </w:r>
          </w:p>
        </w:tc>
      </w:tr>
      <w:tr w:rsidR="00131ABD" w:rsidRPr="009108B8" w14:paraId="7C681989" w14:textId="77777777" w:rsidTr="00453CBB">
        <w:trPr>
          <w:trHeight w:val="320"/>
        </w:trPr>
        <w:tc>
          <w:tcPr>
            <w:tcW w:w="1300" w:type="dxa"/>
            <w:tcBorders>
              <w:top w:val="nil"/>
              <w:left w:val="single" w:sz="4" w:space="0" w:color="auto"/>
              <w:bottom w:val="single" w:sz="4" w:space="0" w:color="auto"/>
              <w:right w:val="single" w:sz="4" w:space="0" w:color="auto"/>
            </w:tcBorders>
            <w:shd w:val="clear" w:color="auto" w:fill="auto"/>
            <w:noWrap/>
            <w:vAlign w:val="center"/>
            <w:hideMark/>
          </w:tcPr>
          <w:p w14:paraId="5D3BB846"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WTO</w:t>
            </w:r>
          </w:p>
        </w:tc>
        <w:tc>
          <w:tcPr>
            <w:tcW w:w="7909" w:type="dxa"/>
            <w:tcBorders>
              <w:top w:val="nil"/>
              <w:left w:val="nil"/>
              <w:bottom w:val="single" w:sz="4" w:space="0" w:color="auto"/>
              <w:right w:val="single" w:sz="4" w:space="0" w:color="auto"/>
            </w:tcBorders>
            <w:shd w:val="clear" w:color="auto" w:fill="auto"/>
            <w:noWrap/>
            <w:vAlign w:val="center"/>
            <w:hideMark/>
          </w:tcPr>
          <w:p w14:paraId="5719308B" w14:textId="77777777" w:rsidR="00131ABD" w:rsidRPr="009108B8" w:rsidRDefault="00131ABD">
            <w:pPr>
              <w:rPr>
                <w:rFonts w:ascii="Calibri" w:hAnsi="Calibri" w:cs="Calibri"/>
                <w:color w:val="000000"/>
                <w:sz w:val="21"/>
                <w:szCs w:val="21"/>
                <w:lang w:val="en-US"/>
              </w:rPr>
            </w:pPr>
            <w:r w:rsidRPr="009108B8">
              <w:rPr>
                <w:rFonts w:ascii="Calibri" w:hAnsi="Calibri" w:cs="Calibri"/>
                <w:color w:val="000000"/>
                <w:sz w:val="21"/>
                <w:szCs w:val="21"/>
                <w:lang w:val="en-US"/>
              </w:rPr>
              <w:t>World Trade Organization</w:t>
            </w:r>
          </w:p>
        </w:tc>
      </w:tr>
    </w:tbl>
    <w:p w14:paraId="5AE14D3E" w14:textId="77777777" w:rsidR="00295B87" w:rsidRPr="009108B8" w:rsidRDefault="00295B87" w:rsidP="00B5784A">
      <w:pPr>
        <w:spacing w:line="276" w:lineRule="auto"/>
        <w:rPr>
          <w:rFonts w:ascii="Calibri" w:hAnsi="Calibri" w:cs="Calibri"/>
          <w:color w:val="000000" w:themeColor="text1"/>
          <w:lang w:val="en-US"/>
        </w:rPr>
      </w:pPr>
    </w:p>
    <w:p w14:paraId="66ACED6C" w14:textId="77777777" w:rsidR="00295B87" w:rsidRPr="009108B8" w:rsidRDefault="00295B87" w:rsidP="00B5784A">
      <w:pPr>
        <w:spacing w:line="276" w:lineRule="auto"/>
        <w:rPr>
          <w:rFonts w:ascii="Calibri" w:hAnsi="Calibri" w:cs="Calibri"/>
          <w:color w:val="000000" w:themeColor="text1"/>
          <w:lang w:val="en-US"/>
        </w:rPr>
      </w:pPr>
    </w:p>
    <w:p w14:paraId="6EBDE209" w14:textId="77777777" w:rsidR="00295B87" w:rsidRPr="009108B8" w:rsidRDefault="00295B87" w:rsidP="00B5784A">
      <w:pPr>
        <w:spacing w:line="276" w:lineRule="auto"/>
        <w:rPr>
          <w:rFonts w:ascii="Calibri" w:hAnsi="Calibri" w:cs="Calibri"/>
          <w:color w:val="000000" w:themeColor="text1"/>
          <w:lang w:val="en-US"/>
        </w:rPr>
      </w:pPr>
    </w:p>
    <w:p w14:paraId="4FAE6369" w14:textId="77777777" w:rsidR="00295B87" w:rsidRPr="009108B8" w:rsidRDefault="00295B87" w:rsidP="00B5784A">
      <w:pPr>
        <w:spacing w:line="276" w:lineRule="auto"/>
        <w:rPr>
          <w:rFonts w:ascii="Calibri" w:hAnsi="Calibri" w:cs="Calibri"/>
          <w:color w:val="000000" w:themeColor="text1"/>
          <w:lang w:val="en-US"/>
        </w:rPr>
      </w:pPr>
    </w:p>
    <w:p w14:paraId="6B1BFDF3" w14:textId="77777777" w:rsidR="00295B87" w:rsidRPr="009108B8" w:rsidRDefault="00295B87" w:rsidP="00B5784A">
      <w:pPr>
        <w:spacing w:line="276" w:lineRule="auto"/>
        <w:rPr>
          <w:rFonts w:ascii="Calibri" w:hAnsi="Calibri" w:cs="Calibri"/>
          <w:color w:val="000000" w:themeColor="text1"/>
          <w:lang w:val="en-US"/>
        </w:rPr>
      </w:pPr>
    </w:p>
    <w:p w14:paraId="2BE28809" w14:textId="77777777" w:rsidR="00295B87" w:rsidRPr="009108B8" w:rsidRDefault="00295B87" w:rsidP="00B5784A">
      <w:pPr>
        <w:spacing w:line="276" w:lineRule="auto"/>
        <w:rPr>
          <w:rFonts w:ascii="Calibri" w:hAnsi="Calibri" w:cs="Calibri"/>
          <w:color w:val="000000" w:themeColor="text1"/>
          <w:lang w:val="en-US"/>
        </w:rPr>
      </w:pPr>
    </w:p>
    <w:p w14:paraId="575A2624" w14:textId="77777777" w:rsidR="00295B87" w:rsidRPr="009108B8" w:rsidRDefault="00295B87" w:rsidP="00B5784A">
      <w:pPr>
        <w:spacing w:line="276" w:lineRule="auto"/>
        <w:rPr>
          <w:rFonts w:ascii="Calibri" w:hAnsi="Calibri" w:cs="Calibri"/>
          <w:color w:val="000000" w:themeColor="text1"/>
          <w:lang w:val="en-US"/>
        </w:rPr>
      </w:pPr>
    </w:p>
    <w:p w14:paraId="2E9BA1D6" w14:textId="77777777" w:rsidR="00295B87" w:rsidRPr="009108B8" w:rsidRDefault="00295B87" w:rsidP="00B5784A">
      <w:pPr>
        <w:spacing w:line="276" w:lineRule="auto"/>
        <w:rPr>
          <w:rFonts w:ascii="Calibri" w:hAnsi="Calibri" w:cs="Calibri"/>
          <w:color w:val="000000" w:themeColor="text1"/>
          <w:lang w:val="en-US"/>
        </w:rPr>
      </w:pPr>
    </w:p>
    <w:p w14:paraId="71490C4A" w14:textId="77777777" w:rsidR="00295B87" w:rsidRPr="009108B8" w:rsidRDefault="00295B87" w:rsidP="00B5784A">
      <w:pPr>
        <w:spacing w:line="276" w:lineRule="auto"/>
        <w:rPr>
          <w:rFonts w:ascii="Calibri" w:hAnsi="Calibri" w:cs="Calibri"/>
          <w:color w:val="000000" w:themeColor="text1"/>
          <w:lang w:val="en-US"/>
        </w:rPr>
      </w:pPr>
    </w:p>
    <w:p w14:paraId="18108194" w14:textId="77777777" w:rsidR="00295B87" w:rsidRPr="009108B8" w:rsidRDefault="00295B87" w:rsidP="00B5784A">
      <w:pPr>
        <w:spacing w:line="276" w:lineRule="auto"/>
        <w:rPr>
          <w:rFonts w:ascii="Calibri" w:hAnsi="Calibri" w:cs="Calibri"/>
          <w:color w:val="000000" w:themeColor="text1"/>
          <w:lang w:val="en-US"/>
        </w:rPr>
      </w:pPr>
    </w:p>
    <w:p w14:paraId="204F7014" w14:textId="77777777" w:rsidR="00295B87" w:rsidRPr="009108B8" w:rsidRDefault="00295B87" w:rsidP="00B5784A">
      <w:pPr>
        <w:spacing w:line="276" w:lineRule="auto"/>
        <w:rPr>
          <w:rFonts w:ascii="Calibri" w:hAnsi="Calibri" w:cs="Calibri"/>
          <w:color w:val="000000" w:themeColor="text1"/>
          <w:lang w:val="en-US"/>
        </w:rPr>
      </w:pPr>
    </w:p>
    <w:p w14:paraId="04ACC5F6" w14:textId="77777777" w:rsidR="00295B87" w:rsidRPr="009108B8" w:rsidRDefault="00295B87" w:rsidP="00B5784A">
      <w:pPr>
        <w:spacing w:line="276" w:lineRule="auto"/>
        <w:rPr>
          <w:rFonts w:ascii="Calibri" w:hAnsi="Calibri" w:cs="Calibri"/>
          <w:color w:val="000000" w:themeColor="text1"/>
          <w:lang w:val="en-US"/>
        </w:rPr>
      </w:pPr>
    </w:p>
    <w:p w14:paraId="022FC522" w14:textId="77777777" w:rsidR="00295B87" w:rsidRPr="009108B8" w:rsidRDefault="00295B87" w:rsidP="00B5784A">
      <w:pPr>
        <w:spacing w:line="276" w:lineRule="auto"/>
        <w:rPr>
          <w:rFonts w:ascii="Calibri" w:hAnsi="Calibri" w:cs="Calibri"/>
          <w:color w:val="000000" w:themeColor="text1"/>
          <w:lang w:val="en-US"/>
        </w:rPr>
      </w:pPr>
    </w:p>
    <w:p w14:paraId="30944D39" w14:textId="77777777" w:rsidR="00295B87" w:rsidRPr="009108B8" w:rsidRDefault="00295B87" w:rsidP="00B5784A">
      <w:pPr>
        <w:spacing w:line="276" w:lineRule="auto"/>
        <w:rPr>
          <w:rFonts w:ascii="Calibri" w:hAnsi="Calibri" w:cs="Calibri"/>
          <w:color w:val="000000" w:themeColor="text1"/>
          <w:lang w:val="en-US"/>
        </w:rPr>
      </w:pPr>
    </w:p>
    <w:p w14:paraId="6A2E79F8" w14:textId="77777777" w:rsidR="00295B87" w:rsidRPr="009108B8" w:rsidRDefault="00295B87" w:rsidP="00B5784A">
      <w:pPr>
        <w:spacing w:line="276" w:lineRule="auto"/>
        <w:rPr>
          <w:rFonts w:ascii="Calibri" w:hAnsi="Calibri" w:cs="Calibri"/>
          <w:color w:val="000000" w:themeColor="text1"/>
          <w:lang w:val="en-US"/>
        </w:rPr>
      </w:pPr>
    </w:p>
    <w:p w14:paraId="4F0A388A" w14:textId="77777777" w:rsidR="00295B87" w:rsidRPr="009108B8" w:rsidRDefault="00295B87" w:rsidP="00B5784A">
      <w:pPr>
        <w:spacing w:line="276" w:lineRule="auto"/>
        <w:rPr>
          <w:rFonts w:ascii="Calibri" w:hAnsi="Calibri" w:cs="Calibri"/>
          <w:color w:val="000000" w:themeColor="text1"/>
          <w:lang w:val="en-US"/>
        </w:rPr>
      </w:pPr>
    </w:p>
    <w:p w14:paraId="513FF0EB" w14:textId="77777777" w:rsidR="00295B87" w:rsidRPr="009108B8" w:rsidRDefault="00295B87" w:rsidP="00B5784A">
      <w:pPr>
        <w:spacing w:line="276" w:lineRule="auto"/>
        <w:rPr>
          <w:rFonts w:ascii="Calibri" w:hAnsi="Calibri" w:cs="Calibri"/>
          <w:color w:val="000000" w:themeColor="text1"/>
          <w:lang w:val="en-US"/>
        </w:rPr>
      </w:pPr>
    </w:p>
    <w:p w14:paraId="1FA79120" w14:textId="77777777" w:rsidR="00295B87" w:rsidRPr="009108B8" w:rsidRDefault="00295B87" w:rsidP="00B5784A">
      <w:pPr>
        <w:spacing w:line="276" w:lineRule="auto"/>
        <w:rPr>
          <w:rFonts w:ascii="Calibri" w:eastAsia="Calibri" w:hAnsi="Calibri" w:cs="Calibri"/>
          <w:lang w:val="en-US"/>
        </w:rPr>
      </w:pPr>
    </w:p>
    <w:p w14:paraId="57338012" w14:textId="77777777" w:rsidR="00EB6B5E" w:rsidRPr="009108B8" w:rsidRDefault="00EB6B5E" w:rsidP="00B5784A">
      <w:pPr>
        <w:spacing w:line="276" w:lineRule="auto"/>
        <w:rPr>
          <w:rFonts w:ascii="Calibri" w:eastAsia="Calibri" w:hAnsi="Calibri" w:cs="Calibri"/>
          <w:lang w:val="en-US"/>
        </w:rPr>
      </w:pPr>
    </w:p>
    <w:p w14:paraId="07824BBA" w14:textId="77777777" w:rsidR="006C7AD0" w:rsidRPr="009108B8" w:rsidRDefault="006C7AD0" w:rsidP="00B5784A">
      <w:pPr>
        <w:spacing w:line="276" w:lineRule="auto"/>
        <w:rPr>
          <w:rFonts w:ascii="Calibri" w:eastAsia="Calibri" w:hAnsi="Calibri" w:cs="Calibri"/>
          <w:lang w:val="en-US"/>
        </w:rPr>
      </w:pPr>
    </w:p>
    <w:p w14:paraId="527E82E9" w14:textId="77777777" w:rsidR="006C7AD0" w:rsidRPr="009108B8" w:rsidRDefault="006C7AD0" w:rsidP="00B5784A">
      <w:pPr>
        <w:spacing w:line="276" w:lineRule="auto"/>
        <w:rPr>
          <w:rFonts w:ascii="Calibri" w:eastAsia="Calibri" w:hAnsi="Calibri" w:cs="Calibri"/>
          <w:lang w:val="en-US"/>
        </w:rPr>
      </w:pPr>
    </w:p>
    <w:p w14:paraId="65F38581" w14:textId="77777777" w:rsidR="00D44292" w:rsidRPr="009108B8" w:rsidRDefault="00D44292" w:rsidP="00B5784A">
      <w:pPr>
        <w:pStyle w:val="Heading1"/>
        <w:spacing w:line="276" w:lineRule="auto"/>
        <w:rPr>
          <w:rFonts w:ascii="Calibri" w:hAnsi="Calibri" w:cs="Calibri"/>
          <w:color w:val="215E99" w:themeColor="text2" w:themeTint="BF"/>
          <w:lang w:val="en-US"/>
        </w:rPr>
      </w:pPr>
      <w:bookmarkStart w:id="49" w:name="_Toc171425399"/>
      <w:bookmarkStart w:id="50" w:name="_Toc181927098"/>
      <w:r w:rsidRPr="009108B8">
        <w:rPr>
          <w:rFonts w:ascii="Calibri" w:hAnsi="Calibri" w:cs="Calibri"/>
          <w:color w:val="215E99" w:themeColor="text2" w:themeTint="BF"/>
          <w:lang w:val="en-US"/>
        </w:rPr>
        <w:lastRenderedPageBreak/>
        <w:t>EXECUTIVE SUMMARY</w:t>
      </w:r>
      <w:bookmarkEnd w:id="50"/>
    </w:p>
    <w:p w14:paraId="77887271" w14:textId="77777777" w:rsidR="00F64BC1" w:rsidRPr="009108B8" w:rsidRDefault="00F64BC1" w:rsidP="00B5784A">
      <w:pPr>
        <w:spacing w:line="276" w:lineRule="auto"/>
        <w:rPr>
          <w:rFonts w:ascii="Calibri" w:hAnsi="Calibri" w:cs="Calibri"/>
          <w:lang w:val="en-US"/>
        </w:rPr>
      </w:pPr>
    </w:p>
    <w:p w14:paraId="62F34E91" w14:textId="77777777" w:rsidR="0009140B" w:rsidRPr="009108B8" w:rsidRDefault="0009140B" w:rsidP="0009140B">
      <w:pPr>
        <w:spacing w:line="276" w:lineRule="auto"/>
        <w:jc w:val="both"/>
        <w:rPr>
          <w:rFonts w:ascii="Calibri" w:hAnsi="Calibri" w:cs="Calibri"/>
          <w:b/>
          <w:bCs/>
          <w:lang w:val="en-US"/>
        </w:rPr>
      </w:pPr>
      <w:r w:rsidRPr="009108B8">
        <w:rPr>
          <w:rFonts w:ascii="Calibri" w:hAnsi="Calibri" w:cs="Calibri"/>
          <w:b/>
          <w:bCs/>
          <w:lang w:val="en-US"/>
        </w:rPr>
        <w:t>INTRODUCTION</w:t>
      </w:r>
    </w:p>
    <w:p w14:paraId="2B1A0950" w14:textId="2F92286F" w:rsidR="0009140B" w:rsidRPr="009108B8" w:rsidRDefault="0009140B" w:rsidP="0009140B">
      <w:pPr>
        <w:spacing w:line="276" w:lineRule="auto"/>
        <w:jc w:val="both"/>
        <w:rPr>
          <w:rFonts w:ascii="Calibri" w:eastAsia="Calibri" w:hAnsi="Calibri" w:cs="Calibri"/>
          <w:iCs/>
          <w:color w:val="000000"/>
          <w:lang w:val="en-US"/>
        </w:rPr>
      </w:pPr>
      <w:r w:rsidRPr="009108B8">
        <w:rPr>
          <w:rFonts w:ascii="Calibri" w:eastAsia="Calibri" w:hAnsi="Calibri" w:cs="Calibri"/>
          <w:color w:val="000000"/>
          <w:lang w:val="en-US"/>
        </w:rPr>
        <w:t xml:space="preserve">This document presents the Report for the Final Evaluation of the </w:t>
      </w:r>
      <w:r w:rsidRPr="009108B8">
        <w:rPr>
          <w:rFonts w:ascii="Calibri" w:eastAsia="Calibri" w:hAnsi="Calibri" w:cs="Calibri"/>
          <w:i/>
          <w:color w:val="000000"/>
          <w:lang w:val="en-US"/>
        </w:rPr>
        <w:t>United Nations Sustainable Development Cooperation Framework (UNSDCF) Timor-Leste 2021-2025</w:t>
      </w:r>
      <w:r w:rsidRPr="009108B8">
        <w:rPr>
          <w:rFonts w:ascii="Calibri" w:eastAsia="Calibri" w:hAnsi="Calibri" w:cs="Calibri"/>
          <w:iCs/>
          <w:color w:val="000000"/>
          <w:lang w:val="en-US"/>
        </w:rPr>
        <w:t>, carried out during June – October 2024 by independent evaluators.</w:t>
      </w:r>
      <w:r w:rsidRPr="009108B8">
        <w:rPr>
          <w:rFonts w:ascii="Calibri" w:eastAsia="Calibri" w:hAnsi="Calibri" w:cs="Calibri"/>
          <w:i/>
          <w:color w:val="000000"/>
          <w:lang w:val="en-US"/>
        </w:rPr>
        <w:t xml:space="preserve"> </w:t>
      </w:r>
      <w:r w:rsidRPr="009108B8">
        <w:rPr>
          <w:rFonts w:ascii="Calibri" w:eastAsia="Calibri" w:hAnsi="Calibri" w:cs="Calibri"/>
          <w:iCs/>
          <w:color w:val="000000"/>
          <w:lang w:val="en-US"/>
        </w:rPr>
        <w:t>The purpose of evaluation is to ensure accountability, learning and improvement of the operational environment, and provide recommendations for the next planning cycle</w:t>
      </w:r>
      <w:r w:rsidR="00242512" w:rsidRPr="009108B8">
        <w:rPr>
          <w:rFonts w:ascii="Calibri" w:eastAsia="Calibri" w:hAnsi="Calibri" w:cs="Calibri"/>
          <w:iCs/>
          <w:color w:val="000000"/>
          <w:lang w:val="en-US"/>
        </w:rPr>
        <w:t xml:space="preserve"> of the UNSDCF or CF</w:t>
      </w:r>
      <w:r w:rsidRPr="009108B8">
        <w:rPr>
          <w:rFonts w:ascii="Calibri" w:eastAsia="Calibri" w:hAnsi="Calibri" w:cs="Calibri"/>
          <w:iCs/>
          <w:color w:val="000000"/>
          <w:lang w:val="en-US"/>
        </w:rPr>
        <w:t xml:space="preserve">. The evaluation was focused on the whole scope of collective efforts of </w:t>
      </w:r>
      <w:r w:rsidR="00242512" w:rsidRPr="009108B8">
        <w:rPr>
          <w:rFonts w:ascii="Calibri" w:eastAsia="Calibri" w:hAnsi="Calibri" w:cs="Calibri"/>
          <w:iCs/>
          <w:color w:val="000000"/>
          <w:lang w:val="en-US"/>
        </w:rPr>
        <w:t xml:space="preserve">the </w:t>
      </w:r>
      <w:r w:rsidRPr="009108B8">
        <w:rPr>
          <w:rFonts w:ascii="Calibri" w:eastAsia="Calibri" w:hAnsi="Calibri" w:cs="Calibri"/>
          <w:iCs/>
          <w:color w:val="000000"/>
          <w:lang w:val="en-US"/>
        </w:rPr>
        <w:t xml:space="preserve">UN Agencies in </w:t>
      </w:r>
      <w:r w:rsidR="0084583A" w:rsidRPr="009108B8">
        <w:rPr>
          <w:rFonts w:ascii="Calibri" w:eastAsia="Calibri" w:hAnsi="Calibri" w:cs="Calibri"/>
          <w:iCs/>
          <w:color w:val="000000"/>
          <w:lang w:val="en-US"/>
        </w:rPr>
        <w:t>Timor-Leste</w:t>
      </w:r>
      <w:r w:rsidRPr="009108B8">
        <w:rPr>
          <w:rFonts w:ascii="Calibri" w:eastAsia="Calibri" w:hAnsi="Calibri" w:cs="Calibri"/>
          <w:iCs/>
          <w:color w:val="000000"/>
          <w:lang w:val="en-US"/>
        </w:rPr>
        <w:t xml:space="preserve"> </w:t>
      </w:r>
      <w:r w:rsidR="00242512" w:rsidRPr="009108B8">
        <w:rPr>
          <w:rFonts w:ascii="Calibri" w:eastAsia="Calibri" w:hAnsi="Calibri" w:cs="Calibri"/>
          <w:iCs/>
          <w:color w:val="000000"/>
          <w:lang w:val="en-US"/>
        </w:rPr>
        <w:t xml:space="preserve">geared </w:t>
      </w:r>
      <w:r w:rsidRPr="009108B8">
        <w:rPr>
          <w:rFonts w:ascii="Calibri" w:eastAsia="Calibri" w:hAnsi="Calibri" w:cs="Calibri"/>
          <w:iCs/>
          <w:color w:val="000000"/>
          <w:lang w:val="en-US"/>
        </w:rPr>
        <w:t xml:space="preserve">towards realization of six strategic priorities </w:t>
      </w:r>
      <w:r w:rsidR="00242512" w:rsidRPr="009108B8">
        <w:rPr>
          <w:rFonts w:ascii="Calibri" w:eastAsia="Calibri" w:hAnsi="Calibri" w:cs="Calibri"/>
          <w:iCs/>
          <w:color w:val="000000"/>
          <w:lang w:val="en-US"/>
        </w:rPr>
        <w:t>of</w:t>
      </w:r>
      <w:r w:rsidRPr="009108B8">
        <w:rPr>
          <w:rFonts w:ascii="Calibri" w:eastAsia="Calibri" w:hAnsi="Calibri" w:cs="Calibri"/>
          <w:iCs/>
          <w:color w:val="000000"/>
          <w:lang w:val="en-US"/>
        </w:rPr>
        <w:t xml:space="preserve"> the CF: </w:t>
      </w:r>
      <w:r w:rsidRPr="009108B8">
        <w:rPr>
          <w:rFonts w:ascii="Calibri" w:eastAsia="Calibri" w:hAnsi="Calibri" w:cs="Calibri"/>
          <w:i/>
          <w:color w:val="000000"/>
          <w:lang w:val="en-US"/>
        </w:rPr>
        <w:t>(i) Nutrition, food security and sustainable agriculture; (ii) Sustainable economic opportunities and decent work for all; (iii) Access to quality education and life-long learning outcomes and skills; (iv) Quality health care and well-being; (v) Accountable, inclusive and participatory governance and quality public services; (vi) Sustainable management of natural resources and resilience to climate change.</w:t>
      </w:r>
    </w:p>
    <w:p w14:paraId="20E40679" w14:textId="77777777" w:rsidR="0009140B" w:rsidRPr="009108B8" w:rsidRDefault="0009140B" w:rsidP="0009140B">
      <w:pPr>
        <w:spacing w:line="276" w:lineRule="auto"/>
        <w:jc w:val="both"/>
        <w:rPr>
          <w:rFonts w:ascii="Calibri" w:eastAsia="Calibri" w:hAnsi="Calibri" w:cs="Calibri"/>
          <w:iCs/>
          <w:color w:val="000000"/>
          <w:lang w:val="en-US"/>
        </w:rPr>
      </w:pPr>
    </w:p>
    <w:p w14:paraId="66D92393" w14:textId="7353FCAF" w:rsidR="0009140B" w:rsidRPr="009108B8" w:rsidRDefault="0009140B" w:rsidP="0009140B">
      <w:pPr>
        <w:spacing w:line="276" w:lineRule="auto"/>
        <w:jc w:val="both"/>
        <w:rPr>
          <w:rFonts w:ascii="Calibri" w:hAnsi="Calibri" w:cs="Calibri"/>
          <w:lang w:val="en-US"/>
        </w:rPr>
      </w:pPr>
      <w:r w:rsidRPr="009108B8">
        <w:rPr>
          <w:rFonts w:ascii="Calibri" w:hAnsi="Calibri" w:cs="Calibri"/>
          <w:lang w:val="en-US"/>
        </w:rPr>
        <w:t xml:space="preserve">The evaluation methodology used mixed method approach to utilize both qualitative and quantitative data and used </w:t>
      </w:r>
      <w:r w:rsidRPr="009108B8">
        <w:rPr>
          <w:rFonts w:ascii="Calibri" w:hAnsi="Calibri" w:cs="Calibri"/>
          <w:i/>
          <w:iCs/>
          <w:lang w:val="en-US"/>
        </w:rPr>
        <w:t xml:space="preserve">desk review; </w:t>
      </w:r>
      <w:r w:rsidRPr="009108B8">
        <w:rPr>
          <w:rFonts w:ascii="Calibri" w:hAnsi="Calibri" w:cs="Calibri"/>
          <w:lang w:val="en-US"/>
        </w:rPr>
        <w:t>7</w:t>
      </w:r>
      <w:r w:rsidR="00C43295" w:rsidRPr="009108B8">
        <w:rPr>
          <w:rFonts w:ascii="Calibri" w:hAnsi="Calibri" w:cs="Calibri"/>
          <w:lang w:val="en-US"/>
        </w:rPr>
        <w:t>5</w:t>
      </w:r>
      <w:r w:rsidRPr="009108B8">
        <w:rPr>
          <w:rFonts w:ascii="Calibri" w:hAnsi="Calibri" w:cs="Calibri"/>
          <w:lang w:val="en-US"/>
        </w:rPr>
        <w:t xml:space="preserve"> semi-structured individual </w:t>
      </w:r>
      <w:r w:rsidRPr="009108B8">
        <w:rPr>
          <w:rFonts w:ascii="Calibri" w:hAnsi="Calibri" w:cs="Calibri"/>
          <w:i/>
          <w:iCs/>
          <w:lang w:val="en-US"/>
        </w:rPr>
        <w:t>interviews, eight group</w:t>
      </w:r>
      <w:r w:rsidRPr="009108B8">
        <w:rPr>
          <w:rFonts w:ascii="Calibri" w:hAnsi="Calibri" w:cs="Calibri"/>
          <w:lang w:val="en-US"/>
        </w:rPr>
        <w:t xml:space="preserve"> </w:t>
      </w:r>
      <w:r w:rsidRPr="009108B8">
        <w:rPr>
          <w:rFonts w:ascii="Calibri" w:hAnsi="Calibri" w:cs="Calibri"/>
          <w:i/>
          <w:iCs/>
          <w:lang w:val="en-US"/>
        </w:rPr>
        <w:t>interviews, three stakeholder workshops (with each stakeholder groups: the representatives of national authorities, UN Agencies, and CSOs), eight project</w:t>
      </w:r>
      <w:r w:rsidRPr="009108B8">
        <w:rPr>
          <w:rFonts w:ascii="Calibri" w:hAnsi="Calibri" w:cs="Calibri"/>
          <w:lang w:val="en-US"/>
        </w:rPr>
        <w:t xml:space="preserve"> </w:t>
      </w:r>
      <w:r w:rsidRPr="009108B8">
        <w:rPr>
          <w:rFonts w:ascii="Calibri" w:hAnsi="Calibri" w:cs="Calibri"/>
          <w:i/>
          <w:iCs/>
          <w:lang w:val="en-US"/>
        </w:rPr>
        <w:t>site visits, survey among CSOs, and three case studies on UN coordination, policy-influencing work, and crisis response and recovery efforts.</w:t>
      </w:r>
      <w:r w:rsidR="00311B65" w:rsidRPr="009108B8">
        <w:rPr>
          <w:rFonts w:ascii="Calibri" w:hAnsi="Calibri" w:cs="Calibri"/>
          <w:i/>
          <w:iCs/>
          <w:lang w:val="en-US"/>
        </w:rPr>
        <w:t xml:space="preserve"> </w:t>
      </w:r>
      <w:r w:rsidR="00311B65" w:rsidRPr="009108B8">
        <w:rPr>
          <w:rFonts w:ascii="Calibri" w:hAnsi="Calibri" w:cs="Calibri"/>
          <w:lang w:val="en-US"/>
        </w:rPr>
        <w:t>The Inception report is provided in Annex 10.</w:t>
      </w:r>
      <w:r w:rsidR="009A72DF" w:rsidRPr="009108B8">
        <w:rPr>
          <w:rFonts w:ascii="Calibri" w:hAnsi="Calibri" w:cs="Calibri"/>
          <w:lang w:val="en-US"/>
        </w:rPr>
        <w:t xml:space="preserve"> </w:t>
      </w:r>
    </w:p>
    <w:p w14:paraId="5D4D4FEB" w14:textId="77777777" w:rsidR="009A72DF" w:rsidRPr="009108B8" w:rsidRDefault="009A72DF" w:rsidP="0009140B">
      <w:pPr>
        <w:spacing w:line="276" w:lineRule="auto"/>
        <w:jc w:val="both"/>
        <w:rPr>
          <w:rFonts w:ascii="Calibri" w:hAnsi="Calibri" w:cs="Calibri"/>
          <w:lang w:val="en-US"/>
        </w:rPr>
      </w:pPr>
    </w:p>
    <w:p w14:paraId="68B1A843" w14:textId="18944990" w:rsidR="009A72DF" w:rsidRPr="009108B8" w:rsidRDefault="009A72DF" w:rsidP="0009140B">
      <w:pPr>
        <w:spacing w:line="276" w:lineRule="auto"/>
        <w:jc w:val="both"/>
        <w:rPr>
          <w:rFonts w:ascii="Calibri" w:hAnsi="Calibri" w:cs="Calibri"/>
          <w:lang w:val="en-US"/>
        </w:rPr>
      </w:pPr>
      <w:r w:rsidRPr="009108B8">
        <w:rPr>
          <w:rFonts w:ascii="Calibri" w:eastAsia="Calibri" w:hAnsi="Calibri" w:cs="Calibri"/>
          <w:lang w:val="en-US"/>
        </w:rPr>
        <w:t>The evaluation team have the final judgement on the findings, conclusions and recommendations of the evaluation report.</w:t>
      </w:r>
    </w:p>
    <w:p w14:paraId="3336B384" w14:textId="77777777" w:rsidR="0009140B" w:rsidRPr="009108B8" w:rsidRDefault="0009140B" w:rsidP="0009140B">
      <w:pPr>
        <w:spacing w:line="276" w:lineRule="auto"/>
        <w:jc w:val="both"/>
        <w:rPr>
          <w:rFonts w:ascii="Calibri" w:hAnsi="Calibri" w:cs="Calibri"/>
          <w:lang w:val="en-US"/>
        </w:rPr>
      </w:pPr>
    </w:p>
    <w:p w14:paraId="5491A51F" w14:textId="77777777" w:rsidR="0009140B" w:rsidRPr="009108B8" w:rsidRDefault="0009140B" w:rsidP="0009140B">
      <w:pPr>
        <w:spacing w:line="276" w:lineRule="auto"/>
        <w:jc w:val="both"/>
        <w:rPr>
          <w:rFonts w:ascii="Calibri" w:eastAsia="Calibri" w:hAnsi="Calibri" w:cs="Calibri"/>
          <w:b/>
          <w:bCs/>
          <w:color w:val="000000"/>
          <w:lang w:val="en-US"/>
        </w:rPr>
      </w:pPr>
      <w:r w:rsidRPr="009108B8">
        <w:rPr>
          <w:rFonts w:ascii="Calibri" w:eastAsia="Calibri" w:hAnsi="Calibri" w:cs="Calibri"/>
          <w:b/>
          <w:bCs/>
          <w:color w:val="000000"/>
          <w:lang w:val="en-US"/>
        </w:rPr>
        <w:t>FINDINGS</w:t>
      </w:r>
    </w:p>
    <w:p w14:paraId="72786BC1" w14:textId="77777777" w:rsidR="0009140B" w:rsidRPr="009108B8" w:rsidRDefault="0009140B" w:rsidP="0009140B">
      <w:pPr>
        <w:spacing w:line="276" w:lineRule="auto"/>
        <w:jc w:val="both"/>
        <w:rPr>
          <w:rFonts w:ascii="Calibri" w:eastAsia="Calibri" w:hAnsi="Calibri" w:cs="Calibri"/>
          <w:b/>
          <w:bCs/>
          <w:color w:val="000000"/>
          <w:lang w:val="en-US"/>
        </w:rPr>
      </w:pPr>
    </w:p>
    <w:p w14:paraId="10CAAE9F" w14:textId="77777777" w:rsidR="0009140B" w:rsidRPr="009108B8" w:rsidRDefault="0009140B" w:rsidP="0009140B">
      <w:pPr>
        <w:spacing w:line="276" w:lineRule="auto"/>
        <w:rPr>
          <w:rFonts w:ascii="Calibri" w:hAnsi="Calibri" w:cs="Calibri"/>
          <w:b/>
          <w:bCs/>
          <w:i/>
          <w:iCs/>
          <w:lang w:val="en-US"/>
        </w:rPr>
      </w:pPr>
      <w:r w:rsidRPr="009108B8">
        <w:rPr>
          <w:rFonts w:ascii="Calibri" w:hAnsi="Calibri" w:cs="Calibri"/>
          <w:b/>
          <w:bCs/>
          <w:i/>
          <w:iCs/>
          <w:lang w:val="en-US"/>
        </w:rPr>
        <w:t xml:space="preserve">Relevance and adaptability </w:t>
      </w:r>
    </w:p>
    <w:p w14:paraId="184477B4" w14:textId="77777777" w:rsidR="0009140B" w:rsidRPr="009108B8" w:rsidRDefault="0009140B" w:rsidP="000571C5">
      <w:pPr>
        <w:spacing w:line="276" w:lineRule="auto"/>
        <w:jc w:val="both"/>
        <w:rPr>
          <w:rFonts w:ascii="Calibri" w:eastAsia="Calibri" w:hAnsi="Calibri" w:cs="Calibri"/>
          <w:color w:val="000000"/>
          <w:lang w:val="en-US"/>
        </w:rPr>
      </w:pPr>
    </w:p>
    <w:p w14:paraId="64767B8E" w14:textId="77777777" w:rsidR="000571C5" w:rsidRPr="009108B8" w:rsidRDefault="000571C5" w:rsidP="000571C5">
      <w:pPr>
        <w:spacing w:line="276" w:lineRule="auto"/>
        <w:jc w:val="both"/>
        <w:rPr>
          <w:rFonts w:ascii="Calibri" w:eastAsia="Calibri" w:hAnsi="Calibri" w:cs="Calibri"/>
          <w:b/>
          <w:bCs/>
          <w:color w:val="000000"/>
          <w:u w:val="single"/>
          <w:lang w:val="en-US"/>
        </w:rPr>
      </w:pPr>
      <w:r w:rsidRPr="009108B8">
        <w:rPr>
          <w:rFonts w:ascii="Calibri" w:eastAsia="Calibri" w:hAnsi="Calibri" w:cs="Calibri"/>
          <w:b/>
          <w:bCs/>
          <w:u w:val="single"/>
          <w:lang w:val="en-US"/>
        </w:rPr>
        <w:t>Finding #1:</w:t>
      </w:r>
      <w:r w:rsidRPr="009108B8">
        <w:rPr>
          <w:rFonts w:ascii="Calibri" w:eastAsia="Calibri" w:hAnsi="Calibri" w:cs="Calibri"/>
          <w:b/>
          <w:bCs/>
          <w:lang w:val="en-US"/>
        </w:rPr>
        <w:t xml:space="preserve"> </w:t>
      </w:r>
      <w:r w:rsidRPr="009108B8">
        <w:rPr>
          <w:rFonts w:ascii="Calibri" w:eastAsia="Calibri" w:hAnsi="Calibri" w:cs="Calibri"/>
          <w:lang w:val="en-US"/>
        </w:rPr>
        <w:t xml:space="preserve">The UNSDCF TL 2021-2025 is largely aligned with the national needs and high-level priorities of Timor-Leste but it misses nexus narrative to provide issue-based, stakeholder-specific and area-based roadmap for the collective and bilateral efforts of the UN Agencies. While there were no revisions of the CF, UN Agencies remained highly responsive to often ad-hoc and unsystematic requests from the Government of Timor-Leste. </w:t>
      </w:r>
      <w:r w:rsidRPr="009108B8">
        <w:rPr>
          <w:rFonts w:ascii="Calibri" w:eastAsia="Calibri" w:hAnsi="Calibri" w:cs="Calibri"/>
          <w:color w:val="000000"/>
          <w:lang w:val="en-US"/>
        </w:rPr>
        <w:t>High responsiveness, in often cases, resulted in inconsistent programming, outcomes of which are either not integrated into existing national systems or there is no system to integrate those results into.</w:t>
      </w:r>
    </w:p>
    <w:p w14:paraId="306EE807" w14:textId="77777777" w:rsidR="000571C5" w:rsidRPr="009108B8" w:rsidRDefault="000571C5" w:rsidP="000571C5">
      <w:pPr>
        <w:spacing w:line="276" w:lineRule="auto"/>
        <w:rPr>
          <w:rFonts w:ascii="Calibri" w:eastAsia="Calibri" w:hAnsi="Calibri" w:cs="Calibri"/>
          <w:b/>
          <w:bCs/>
          <w:i/>
          <w:iCs/>
          <w:color w:val="000000"/>
          <w:u w:val="single"/>
          <w:lang w:val="en-US"/>
        </w:rPr>
      </w:pPr>
    </w:p>
    <w:p w14:paraId="29C82E89" w14:textId="77777777" w:rsidR="000571C5" w:rsidRPr="009108B8" w:rsidRDefault="000571C5" w:rsidP="000571C5">
      <w:pPr>
        <w:spacing w:line="276" w:lineRule="auto"/>
        <w:jc w:val="both"/>
        <w:rPr>
          <w:rFonts w:ascii="Calibri" w:eastAsia="Calibri" w:hAnsi="Calibri" w:cs="Calibri"/>
          <w:b/>
          <w:bCs/>
          <w:color w:val="000000"/>
          <w:u w:val="single"/>
          <w:lang w:val="en-US"/>
        </w:rPr>
      </w:pPr>
      <w:r w:rsidRPr="009108B8">
        <w:rPr>
          <w:rFonts w:ascii="Calibri" w:eastAsia="Calibri" w:hAnsi="Calibri" w:cs="Calibri"/>
          <w:b/>
          <w:bCs/>
          <w:color w:val="000000"/>
          <w:u w:val="single"/>
          <w:lang w:val="en-US"/>
        </w:rPr>
        <w:t>Finding #2:</w:t>
      </w:r>
      <w:r w:rsidRPr="009108B8">
        <w:rPr>
          <w:rFonts w:ascii="Calibri" w:eastAsia="Calibri" w:hAnsi="Calibri" w:cs="Calibri"/>
          <w:b/>
          <w:bCs/>
          <w:color w:val="000000"/>
          <w:lang w:val="en-US"/>
        </w:rPr>
        <w:t xml:space="preserve"> </w:t>
      </w:r>
      <w:r w:rsidRPr="009108B8">
        <w:rPr>
          <w:rFonts w:ascii="Calibri" w:eastAsia="Calibri" w:hAnsi="Calibri" w:cs="Calibri"/>
          <w:color w:val="000000"/>
          <w:lang w:val="en-US"/>
        </w:rPr>
        <w:t>UN has demonstrated high level of responsiveness to country’</w:t>
      </w:r>
      <w:r w:rsidRPr="009108B8">
        <w:rPr>
          <w:rFonts w:ascii="Calibri" w:eastAsia="Calibri" w:hAnsi="Calibri" w:cs="Calibri"/>
          <w:lang w:val="en-US"/>
        </w:rPr>
        <w:t>s</w:t>
      </w:r>
      <w:r w:rsidRPr="009108B8">
        <w:rPr>
          <w:rFonts w:ascii="Calibri" w:eastAsia="Calibri" w:hAnsi="Calibri" w:cs="Calibri"/>
          <w:color w:val="000000"/>
          <w:lang w:val="en-US"/>
        </w:rPr>
        <w:t xml:space="preserve"> needs in emergency context related to COVID-19, flood (2021) and drought (2023-2024), which was </w:t>
      </w:r>
      <w:r w:rsidRPr="009108B8">
        <w:rPr>
          <w:rFonts w:ascii="Calibri" w:eastAsia="Calibri" w:hAnsi="Calibri" w:cs="Calibri"/>
          <w:color w:val="000000"/>
          <w:lang w:val="en-US"/>
        </w:rPr>
        <w:lastRenderedPageBreak/>
        <w:t>largely appreciated by the Government of Timor-Leste. As a trusted partner, UNCT allowed for raising international appeals and mobilizing international humanitarian support to those most in need. Some delays in humanitarian assistance were also noticed due to procurement restrictions in UN system but also because of choices made by the Government opting for different pathways for provision of humanitarian assistance. Addressing existing and emerging emergency needs in a more sustainable way, require long-term institutional development with the focus on Civil Protection Authorities primarily but also those who have shared mandates for crisis management and civil protection.</w:t>
      </w:r>
    </w:p>
    <w:p w14:paraId="7FADF703" w14:textId="77777777" w:rsidR="000571C5" w:rsidRPr="009108B8" w:rsidRDefault="000571C5" w:rsidP="000571C5">
      <w:pPr>
        <w:spacing w:line="276" w:lineRule="auto"/>
        <w:rPr>
          <w:rFonts w:ascii="Calibri" w:eastAsia="Calibri" w:hAnsi="Calibri" w:cs="Calibri"/>
          <w:b/>
          <w:bCs/>
          <w:i/>
          <w:iCs/>
          <w:color w:val="000000"/>
          <w:u w:val="single"/>
          <w:lang w:val="en-US"/>
        </w:rPr>
      </w:pPr>
    </w:p>
    <w:p w14:paraId="4FEA259A" w14:textId="77777777" w:rsidR="000571C5" w:rsidRPr="009108B8" w:rsidRDefault="000571C5" w:rsidP="000571C5">
      <w:pPr>
        <w:spacing w:line="276" w:lineRule="auto"/>
        <w:jc w:val="both"/>
        <w:rPr>
          <w:rFonts w:ascii="Calibri" w:eastAsia="Calibri" w:hAnsi="Calibri" w:cs="Calibri"/>
          <w:b/>
          <w:bCs/>
          <w:color w:val="000000"/>
          <w:lang w:val="en-US"/>
        </w:rPr>
      </w:pPr>
      <w:r w:rsidRPr="009108B8">
        <w:rPr>
          <w:rFonts w:ascii="Calibri" w:eastAsia="Calibri" w:hAnsi="Calibri" w:cs="Calibri"/>
          <w:b/>
          <w:bCs/>
          <w:color w:val="000000"/>
          <w:lang w:val="en-US"/>
        </w:rPr>
        <w:t>Coherence</w:t>
      </w:r>
    </w:p>
    <w:p w14:paraId="13C47DA6" w14:textId="77777777" w:rsidR="000571C5" w:rsidRPr="009108B8" w:rsidRDefault="000571C5" w:rsidP="000571C5">
      <w:pPr>
        <w:spacing w:line="276" w:lineRule="auto"/>
        <w:jc w:val="both"/>
        <w:rPr>
          <w:rFonts w:ascii="Calibri" w:eastAsia="Calibri" w:hAnsi="Calibri" w:cs="Calibri"/>
          <w:b/>
          <w:bCs/>
          <w:color w:val="000000"/>
          <w:lang w:val="en-US"/>
        </w:rPr>
      </w:pPr>
    </w:p>
    <w:p w14:paraId="64B153FE" w14:textId="77777777" w:rsidR="000571C5" w:rsidRPr="009108B8" w:rsidRDefault="000571C5" w:rsidP="000571C5">
      <w:pPr>
        <w:spacing w:line="276" w:lineRule="auto"/>
        <w:jc w:val="both"/>
        <w:rPr>
          <w:rFonts w:ascii="Calibri" w:eastAsia="Calibri" w:hAnsi="Calibri" w:cs="Calibri"/>
          <w:lang w:val="en-US"/>
        </w:rPr>
      </w:pPr>
      <w:r w:rsidRPr="009108B8">
        <w:rPr>
          <w:rFonts w:ascii="Calibri" w:eastAsia="Calibri" w:hAnsi="Calibri" w:cs="Calibri"/>
          <w:b/>
          <w:bCs/>
          <w:color w:val="000000"/>
          <w:u w:val="single"/>
          <w:lang w:val="en-US"/>
        </w:rPr>
        <w:t>Finding #3:</w:t>
      </w:r>
      <w:r w:rsidRPr="009108B8">
        <w:rPr>
          <w:rFonts w:ascii="Calibri" w:eastAsia="Calibri" w:hAnsi="Calibri" w:cs="Calibri"/>
          <w:color w:val="000000"/>
          <w:lang w:val="en-US"/>
        </w:rPr>
        <w:t xml:space="preserve"> </w:t>
      </w:r>
      <w:r w:rsidRPr="009108B8">
        <w:rPr>
          <w:rFonts w:ascii="Calibri" w:eastAsia="Calibri" w:hAnsi="Calibri" w:cs="Calibri"/>
          <w:lang w:val="en-US"/>
        </w:rPr>
        <w:t>CF serves as a general reference document rather than a solid foundation to guide UN Agencies to harmonize and consolidate their programming in spirit of One UN or to engage in transformative partnerships with other development stakeholders in Timor-Leste. Unhealthy competition for limited resources among UN Agencies, limited resources and authority of RCO, as well as their primary accountability to their corporate priorities rather than towards the CF, leaves little space for meaningful collective actions as modus operandi.</w:t>
      </w:r>
    </w:p>
    <w:p w14:paraId="01F02952" w14:textId="77777777" w:rsidR="000571C5" w:rsidRPr="009108B8" w:rsidRDefault="000571C5" w:rsidP="000571C5">
      <w:pPr>
        <w:spacing w:line="276" w:lineRule="auto"/>
        <w:jc w:val="both"/>
        <w:rPr>
          <w:rFonts w:ascii="Calibri" w:eastAsia="Calibri" w:hAnsi="Calibri" w:cs="Calibri"/>
          <w:b/>
          <w:bCs/>
          <w:color w:val="000000"/>
          <w:u w:val="single"/>
          <w:lang w:val="en-US"/>
        </w:rPr>
      </w:pPr>
    </w:p>
    <w:p w14:paraId="756DCD6F" w14:textId="77777777" w:rsidR="000571C5" w:rsidRPr="009108B8" w:rsidRDefault="000571C5" w:rsidP="000571C5">
      <w:pPr>
        <w:spacing w:line="276" w:lineRule="auto"/>
        <w:jc w:val="both"/>
        <w:rPr>
          <w:rFonts w:ascii="Calibri" w:eastAsia="Calibri" w:hAnsi="Calibri" w:cs="Calibri"/>
          <w:b/>
          <w:bCs/>
          <w:color w:val="000000"/>
          <w:u w:val="single"/>
          <w:lang w:val="en-US"/>
        </w:rPr>
      </w:pPr>
      <w:r w:rsidRPr="009108B8">
        <w:rPr>
          <w:rFonts w:ascii="Calibri" w:eastAsia="Calibri" w:hAnsi="Calibri" w:cs="Calibri"/>
          <w:b/>
          <w:bCs/>
          <w:color w:val="000000"/>
          <w:u w:val="single"/>
          <w:lang w:val="en-US"/>
        </w:rPr>
        <w:t xml:space="preserve">Finding 4: </w:t>
      </w:r>
      <w:r w:rsidRPr="009108B8">
        <w:rPr>
          <w:rFonts w:ascii="Calibri" w:eastAsia="Calibri" w:hAnsi="Calibri" w:cs="Calibri"/>
          <w:color w:val="000000"/>
          <w:lang w:val="en-US"/>
        </w:rPr>
        <w:t>Developed back in 2019, the CCA was reviewed on annual basis but with limited consultations with Agencies. CCA was considered informative for general understanding of the context and specifically, changes in priorities of the Government and legal updates. Due to lack of reliable data, including M&amp;E data, the CCA provided limited ground for the UN Agencies’ programming on understanding the remaining gap to address its dvelopment priorities.</w:t>
      </w:r>
    </w:p>
    <w:p w14:paraId="106F0055" w14:textId="77777777" w:rsidR="000571C5" w:rsidRPr="009108B8" w:rsidRDefault="000571C5" w:rsidP="000571C5">
      <w:pPr>
        <w:spacing w:line="276" w:lineRule="auto"/>
        <w:rPr>
          <w:rFonts w:ascii="Calibri" w:eastAsia="Calibri" w:hAnsi="Calibri" w:cs="Calibri"/>
          <w:b/>
          <w:bCs/>
          <w:i/>
          <w:iCs/>
          <w:color w:val="000000"/>
          <w:u w:val="single"/>
          <w:lang w:val="en-US"/>
        </w:rPr>
      </w:pPr>
    </w:p>
    <w:p w14:paraId="0D6C8197" w14:textId="77777777" w:rsidR="000571C5" w:rsidRPr="009108B8" w:rsidRDefault="000571C5" w:rsidP="000571C5">
      <w:pPr>
        <w:spacing w:line="276" w:lineRule="auto"/>
        <w:rPr>
          <w:rFonts w:ascii="Calibri" w:eastAsia="Calibri" w:hAnsi="Calibri" w:cs="Calibri"/>
          <w:b/>
          <w:bCs/>
          <w:color w:val="000000"/>
          <w:lang w:val="en-US"/>
        </w:rPr>
      </w:pPr>
      <w:r w:rsidRPr="009108B8">
        <w:rPr>
          <w:rFonts w:ascii="Calibri" w:eastAsia="Calibri" w:hAnsi="Calibri" w:cs="Calibri"/>
          <w:b/>
          <w:bCs/>
          <w:color w:val="000000"/>
          <w:lang w:val="en-US"/>
        </w:rPr>
        <w:t>Effectiveness</w:t>
      </w:r>
    </w:p>
    <w:p w14:paraId="672EF3ED" w14:textId="77777777" w:rsidR="000571C5" w:rsidRPr="009108B8" w:rsidRDefault="000571C5" w:rsidP="000571C5">
      <w:pPr>
        <w:spacing w:line="276" w:lineRule="auto"/>
        <w:rPr>
          <w:rFonts w:ascii="Calibri" w:eastAsia="Calibri" w:hAnsi="Calibri" w:cs="Calibri"/>
          <w:b/>
          <w:bCs/>
          <w:i/>
          <w:iCs/>
          <w:color w:val="000000"/>
          <w:u w:val="single"/>
          <w:lang w:val="en-US"/>
        </w:rPr>
      </w:pPr>
    </w:p>
    <w:p w14:paraId="16B446FD" w14:textId="77777777" w:rsidR="000571C5" w:rsidRPr="009108B8" w:rsidRDefault="000571C5" w:rsidP="000571C5">
      <w:pPr>
        <w:spacing w:line="276" w:lineRule="auto"/>
        <w:jc w:val="both"/>
        <w:rPr>
          <w:rFonts w:ascii="Calibri" w:eastAsia="Calibri" w:hAnsi="Calibri" w:cs="Calibri"/>
          <w:b/>
          <w:bCs/>
          <w:u w:val="single"/>
          <w:lang w:val="en-US"/>
        </w:rPr>
      </w:pPr>
      <w:r w:rsidRPr="009108B8">
        <w:rPr>
          <w:rFonts w:ascii="Calibri" w:eastAsia="Calibri" w:hAnsi="Calibri" w:cs="Calibri"/>
          <w:b/>
          <w:bCs/>
          <w:color w:val="000000"/>
          <w:u w:val="single"/>
          <w:lang w:val="en-US"/>
        </w:rPr>
        <w:t xml:space="preserve">Findings #5:  </w:t>
      </w:r>
      <w:r w:rsidRPr="009108B8">
        <w:rPr>
          <w:rFonts w:ascii="Calibri" w:eastAsia="Calibri" w:hAnsi="Calibri" w:cs="Calibri"/>
          <w:color w:val="000000"/>
          <w:lang w:val="en-US"/>
        </w:rPr>
        <w:t>UN Agencies have demonstrated a large volume of collective efforts towards supporting realization of six strategic development priorities in Timor-Leste. While there is still a tendency of immediately shaping a large project missing the state of piloting and prototyping, many examples indicate highly successful efforts of UN Agencies in prototyping and integrating new practices in national systems as well as effective scale up. Much of capacity development efforts, while relevant, require more renewed format to allow for more tailored learning depending on the available capacities and on the complexity of the learning subject. Highly successful efforts were invested in shaping institutions and the regulatory environment in Timor-Leste, while their implementation remains another challenge. While much of data was produced with support of UN Agencies, it is not systematized to be translated into knowledge and inform development decisions adequately.</w:t>
      </w:r>
    </w:p>
    <w:p w14:paraId="1D14162E" w14:textId="77777777" w:rsidR="000571C5" w:rsidRPr="009108B8" w:rsidRDefault="000571C5" w:rsidP="000571C5">
      <w:pPr>
        <w:spacing w:line="276" w:lineRule="auto"/>
        <w:jc w:val="both"/>
        <w:rPr>
          <w:rFonts w:ascii="Calibri" w:eastAsia="Calibri" w:hAnsi="Calibri" w:cs="Calibri"/>
          <w:b/>
          <w:bCs/>
          <w:u w:val="single"/>
          <w:lang w:val="en-US"/>
        </w:rPr>
      </w:pPr>
    </w:p>
    <w:p w14:paraId="26A39404" w14:textId="77777777" w:rsidR="000571C5" w:rsidRPr="009108B8" w:rsidRDefault="000571C5" w:rsidP="000571C5">
      <w:pPr>
        <w:spacing w:line="276" w:lineRule="auto"/>
        <w:jc w:val="both"/>
        <w:rPr>
          <w:rFonts w:ascii="Calibri" w:eastAsia="Calibri" w:hAnsi="Calibri" w:cs="Calibri"/>
          <w:b/>
          <w:bCs/>
          <w:u w:val="single"/>
          <w:lang w:val="en-US"/>
        </w:rPr>
      </w:pPr>
      <w:r w:rsidRPr="009108B8">
        <w:rPr>
          <w:rFonts w:ascii="Calibri" w:eastAsia="Calibri" w:hAnsi="Calibri" w:cs="Calibri"/>
          <w:b/>
          <w:bCs/>
          <w:u w:val="single"/>
          <w:lang w:val="en-US"/>
        </w:rPr>
        <w:t xml:space="preserve">Finding #6: </w:t>
      </w:r>
      <w:r w:rsidRPr="009108B8">
        <w:rPr>
          <w:rFonts w:ascii="Calibri" w:eastAsia="Calibri" w:hAnsi="Calibri" w:cs="Calibri"/>
          <w:lang w:val="en-US"/>
        </w:rPr>
        <w:t xml:space="preserve">The UN system follow LNOB principle with different degree of attention and efforts towards its various elements. Gender mainstreaming is high in the agenda of UNCT </w:t>
      </w:r>
      <w:r w:rsidRPr="009108B8">
        <w:rPr>
          <w:rFonts w:ascii="Calibri" w:eastAsia="Calibri" w:hAnsi="Calibri" w:cs="Calibri"/>
          <w:lang w:val="en-US"/>
        </w:rPr>
        <w:lastRenderedPageBreak/>
        <w:t>and it was tabled as a strategic discussion point with the Government of Timor-Leste not least due to processes initiated under the Spotlight Imitative. Significant efforts were invested to promote disability inclusion and human rights.</w:t>
      </w:r>
    </w:p>
    <w:p w14:paraId="6C7224DB" w14:textId="77777777" w:rsidR="000571C5" w:rsidRPr="009108B8" w:rsidRDefault="000571C5" w:rsidP="000571C5">
      <w:pPr>
        <w:spacing w:line="276" w:lineRule="auto"/>
        <w:rPr>
          <w:rFonts w:ascii="Calibri" w:eastAsia="Calibri" w:hAnsi="Calibri" w:cs="Calibri"/>
          <w:b/>
          <w:bCs/>
          <w:i/>
          <w:iCs/>
          <w:u w:val="single"/>
          <w:lang w:val="en-US"/>
        </w:rPr>
      </w:pPr>
    </w:p>
    <w:p w14:paraId="71FCE9BB" w14:textId="77777777" w:rsidR="000571C5" w:rsidRPr="009108B8" w:rsidRDefault="000571C5" w:rsidP="000571C5">
      <w:pPr>
        <w:spacing w:line="276" w:lineRule="auto"/>
        <w:rPr>
          <w:rFonts w:ascii="Calibri" w:eastAsia="Calibri" w:hAnsi="Calibri" w:cs="Calibri"/>
          <w:b/>
          <w:bCs/>
          <w:lang w:val="en-US"/>
        </w:rPr>
      </w:pPr>
      <w:r w:rsidRPr="009108B8">
        <w:rPr>
          <w:rFonts w:ascii="Calibri" w:eastAsia="Calibri" w:hAnsi="Calibri" w:cs="Calibri"/>
          <w:b/>
          <w:bCs/>
          <w:lang w:val="en-US"/>
        </w:rPr>
        <w:t>Efficiency</w:t>
      </w:r>
    </w:p>
    <w:p w14:paraId="1C145FAD" w14:textId="77777777" w:rsidR="000571C5" w:rsidRPr="009108B8" w:rsidRDefault="000571C5" w:rsidP="000571C5">
      <w:pPr>
        <w:spacing w:line="276" w:lineRule="auto"/>
        <w:rPr>
          <w:rFonts w:ascii="Calibri" w:eastAsia="Calibri" w:hAnsi="Calibri" w:cs="Calibri"/>
          <w:b/>
          <w:bCs/>
          <w:i/>
          <w:iCs/>
          <w:u w:val="single"/>
          <w:lang w:val="en-US"/>
        </w:rPr>
      </w:pPr>
    </w:p>
    <w:p w14:paraId="0E9F94A9" w14:textId="77777777" w:rsidR="000571C5" w:rsidRPr="009108B8" w:rsidRDefault="000571C5" w:rsidP="000571C5">
      <w:pPr>
        <w:spacing w:line="276" w:lineRule="auto"/>
        <w:jc w:val="both"/>
        <w:rPr>
          <w:rFonts w:ascii="Calibri" w:eastAsia="Calibri" w:hAnsi="Calibri" w:cs="Calibri"/>
          <w:b/>
          <w:bCs/>
          <w:color w:val="000000"/>
          <w:u w:val="single"/>
          <w:lang w:val="en-US"/>
        </w:rPr>
      </w:pPr>
      <w:r w:rsidRPr="009108B8">
        <w:rPr>
          <w:rFonts w:ascii="Calibri" w:eastAsia="Calibri" w:hAnsi="Calibri" w:cs="Calibri"/>
          <w:b/>
          <w:bCs/>
          <w:u w:val="single"/>
          <w:lang w:val="en-US"/>
        </w:rPr>
        <w:t>Finding #7:</w:t>
      </w:r>
      <w:r w:rsidRPr="009108B8">
        <w:rPr>
          <w:rFonts w:ascii="Calibri" w:eastAsia="Calibri" w:hAnsi="Calibri" w:cs="Calibri"/>
          <w:lang w:val="en-US"/>
        </w:rPr>
        <w:t xml:space="preserve"> </w:t>
      </w:r>
      <w:r w:rsidRPr="009108B8">
        <w:rPr>
          <w:rFonts w:ascii="Calibri" w:eastAsia="Calibri" w:hAnsi="Calibri" w:cs="Calibri"/>
          <w:color w:val="000000"/>
          <w:lang w:val="en-US"/>
        </w:rPr>
        <w:t xml:space="preserve">At individual level, almost none of UN Agencies in Timor-Leste was constrained by lack of funding. On the contrary, the funding is at the level expected but the delivery rate across UN Agencies indicates some inefficiency of operations steadily improved towards 2023. </w:t>
      </w:r>
      <w:r w:rsidRPr="009108B8">
        <w:rPr>
          <w:rFonts w:ascii="Calibri" w:eastAsia="Calibri" w:hAnsi="Calibri" w:cs="Calibri"/>
          <w:lang w:val="en-US"/>
        </w:rPr>
        <w:t xml:space="preserve">There is high degree of inefficiency in the UNCT Timor-Leste which was largely caused by sub-optimal performance of the DCO HR function and the recruitment process of the UN Agencies, high transaction costs, lack of functioning M&amp;E and knowledge management system. </w:t>
      </w:r>
      <w:r w:rsidRPr="009108B8">
        <w:rPr>
          <w:rFonts w:ascii="Calibri" w:eastAsia="Calibri" w:hAnsi="Calibri" w:cs="Calibri"/>
          <w:color w:val="000000"/>
          <w:lang w:val="en-US"/>
        </w:rPr>
        <w:t>A high level of inefficiency in the process of strategic decision-making within UNCT is also caused through diffused roles and responsibilities between senior and junior staff members. The UNCT communication towards external audience is strategically failing by not responding to the narrative that causes reputational impact on UNCT in Timor-Leste. UN continues to offer unique value-for-money to the Government of Timor-Leste through providing legitimate representation and inclusion of the country in various regional and global dialogues.</w:t>
      </w:r>
    </w:p>
    <w:p w14:paraId="1B16D643" w14:textId="77777777" w:rsidR="000571C5" w:rsidRPr="009108B8" w:rsidRDefault="000571C5" w:rsidP="000571C5">
      <w:pPr>
        <w:spacing w:line="276" w:lineRule="auto"/>
        <w:rPr>
          <w:rFonts w:ascii="Calibri" w:eastAsia="Calibri" w:hAnsi="Calibri" w:cs="Calibri"/>
          <w:b/>
          <w:bCs/>
          <w:i/>
          <w:iCs/>
          <w:color w:val="000000"/>
          <w:u w:val="single"/>
          <w:lang w:val="en-US"/>
        </w:rPr>
      </w:pPr>
    </w:p>
    <w:p w14:paraId="56268B06" w14:textId="77777777" w:rsidR="000571C5" w:rsidRPr="009108B8" w:rsidRDefault="000571C5" w:rsidP="000571C5">
      <w:pPr>
        <w:spacing w:line="276" w:lineRule="auto"/>
        <w:rPr>
          <w:rFonts w:ascii="Calibri" w:eastAsia="Calibri" w:hAnsi="Calibri" w:cs="Calibri"/>
          <w:b/>
          <w:bCs/>
          <w:color w:val="000000"/>
          <w:lang w:val="en-US"/>
        </w:rPr>
      </w:pPr>
      <w:r w:rsidRPr="009108B8">
        <w:rPr>
          <w:rFonts w:ascii="Calibri" w:eastAsia="Calibri" w:hAnsi="Calibri" w:cs="Calibri"/>
          <w:b/>
          <w:bCs/>
          <w:color w:val="000000"/>
          <w:lang w:val="en-US"/>
        </w:rPr>
        <w:t>Coordination and governance</w:t>
      </w:r>
    </w:p>
    <w:p w14:paraId="1FB05859" w14:textId="77777777" w:rsidR="000571C5" w:rsidRPr="009108B8" w:rsidRDefault="000571C5" w:rsidP="000571C5">
      <w:pPr>
        <w:spacing w:line="276" w:lineRule="auto"/>
        <w:jc w:val="both"/>
        <w:rPr>
          <w:rFonts w:ascii="Calibri" w:eastAsia="Calibri" w:hAnsi="Calibri" w:cs="Calibri"/>
          <w:b/>
          <w:bCs/>
          <w:color w:val="000000"/>
          <w:u w:val="single"/>
          <w:lang w:val="en-US"/>
        </w:rPr>
      </w:pPr>
    </w:p>
    <w:p w14:paraId="4B3A08C7" w14:textId="77777777" w:rsidR="000571C5" w:rsidRPr="009108B8" w:rsidRDefault="000571C5" w:rsidP="000571C5">
      <w:pPr>
        <w:spacing w:line="276" w:lineRule="auto"/>
        <w:jc w:val="both"/>
        <w:rPr>
          <w:rFonts w:ascii="Calibri" w:eastAsia="Calibri" w:hAnsi="Calibri" w:cs="Calibri"/>
          <w:color w:val="000000"/>
          <w:lang w:val="en-US"/>
        </w:rPr>
      </w:pPr>
      <w:r w:rsidRPr="009108B8">
        <w:rPr>
          <w:rFonts w:ascii="Calibri" w:eastAsia="Calibri" w:hAnsi="Calibri" w:cs="Calibri"/>
          <w:b/>
          <w:bCs/>
          <w:color w:val="000000"/>
          <w:u w:val="single"/>
          <w:lang w:val="en-US"/>
        </w:rPr>
        <w:t xml:space="preserve">Finding #8:  </w:t>
      </w:r>
      <w:r w:rsidRPr="009108B8">
        <w:rPr>
          <w:rFonts w:ascii="Calibri" w:eastAsia="Calibri" w:hAnsi="Calibri" w:cs="Calibri"/>
          <w:lang w:val="en-US"/>
        </w:rPr>
        <w:t>The role of RC, while supported with mandate, has little if any practical lever to foster collective action if there is no good will from the Agencies.</w:t>
      </w:r>
      <w:r w:rsidRPr="009108B8">
        <w:rPr>
          <w:rFonts w:ascii="Calibri" w:eastAsia="Calibri" w:hAnsi="Calibri" w:cs="Calibri"/>
          <w:color w:val="000000"/>
          <w:lang w:val="en-US"/>
        </w:rPr>
        <w:t xml:space="preserve"> The governance mechanism around CF is largely dysfunctional and the burden of coordination lies predominantly on RC with limited authority and resources. The RGs are largely dysfunctional though efforts are made to improve the situation. </w:t>
      </w:r>
      <w:r w:rsidRPr="009108B8">
        <w:rPr>
          <w:rFonts w:ascii="Calibri" w:hAnsi="Calibri" w:cs="Calibri"/>
          <w:color w:val="0E101A"/>
          <w:lang w:val="en-US"/>
        </w:rPr>
        <w:t xml:space="preserve">The UN Communications Group (UNCG) and the Gender Thematic Group (GTG) and the Youth Results Group are meeting regularly to streamline the UN’s efforts in these thematic areas. </w:t>
      </w:r>
      <w:r w:rsidRPr="009108B8">
        <w:rPr>
          <w:rFonts w:ascii="Calibri" w:eastAsia="Calibri" w:hAnsi="Calibri" w:cs="Calibri"/>
          <w:color w:val="000000"/>
          <w:lang w:val="en-US"/>
        </w:rPr>
        <w:t>The M&amp;E team has nominal functionality. Importantly, there are largely same people involved in these groups, the division of roles and responsibilities is blurred and causes much of confusion. Programme Management Team (PMT) was recently created and could start playing active role in shaping functional distributive governance and improved coordination within the UNCT. Without functional Head of RCO the work of UNCT was largely constrained. Strong role of the RC to coordinate UN Agencies is welcome by the Government and the donors. There are attempts to shape joint programming but the strong sense of shared intent is missing and programming remains largely fragmented.</w:t>
      </w:r>
    </w:p>
    <w:p w14:paraId="4B3CF603" w14:textId="77777777" w:rsidR="000571C5" w:rsidRPr="009108B8" w:rsidRDefault="000571C5" w:rsidP="000571C5">
      <w:pPr>
        <w:spacing w:line="276" w:lineRule="auto"/>
        <w:jc w:val="both"/>
        <w:rPr>
          <w:rFonts w:ascii="Calibri" w:eastAsia="Calibri" w:hAnsi="Calibri" w:cs="Calibri"/>
          <w:color w:val="000000"/>
          <w:lang w:val="en-US"/>
        </w:rPr>
      </w:pPr>
    </w:p>
    <w:p w14:paraId="04FC52D4" w14:textId="77777777" w:rsidR="000571C5" w:rsidRPr="009108B8" w:rsidRDefault="000571C5" w:rsidP="000571C5">
      <w:pPr>
        <w:spacing w:line="276" w:lineRule="auto"/>
        <w:jc w:val="both"/>
        <w:rPr>
          <w:rFonts w:ascii="Calibri" w:eastAsia="Calibri" w:hAnsi="Calibri" w:cs="Calibri"/>
          <w:color w:val="000000"/>
          <w:lang w:val="en-US"/>
        </w:rPr>
      </w:pPr>
    </w:p>
    <w:p w14:paraId="75C061CE" w14:textId="77777777" w:rsidR="000571C5" w:rsidRPr="009108B8" w:rsidRDefault="000571C5" w:rsidP="000571C5">
      <w:pPr>
        <w:spacing w:line="276" w:lineRule="auto"/>
        <w:jc w:val="both"/>
        <w:rPr>
          <w:rFonts w:ascii="Calibri" w:eastAsia="Calibri" w:hAnsi="Calibri" w:cs="Calibri"/>
          <w:b/>
          <w:bCs/>
          <w:color w:val="000000"/>
          <w:u w:val="single"/>
          <w:lang w:val="en-US"/>
        </w:rPr>
      </w:pPr>
    </w:p>
    <w:p w14:paraId="0C6F87D9" w14:textId="77777777" w:rsidR="000571C5" w:rsidRPr="009108B8" w:rsidRDefault="000571C5" w:rsidP="000571C5">
      <w:pPr>
        <w:spacing w:line="276" w:lineRule="auto"/>
        <w:rPr>
          <w:rFonts w:ascii="Calibri" w:eastAsia="Calibri" w:hAnsi="Calibri" w:cs="Calibri"/>
          <w:b/>
          <w:bCs/>
          <w:i/>
          <w:iCs/>
          <w:color w:val="000000"/>
          <w:u w:val="single"/>
          <w:lang w:val="en-US"/>
        </w:rPr>
      </w:pPr>
    </w:p>
    <w:p w14:paraId="2DBB433C" w14:textId="77777777" w:rsidR="000571C5" w:rsidRPr="009108B8" w:rsidRDefault="000571C5" w:rsidP="000571C5">
      <w:pPr>
        <w:spacing w:line="276" w:lineRule="auto"/>
        <w:rPr>
          <w:rFonts w:ascii="Calibri" w:eastAsia="Calibri" w:hAnsi="Calibri" w:cs="Calibri"/>
          <w:b/>
          <w:bCs/>
          <w:color w:val="000000"/>
          <w:lang w:val="en-US"/>
        </w:rPr>
      </w:pPr>
      <w:r w:rsidRPr="009108B8">
        <w:rPr>
          <w:rFonts w:ascii="Calibri" w:eastAsia="Calibri" w:hAnsi="Calibri" w:cs="Calibri"/>
          <w:b/>
          <w:bCs/>
          <w:color w:val="000000"/>
          <w:lang w:val="en-US"/>
        </w:rPr>
        <w:lastRenderedPageBreak/>
        <w:t>Sustainability</w:t>
      </w:r>
    </w:p>
    <w:p w14:paraId="32B35ED6" w14:textId="77777777" w:rsidR="00623B09" w:rsidRPr="009108B8" w:rsidRDefault="00623B09" w:rsidP="000571C5">
      <w:pPr>
        <w:spacing w:line="276" w:lineRule="auto"/>
        <w:rPr>
          <w:rFonts w:ascii="Calibri" w:eastAsia="Calibri" w:hAnsi="Calibri" w:cs="Calibri"/>
          <w:b/>
          <w:bCs/>
          <w:color w:val="000000"/>
          <w:lang w:val="en-US"/>
        </w:rPr>
      </w:pPr>
    </w:p>
    <w:p w14:paraId="040F1F81" w14:textId="77777777" w:rsidR="000571C5" w:rsidRPr="009108B8" w:rsidRDefault="000571C5" w:rsidP="000571C5">
      <w:pPr>
        <w:spacing w:line="276" w:lineRule="auto"/>
        <w:jc w:val="both"/>
        <w:rPr>
          <w:rFonts w:ascii="Calibri" w:eastAsia="Calibri" w:hAnsi="Calibri" w:cs="Calibri"/>
          <w:b/>
          <w:bCs/>
          <w:i/>
          <w:iCs/>
          <w:color w:val="000000"/>
          <w:sz w:val="22"/>
          <w:szCs w:val="22"/>
          <w:u w:val="single"/>
          <w:lang w:val="en-US"/>
        </w:rPr>
      </w:pPr>
      <w:r w:rsidRPr="009108B8">
        <w:rPr>
          <w:rFonts w:ascii="Calibri" w:eastAsia="Calibri" w:hAnsi="Calibri" w:cs="Calibri"/>
          <w:b/>
          <w:bCs/>
          <w:i/>
          <w:iCs/>
          <w:color w:val="000000"/>
          <w:u w:val="single"/>
          <w:lang w:val="en-US"/>
        </w:rPr>
        <w:t>Finding #9:</w:t>
      </w:r>
      <w:r w:rsidRPr="009108B8">
        <w:rPr>
          <w:rFonts w:ascii="Calibri" w:eastAsia="Calibri" w:hAnsi="Calibri" w:cs="Calibri"/>
          <w:color w:val="000000"/>
          <w:lang w:val="en-US"/>
        </w:rPr>
        <w:t xml:space="preserve"> Much has been done by UN Agencies to establish preconditions for sustainability, yet it remains largely uncertain and fragile due to the country’s dependency on limited oil and gas revenues.</w:t>
      </w:r>
    </w:p>
    <w:p w14:paraId="53384F02" w14:textId="77777777" w:rsidR="000571C5" w:rsidRPr="009108B8" w:rsidRDefault="000571C5" w:rsidP="000571C5">
      <w:pPr>
        <w:spacing w:line="276" w:lineRule="auto"/>
        <w:rPr>
          <w:rFonts w:ascii="Calibri" w:eastAsia="Calibri" w:hAnsi="Calibri" w:cs="Calibri"/>
          <w:b/>
          <w:bCs/>
          <w:i/>
          <w:iCs/>
          <w:color w:val="000000"/>
          <w:sz w:val="22"/>
          <w:szCs w:val="22"/>
          <w:u w:val="single"/>
          <w:lang w:val="en-US"/>
        </w:rPr>
      </w:pPr>
    </w:p>
    <w:p w14:paraId="323BF3F1" w14:textId="77777777" w:rsidR="000571C5" w:rsidRPr="009108B8" w:rsidRDefault="000571C5" w:rsidP="000571C5">
      <w:pPr>
        <w:spacing w:line="276" w:lineRule="auto"/>
        <w:rPr>
          <w:rFonts w:ascii="Calibri" w:eastAsia="Calibri" w:hAnsi="Calibri" w:cs="Calibri"/>
          <w:b/>
          <w:bCs/>
          <w:color w:val="000000"/>
          <w:lang w:val="en-US"/>
        </w:rPr>
      </w:pPr>
      <w:r w:rsidRPr="009108B8">
        <w:rPr>
          <w:rFonts w:ascii="Calibri" w:eastAsia="Calibri" w:hAnsi="Calibri" w:cs="Calibri"/>
          <w:b/>
          <w:bCs/>
          <w:color w:val="000000"/>
          <w:lang w:val="en-US"/>
        </w:rPr>
        <w:t>Impact</w:t>
      </w:r>
    </w:p>
    <w:p w14:paraId="5B36232B" w14:textId="77777777" w:rsidR="000571C5" w:rsidRPr="009108B8" w:rsidRDefault="000571C5" w:rsidP="000571C5">
      <w:pPr>
        <w:spacing w:line="276" w:lineRule="auto"/>
        <w:rPr>
          <w:rFonts w:ascii="Calibri" w:eastAsia="Calibri" w:hAnsi="Calibri" w:cs="Calibri"/>
          <w:b/>
          <w:bCs/>
          <w:color w:val="000000"/>
          <w:sz w:val="22"/>
          <w:szCs w:val="22"/>
          <w:lang w:val="en-US"/>
        </w:rPr>
      </w:pPr>
    </w:p>
    <w:p w14:paraId="410A33D3" w14:textId="77777777" w:rsidR="000571C5" w:rsidRPr="009108B8" w:rsidRDefault="000571C5" w:rsidP="000571C5">
      <w:pPr>
        <w:spacing w:line="276" w:lineRule="auto"/>
        <w:jc w:val="both"/>
        <w:rPr>
          <w:rFonts w:ascii="Calibri" w:eastAsia="Calibri" w:hAnsi="Calibri" w:cs="Calibri"/>
          <w:color w:val="000000"/>
          <w:lang w:val="en-US"/>
        </w:rPr>
      </w:pPr>
      <w:r w:rsidRPr="009108B8">
        <w:rPr>
          <w:rFonts w:ascii="Calibri" w:eastAsia="Calibri" w:hAnsi="Calibri" w:cs="Calibri"/>
          <w:b/>
          <w:bCs/>
          <w:color w:val="000000"/>
          <w:sz w:val="22"/>
          <w:szCs w:val="22"/>
          <w:u w:val="single"/>
          <w:lang w:val="en-US"/>
        </w:rPr>
        <w:t xml:space="preserve">Finding #10: </w:t>
      </w:r>
      <w:r w:rsidRPr="009108B8">
        <w:rPr>
          <w:rFonts w:ascii="Calibri" w:hAnsi="Calibri" w:cs="Calibri"/>
          <w:lang w:val="en-US"/>
        </w:rPr>
        <w:t>Through its programming UN Agencies contributed towards strengthening socio-economic resilience in Timor-Leste through inter alia directly addressing causes of vulnerabilities, building coping capacities and contributing to response and recovery capabilities across individual and institutional stakeholders. The development dynamic as well as the volume and typology of efforts invested by UN in Timor-Leste provides promising signals of approaching acceleration on the development curve though with mid-term horizon.</w:t>
      </w:r>
    </w:p>
    <w:p w14:paraId="0240D66D" w14:textId="77777777" w:rsidR="00623B09" w:rsidRPr="009108B8" w:rsidRDefault="00623B09" w:rsidP="0009140B">
      <w:pPr>
        <w:spacing w:line="276" w:lineRule="auto"/>
        <w:jc w:val="both"/>
        <w:rPr>
          <w:rFonts w:ascii="Calibri" w:eastAsia="Calibri" w:hAnsi="Calibri" w:cs="Calibri"/>
          <w:iCs/>
          <w:color w:val="000000"/>
          <w:lang w:val="en-US"/>
        </w:rPr>
      </w:pPr>
    </w:p>
    <w:p w14:paraId="08111103" w14:textId="3CC45E56" w:rsidR="0009140B" w:rsidRPr="009108B8" w:rsidRDefault="0009140B" w:rsidP="0009140B">
      <w:pPr>
        <w:rPr>
          <w:rFonts w:ascii="Calibri" w:hAnsi="Calibri" w:cs="Calibri"/>
          <w:b/>
          <w:bCs/>
          <w:lang w:val="en-US"/>
        </w:rPr>
      </w:pPr>
      <w:r w:rsidRPr="009108B8">
        <w:rPr>
          <w:rFonts w:ascii="Calibri" w:hAnsi="Calibri" w:cs="Calibri"/>
          <w:b/>
          <w:bCs/>
          <w:lang w:val="en-US"/>
        </w:rPr>
        <w:t>CONCLUSION</w:t>
      </w:r>
    </w:p>
    <w:p w14:paraId="389D6DA4" w14:textId="77777777" w:rsidR="00453CBB" w:rsidRPr="009108B8" w:rsidRDefault="00453CBB" w:rsidP="0009140B">
      <w:pPr>
        <w:spacing w:line="276" w:lineRule="auto"/>
        <w:jc w:val="both"/>
        <w:rPr>
          <w:rFonts w:ascii="Calibri" w:hAnsi="Calibri" w:cs="Calibri"/>
          <w:lang w:val="en-US"/>
        </w:rPr>
      </w:pPr>
    </w:p>
    <w:p w14:paraId="2679E0C1" w14:textId="6CC9AE1C" w:rsidR="0093496D" w:rsidRPr="009108B8" w:rsidRDefault="0093496D" w:rsidP="0009140B">
      <w:pPr>
        <w:spacing w:line="276" w:lineRule="auto"/>
        <w:jc w:val="both"/>
        <w:rPr>
          <w:rFonts w:ascii="Calibri" w:hAnsi="Calibri" w:cs="Calibri"/>
          <w:lang w:val="en-US"/>
        </w:rPr>
      </w:pPr>
      <w:r w:rsidRPr="009108B8">
        <w:rPr>
          <w:rFonts w:ascii="Calibri" w:hAnsi="Calibri" w:cs="Calibri"/>
          <w:lang w:val="en-US"/>
        </w:rPr>
        <w:t xml:space="preserve">UN is a long-standing trusted partner of the Government of Timor-Leste. Over years and during the period marked by </w:t>
      </w:r>
      <w:r w:rsidRPr="009108B8">
        <w:rPr>
          <w:rFonts w:ascii="Calibri" w:eastAsia="Calibri" w:hAnsi="Calibri" w:cs="Calibri"/>
          <w:lang w:val="en-US"/>
        </w:rPr>
        <w:t xml:space="preserve">‘triple shocks’ for the country </w:t>
      </w:r>
      <w:r w:rsidRPr="009108B8">
        <w:rPr>
          <w:rFonts w:ascii="Calibri" w:eastAsia="Calibri" w:hAnsi="Calibri" w:cs="Calibri"/>
          <w:lang w:val="en-US"/>
        </w:rPr>
        <w:t>(</w:t>
      </w:r>
      <w:r w:rsidRPr="009108B8">
        <w:rPr>
          <w:rFonts w:ascii="Calibri" w:eastAsia="Calibri" w:hAnsi="Calibri" w:cs="Calibri"/>
          <w:lang w:val="en-US"/>
        </w:rPr>
        <w:t>referring to political impasse, pandemic effects, and natural disasters</w:t>
      </w:r>
      <w:r w:rsidRPr="009108B8">
        <w:rPr>
          <w:rFonts w:ascii="Calibri" w:eastAsia="Calibri" w:hAnsi="Calibri" w:cs="Calibri"/>
          <w:lang w:val="en-US"/>
        </w:rPr>
        <w:t>)</w:t>
      </w:r>
      <w:r w:rsidR="00854ED8" w:rsidRPr="009108B8">
        <w:rPr>
          <w:rFonts w:ascii="Calibri" w:eastAsia="Calibri" w:hAnsi="Calibri" w:cs="Calibri"/>
          <w:lang w:val="en-US"/>
        </w:rPr>
        <w:t>.</w:t>
      </w:r>
      <w:r w:rsidRPr="009108B8">
        <w:rPr>
          <w:rFonts w:ascii="Calibri" w:eastAsia="Calibri" w:hAnsi="Calibri" w:cs="Calibri"/>
          <w:lang w:val="en-US"/>
        </w:rPr>
        <w:t xml:space="preserve"> </w:t>
      </w:r>
      <w:r w:rsidR="00854ED8" w:rsidRPr="009108B8">
        <w:rPr>
          <w:rFonts w:ascii="Calibri" w:hAnsi="Calibri" w:cs="Calibri"/>
          <w:lang w:val="en-US"/>
        </w:rPr>
        <w:t>UN Agencies have demonstrated that they remain reliable and strong partner of the Government of Timor-Leste and this partnership needs to receive a fresh format and content with the new IX Constitutional Government in office.</w:t>
      </w:r>
    </w:p>
    <w:p w14:paraId="7C08FAAE" w14:textId="77777777" w:rsidR="0093496D" w:rsidRPr="009108B8" w:rsidRDefault="0093496D" w:rsidP="0009140B">
      <w:pPr>
        <w:spacing w:line="276" w:lineRule="auto"/>
        <w:jc w:val="both"/>
        <w:rPr>
          <w:rFonts w:ascii="Calibri" w:hAnsi="Calibri" w:cs="Calibri"/>
          <w:highlight w:val="green"/>
          <w:lang w:val="en-US"/>
        </w:rPr>
      </w:pPr>
    </w:p>
    <w:p w14:paraId="128F253B" w14:textId="610439D5" w:rsidR="0093496D" w:rsidRPr="009108B8" w:rsidRDefault="00854ED8" w:rsidP="0009140B">
      <w:pPr>
        <w:spacing w:line="276" w:lineRule="auto"/>
        <w:jc w:val="both"/>
        <w:rPr>
          <w:rFonts w:ascii="Calibri" w:hAnsi="Calibri" w:cs="Calibri"/>
          <w:lang w:val="en-US"/>
        </w:rPr>
      </w:pPr>
      <w:r w:rsidRPr="009108B8">
        <w:rPr>
          <w:rFonts w:ascii="Calibri" w:hAnsi="Calibri" w:cs="Calibri"/>
          <w:lang w:val="en-US"/>
        </w:rPr>
        <w:t>UN Agencies demonstrated large scale of strong efforts towards achieving</w:t>
      </w:r>
      <w:r w:rsidR="0093496D" w:rsidRPr="009108B8">
        <w:rPr>
          <w:rFonts w:ascii="Calibri" w:hAnsi="Calibri" w:cs="Calibri"/>
          <w:lang w:val="en-US"/>
        </w:rPr>
        <w:t xml:space="preserve"> development results through shaping normative context, building capacities of the national and local partners, prototyping, and scaling up. However, there are serious gaps and quality concerns that require immediate attention. The current CF serves of its maximum capacity as a reference document indicating strategic priorities, wi</w:t>
      </w:r>
      <w:r w:rsidRPr="009108B8">
        <w:rPr>
          <w:rFonts w:ascii="Calibri" w:hAnsi="Calibri" w:cs="Calibri"/>
          <w:lang w:val="en-US"/>
        </w:rPr>
        <w:t>th</w:t>
      </w:r>
      <w:r w:rsidR="0093496D" w:rsidRPr="009108B8">
        <w:rPr>
          <w:rFonts w:ascii="Calibri" w:hAnsi="Calibri" w:cs="Calibri"/>
          <w:lang w:val="en-US"/>
        </w:rPr>
        <w:t xml:space="preserve"> very weak results framework. The governance structure around the CF is largely dysfunctional. There is high inefficiency across UNCT that to</w:t>
      </w:r>
      <w:r w:rsidRPr="009108B8">
        <w:rPr>
          <w:rFonts w:ascii="Calibri" w:hAnsi="Calibri" w:cs="Calibri"/>
          <w:lang w:val="en-US"/>
        </w:rPr>
        <w:t>o</w:t>
      </w:r>
      <w:r w:rsidR="0093496D" w:rsidRPr="009108B8">
        <w:rPr>
          <w:rFonts w:ascii="Calibri" w:hAnsi="Calibri" w:cs="Calibri"/>
          <w:lang w:val="en-US"/>
        </w:rPr>
        <w:t xml:space="preserve"> requires immediate attention. </w:t>
      </w:r>
      <w:r w:rsidR="00623B09" w:rsidRPr="009108B8">
        <w:rPr>
          <w:rFonts w:ascii="Calibri" w:hAnsi="Calibri" w:cs="Calibri"/>
          <w:color w:val="000000" w:themeColor="text1"/>
          <w:lang w:val="en-US"/>
        </w:rPr>
        <w:t xml:space="preserve">The UN Agencies are expected to overcome their institutional contradictions </w:t>
      </w:r>
      <w:r w:rsidR="00623B09" w:rsidRPr="009108B8">
        <w:rPr>
          <w:rFonts w:ascii="Calibri" w:hAnsi="Calibri" w:cs="Calibri"/>
          <w:color w:val="000000" w:themeColor="text1"/>
          <w:lang w:val="en-US"/>
        </w:rPr>
        <w:t xml:space="preserve">at the operational level </w:t>
      </w:r>
      <w:r w:rsidR="00623B09" w:rsidRPr="009108B8">
        <w:rPr>
          <w:rFonts w:ascii="Calibri" w:hAnsi="Calibri" w:cs="Calibri"/>
          <w:color w:val="000000" w:themeColor="text1"/>
          <w:lang w:val="en-US"/>
        </w:rPr>
        <w:t>and consolidate around the RC to allow UN to speak one voice and perform above all expectations.</w:t>
      </w:r>
    </w:p>
    <w:p w14:paraId="3ED7248C" w14:textId="77777777" w:rsidR="0093496D" w:rsidRPr="009108B8" w:rsidRDefault="0093496D" w:rsidP="0009140B">
      <w:pPr>
        <w:spacing w:line="276" w:lineRule="auto"/>
        <w:jc w:val="both"/>
        <w:rPr>
          <w:rFonts w:ascii="Calibri" w:hAnsi="Calibri" w:cs="Calibri"/>
          <w:highlight w:val="green"/>
          <w:lang w:val="en-US"/>
        </w:rPr>
      </w:pPr>
    </w:p>
    <w:p w14:paraId="0AE2E162" w14:textId="10294B9B" w:rsidR="0009140B" w:rsidRPr="009108B8" w:rsidRDefault="0009140B" w:rsidP="0009140B">
      <w:pPr>
        <w:spacing w:line="276" w:lineRule="auto"/>
        <w:jc w:val="both"/>
        <w:rPr>
          <w:rFonts w:ascii="Calibri" w:hAnsi="Calibri" w:cs="Calibri"/>
          <w:lang w:val="en-US"/>
        </w:rPr>
      </w:pPr>
      <w:r w:rsidRPr="009108B8">
        <w:rPr>
          <w:rFonts w:ascii="Calibri" w:hAnsi="Calibri" w:cs="Calibri"/>
          <w:lang w:val="en-US"/>
        </w:rPr>
        <w:t xml:space="preserve">Despite the challenges, the UN Agencies in </w:t>
      </w:r>
      <w:r w:rsidR="0084583A" w:rsidRPr="009108B8">
        <w:rPr>
          <w:rFonts w:ascii="Calibri" w:hAnsi="Calibri" w:cs="Calibri"/>
          <w:lang w:val="en-US"/>
        </w:rPr>
        <w:t>Timor-Leste</w:t>
      </w:r>
      <w:r w:rsidRPr="009108B8">
        <w:rPr>
          <w:rFonts w:ascii="Calibri" w:hAnsi="Calibri" w:cs="Calibri"/>
          <w:lang w:val="en-US"/>
        </w:rPr>
        <w:t xml:space="preserve"> demonstrated remarkable efforts and progress towards multiple development needs along six strategic priorities of CF. The ‘quiet’ work of UN requires the attention it deserves to be fully and adequately visible on the development landscape of various actors in </w:t>
      </w:r>
      <w:r w:rsidR="0084583A" w:rsidRPr="009108B8">
        <w:rPr>
          <w:rFonts w:ascii="Calibri" w:hAnsi="Calibri" w:cs="Calibri"/>
          <w:lang w:val="en-US"/>
        </w:rPr>
        <w:t>Timor-Leste</w:t>
      </w:r>
      <w:r w:rsidRPr="009108B8">
        <w:rPr>
          <w:rFonts w:ascii="Calibri" w:hAnsi="Calibri" w:cs="Calibri"/>
          <w:lang w:val="en-US"/>
        </w:rPr>
        <w:t xml:space="preserve">. </w:t>
      </w:r>
    </w:p>
    <w:p w14:paraId="6E6A6A1A" w14:textId="77777777" w:rsidR="00854ED8" w:rsidRPr="009108B8" w:rsidRDefault="00854ED8" w:rsidP="0009140B">
      <w:pPr>
        <w:spacing w:line="276" w:lineRule="auto"/>
        <w:jc w:val="both"/>
        <w:rPr>
          <w:rFonts w:ascii="Calibri" w:hAnsi="Calibri" w:cs="Calibri"/>
          <w:lang w:val="en-US"/>
        </w:rPr>
      </w:pPr>
    </w:p>
    <w:p w14:paraId="20816BD9" w14:textId="1C5C7F37" w:rsidR="0009140B" w:rsidRPr="009108B8" w:rsidRDefault="0009140B" w:rsidP="0009140B">
      <w:pPr>
        <w:spacing w:line="276" w:lineRule="auto"/>
        <w:jc w:val="both"/>
        <w:rPr>
          <w:rFonts w:ascii="Calibri" w:hAnsi="Calibri" w:cs="Calibri"/>
          <w:lang w:val="en-US"/>
        </w:rPr>
      </w:pPr>
      <w:r w:rsidRPr="009108B8">
        <w:rPr>
          <w:rFonts w:ascii="Calibri" w:hAnsi="Calibri" w:cs="Calibri"/>
          <w:lang w:val="en-US"/>
        </w:rPr>
        <w:t>RCO and the role of RC remains critical and instrumental in creating conducive environment within UNCT to foster collaboration and cooperation among UN Agencies and engagement in transformative partnerships with external stakeholders.</w:t>
      </w:r>
    </w:p>
    <w:p w14:paraId="4D077A9E" w14:textId="73249E13" w:rsidR="00F64BC1" w:rsidRPr="009108B8" w:rsidRDefault="0009140B" w:rsidP="00BB01DC">
      <w:pPr>
        <w:spacing w:line="276" w:lineRule="auto"/>
        <w:jc w:val="both"/>
        <w:rPr>
          <w:rFonts w:ascii="Calibri" w:hAnsi="Calibri" w:cs="Calibri"/>
          <w:color w:val="000000"/>
          <w:lang w:val="en-US"/>
        </w:rPr>
      </w:pPr>
      <w:r w:rsidRPr="009108B8">
        <w:rPr>
          <w:rFonts w:ascii="Calibri" w:hAnsi="Calibri" w:cs="Calibri"/>
          <w:b/>
          <w:bCs/>
          <w:color w:val="000000"/>
          <w:u w:val="single"/>
          <w:lang w:val="en-US"/>
        </w:rPr>
        <w:lastRenderedPageBreak/>
        <w:t>IMPORTANT NOTE:</w:t>
      </w:r>
      <w:r w:rsidRPr="009108B8">
        <w:rPr>
          <w:rFonts w:ascii="Calibri" w:hAnsi="Calibri" w:cs="Calibri"/>
          <w:color w:val="000000"/>
          <w:lang w:val="en-US"/>
        </w:rPr>
        <w:t xml:space="preserve"> </w:t>
      </w:r>
      <w:r w:rsidR="00BB01DC" w:rsidRPr="009108B8">
        <w:rPr>
          <w:rFonts w:ascii="Calibri" w:eastAsia="Calibri" w:hAnsi="Calibri" w:cs="Calibri"/>
          <w:lang w:val="en-US"/>
        </w:rPr>
        <w:t>The evaluation team have the final judgement on the findings, conclusions and recommendations of the evaluation report.</w:t>
      </w:r>
      <w:r w:rsidR="00BB01DC" w:rsidRPr="009108B8">
        <w:rPr>
          <w:rFonts w:ascii="Calibri" w:hAnsi="Calibri" w:cs="Calibri"/>
          <w:lang w:val="en-US"/>
        </w:rPr>
        <w:t xml:space="preserve"> </w:t>
      </w:r>
      <w:r w:rsidRPr="009108B8">
        <w:rPr>
          <w:rFonts w:ascii="Calibri" w:hAnsi="Calibri" w:cs="Calibri"/>
          <w:color w:val="000000"/>
          <w:lang w:val="en-US"/>
        </w:rPr>
        <w:t>The evaluation report will be followed by a mandatory management response and action plan drafted by the evaluation steering committee.</w:t>
      </w:r>
    </w:p>
    <w:p w14:paraId="78A9121D" w14:textId="77777777" w:rsidR="00862D14" w:rsidRPr="009108B8" w:rsidRDefault="00862D14" w:rsidP="00BB01DC">
      <w:pPr>
        <w:spacing w:line="276" w:lineRule="auto"/>
        <w:jc w:val="both"/>
        <w:rPr>
          <w:rFonts w:ascii="Calibri" w:hAnsi="Calibri" w:cs="Calibri"/>
          <w:color w:val="000000"/>
          <w:lang w:val="en-US"/>
        </w:rPr>
      </w:pPr>
    </w:p>
    <w:p w14:paraId="7DB51F41" w14:textId="77777777" w:rsidR="00862D14" w:rsidRPr="009108B8" w:rsidRDefault="00862D14" w:rsidP="00BB01DC">
      <w:pPr>
        <w:spacing w:line="276" w:lineRule="auto"/>
        <w:jc w:val="both"/>
        <w:rPr>
          <w:rFonts w:ascii="Calibri" w:hAnsi="Calibri" w:cs="Calibri"/>
          <w:color w:val="000000"/>
          <w:lang w:val="en-US"/>
        </w:rPr>
      </w:pPr>
    </w:p>
    <w:p w14:paraId="56289835" w14:textId="77777777" w:rsidR="00862D14" w:rsidRPr="009108B8" w:rsidRDefault="00862D14" w:rsidP="00BB01DC">
      <w:pPr>
        <w:spacing w:line="276" w:lineRule="auto"/>
        <w:jc w:val="both"/>
        <w:rPr>
          <w:rFonts w:ascii="Calibri" w:hAnsi="Calibri" w:cs="Calibri"/>
          <w:color w:val="000000"/>
          <w:lang w:val="en-US"/>
        </w:rPr>
      </w:pPr>
    </w:p>
    <w:p w14:paraId="212DCDC3" w14:textId="77777777" w:rsidR="00862D14" w:rsidRPr="009108B8" w:rsidRDefault="00862D14" w:rsidP="00BB01DC">
      <w:pPr>
        <w:spacing w:line="276" w:lineRule="auto"/>
        <w:jc w:val="both"/>
        <w:rPr>
          <w:rFonts w:ascii="Calibri" w:hAnsi="Calibri" w:cs="Calibri"/>
          <w:color w:val="000000"/>
          <w:lang w:val="en-US"/>
        </w:rPr>
      </w:pPr>
    </w:p>
    <w:p w14:paraId="4DD2C722" w14:textId="77777777" w:rsidR="00862D14" w:rsidRPr="009108B8" w:rsidRDefault="00862D14" w:rsidP="00BB01DC">
      <w:pPr>
        <w:spacing w:line="276" w:lineRule="auto"/>
        <w:jc w:val="both"/>
        <w:rPr>
          <w:rFonts w:ascii="Calibri" w:hAnsi="Calibri" w:cs="Calibri"/>
          <w:color w:val="000000"/>
          <w:lang w:val="en-US"/>
        </w:rPr>
      </w:pPr>
    </w:p>
    <w:p w14:paraId="2D234DBC" w14:textId="77777777" w:rsidR="00862D14" w:rsidRPr="009108B8" w:rsidRDefault="00862D14" w:rsidP="00BB01DC">
      <w:pPr>
        <w:spacing w:line="276" w:lineRule="auto"/>
        <w:jc w:val="both"/>
        <w:rPr>
          <w:rFonts w:ascii="Calibri" w:hAnsi="Calibri" w:cs="Calibri"/>
          <w:color w:val="000000"/>
          <w:lang w:val="en-US"/>
        </w:rPr>
      </w:pPr>
    </w:p>
    <w:p w14:paraId="58B348E1" w14:textId="77777777" w:rsidR="00862D14" w:rsidRPr="009108B8" w:rsidRDefault="00862D14" w:rsidP="00BB01DC">
      <w:pPr>
        <w:spacing w:line="276" w:lineRule="auto"/>
        <w:jc w:val="both"/>
        <w:rPr>
          <w:rFonts w:ascii="Calibri" w:hAnsi="Calibri" w:cs="Calibri"/>
          <w:color w:val="000000"/>
          <w:lang w:val="en-US"/>
        </w:rPr>
      </w:pPr>
    </w:p>
    <w:p w14:paraId="72F944D8" w14:textId="77777777" w:rsidR="00862D14" w:rsidRPr="009108B8" w:rsidRDefault="00862D14" w:rsidP="00BB01DC">
      <w:pPr>
        <w:spacing w:line="276" w:lineRule="auto"/>
        <w:jc w:val="both"/>
        <w:rPr>
          <w:rFonts w:ascii="Calibri" w:hAnsi="Calibri" w:cs="Calibri"/>
          <w:color w:val="000000"/>
          <w:lang w:val="en-US"/>
        </w:rPr>
      </w:pPr>
    </w:p>
    <w:p w14:paraId="05352D3B" w14:textId="77777777" w:rsidR="00862D14" w:rsidRPr="009108B8" w:rsidRDefault="00862D14" w:rsidP="00BB01DC">
      <w:pPr>
        <w:spacing w:line="276" w:lineRule="auto"/>
        <w:jc w:val="both"/>
        <w:rPr>
          <w:rFonts w:ascii="Calibri" w:hAnsi="Calibri" w:cs="Calibri"/>
          <w:color w:val="000000"/>
          <w:lang w:val="en-US"/>
        </w:rPr>
      </w:pPr>
    </w:p>
    <w:p w14:paraId="0E815CAE" w14:textId="77777777" w:rsidR="00862D14" w:rsidRPr="009108B8" w:rsidRDefault="00862D14" w:rsidP="00BB01DC">
      <w:pPr>
        <w:spacing w:line="276" w:lineRule="auto"/>
        <w:jc w:val="both"/>
        <w:rPr>
          <w:rFonts w:ascii="Calibri" w:hAnsi="Calibri" w:cs="Calibri"/>
          <w:color w:val="000000"/>
          <w:lang w:val="en-US"/>
        </w:rPr>
      </w:pPr>
    </w:p>
    <w:p w14:paraId="37D7DE77" w14:textId="77777777" w:rsidR="00862D14" w:rsidRPr="009108B8" w:rsidRDefault="00862D14" w:rsidP="00BB01DC">
      <w:pPr>
        <w:spacing w:line="276" w:lineRule="auto"/>
        <w:jc w:val="both"/>
        <w:rPr>
          <w:rFonts w:ascii="Calibri" w:hAnsi="Calibri" w:cs="Calibri"/>
          <w:color w:val="000000"/>
          <w:lang w:val="en-US"/>
        </w:rPr>
      </w:pPr>
    </w:p>
    <w:p w14:paraId="56B7A4BA" w14:textId="77777777" w:rsidR="00862D14" w:rsidRPr="009108B8" w:rsidRDefault="00862D14" w:rsidP="00BB01DC">
      <w:pPr>
        <w:spacing w:line="276" w:lineRule="auto"/>
        <w:jc w:val="both"/>
        <w:rPr>
          <w:rFonts w:ascii="Calibri" w:hAnsi="Calibri" w:cs="Calibri"/>
          <w:color w:val="000000"/>
          <w:lang w:val="en-US"/>
        </w:rPr>
      </w:pPr>
    </w:p>
    <w:p w14:paraId="4730FE06" w14:textId="77777777" w:rsidR="00862D14" w:rsidRPr="009108B8" w:rsidRDefault="00862D14" w:rsidP="00BB01DC">
      <w:pPr>
        <w:spacing w:line="276" w:lineRule="auto"/>
        <w:jc w:val="both"/>
        <w:rPr>
          <w:rFonts w:ascii="Calibri" w:hAnsi="Calibri" w:cs="Calibri"/>
          <w:color w:val="000000"/>
          <w:lang w:val="en-US"/>
        </w:rPr>
      </w:pPr>
    </w:p>
    <w:p w14:paraId="7EC3AE47" w14:textId="77777777" w:rsidR="00862D14" w:rsidRPr="009108B8" w:rsidRDefault="00862D14" w:rsidP="00BB01DC">
      <w:pPr>
        <w:spacing w:line="276" w:lineRule="auto"/>
        <w:jc w:val="both"/>
        <w:rPr>
          <w:rFonts w:ascii="Calibri" w:hAnsi="Calibri" w:cs="Calibri"/>
          <w:color w:val="000000"/>
          <w:lang w:val="en-US"/>
        </w:rPr>
      </w:pPr>
    </w:p>
    <w:p w14:paraId="093084A3" w14:textId="77777777" w:rsidR="00862D14" w:rsidRPr="009108B8" w:rsidRDefault="00862D14" w:rsidP="00BB01DC">
      <w:pPr>
        <w:spacing w:line="276" w:lineRule="auto"/>
        <w:jc w:val="both"/>
        <w:rPr>
          <w:rFonts w:ascii="Calibri" w:hAnsi="Calibri" w:cs="Calibri"/>
          <w:color w:val="000000"/>
          <w:lang w:val="en-US"/>
        </w:rPr>
      </w:pPr>
    </w:p>
    <w:p w14:paraId="082C1EE4" w14:textId="77777777" w:rsidR="00862D14" w:rsidRPr="009108B8" w:rsidRDefault="00862D14" w:rsidP="00BB01DC">
      <w:pPr>
        <w:spacing w:line="276" w:lineRule="auto"/>
        <w:jc w:val="both"/>
        <w:rPr>
          <w:rFonts w:ascii="Calibri" w:hAnsi="Calibri" w:cs="Calibri"/>
          <w:color w:val="000000"/>
          <w:lang w:val="en-US"/>
        </w:rPr>
      </w:pPr>
    </w:p>
    <w:p w14:paraId="64E71629" w14:textId="77777777" w:rsidR="00862D14" w:rsidRPr="009108B8" w:rsidRDefault="00862D14" w:rsidP="00BB01DC">
      <w:pPr>
        <w:spacing w:line="276" w:lineRule="auto"/>
        <w:jc w:val="both"/>
        <w:rPr>
          <w:rFonts w:ascii="Calibri" w:hAnsi="Calibri" w:cs="Calibri"/>
          <w:color w:val="000000"/>
          <w:lang w:val="en-US"/>
        </w:rPr>
      </w:pPr>
    </w:p>
    <w:p w14:paraId="208E12E9" w14:textId="77777777" w:rsidR="00862D14" w:rsidRPr="009108B8" w:rsidRDefault="00862D14" w:rsidP="00BB01DC">
      <w:pPr>
        <w:spacing w:line="276" w:lineRule="auto"/>
        <w:jc w:val="both"/>
        <w:rPr>
          <w:rFonts w:ascii="Calibri" w:hAnsi="Calibri" w:cs="Calibri"/>
          <w:color w:val="000000"/>
          <w:lang w:val="en-US"/>
        </w:rPr>
      </w:pPr>
    </w:p>
    <w:p w14:paraId="48B2EACE" w14:textId="77777777" w:rsidR="00862D14" w:rsidRPr="009108B8" w:rsidRDefault="00862D14" w:rsidP="00BB01DC">
      <w:pPr>
        <w:spacing w:line="276" w:lineRule="auto"/>
        <w:jc w:val="both"/>
        <w:rPr>
          <w:rFonts w:ascii="Calibri" w:hAnsi="Calibri" w:cs="Calibri"/>
          <w:color w:val="000000"/>
          <w:lang w:val="en-US"/>
        </w:rPr>
      </w:pPr>
    </w:p>
    <w:p w14:paraId="2217EEC0" w14:textId="77777777" w:rsidR="00862D14" w:rsidRPr="009108B8" w:rsidRDefault="00862D14" w:rsidP="00BB01DC">
      <w:pPr>
        <w:spacing w:line="276" w:lineRule="auto"/>
        <w:jc w:val="both"/>
        <w:rPr>
          <w:rFonts w:ascii="Calibri" w:hAnsi="Calibri" w:cs="Calibri"/>
          <w:color w:val="000000"/>
          <w:lang w:val="en-US"/>
        </w:rPr>
      </w:pPr>
    </w:p>
    <w:p w14:paraId="71280E37" w14:textId="77777777" w:rsidR="00862D14" w:rsidRPr="009108B8" w:rsidRDefault="00862D14" w:rsidP="00BB01DC">
      <w:pPr>
        <w:spacing w:line="276" w:lineRule="auto"/>
        <w:jc w:val="both"/>
        <w:rPr>
          <w:rFonts w:ascii="Calibri" w:hAnsi="Calibri" w:cs="Calibri"/>
          <w:color w:val="000000"/>
          <w:lang w:val="en-US"/>
        </w:rPr>
      </w:pPr>
    </w:p>
    <w:p w14:paraId="7138FDED" w14:textId="77777777" w:rsidR="00862D14" w:rsidRPr="009108B8" w:rsidRDefault="00862D14" w:rsidP="00BB01DC">
      <w:pPr>
        <w:spacing w:line="276" w:lineRule="auto"/>
        <w:jc w:val="both"/>
        <w:rPr>
          <w:rFonts w:ascii="Calibri" w:hAnsi="Calibri" w:cs="Calibri"/>
          <w:color w:val="000000"/>
          <w:lang w:val="en-US"/>
        </w:rPr>
      </w:pPr>
    </w:p>
    <w:p w14:paraId="09762A89" w14:textId="77777777" w:rsidR="00862D14" w:rsidRPr="009108B8" w:rsidRDefault="00862D14" w:rsidP="00BB01DC">
      <w:pPr>
        <w:spacing w:line="276" w:lineRule="auto"/>
        <w:jc w:val="both"/>
        <w:rPr>
          <w:rFonts w:ascii="Calibri" w:hAnsi="Calibri" w:cs="Calibri"/>
          <w:color w:val="000000"/>
          <w:lang w:val="en-US"/>
        </w:rPr>
      </w:pPr>
    </w:p>
    <w:p w14:paraId="66F9C70A" w14:textId="77777777" w:rsidR="00862D14" w:rsidRPr="009108B8" w:rsidRDefault="00862D14" w:rsidP="00BB01DC">
      <w:pPr>
        <w:spacing w:line="276" w:lineRule="auto"/>
        <w:jc w:val="both"/>
        <w:rPr>
          <w:rFonts w:ascii="Calibri" w:hAnsi="Calibri" w:cs="Calibri"/>
          <w:color w:val="000000"/>
          <w:lang w:val="en-US"/>
        </w:rPr>
      </w:pPr>
    </w:p>
    <w:p w14:paraId="6CD77AFE" w14:textId="77777777" w:rsidR="00862D14" w:rsidRPr="009108B8" w:rsidRDefault="00862D14" w:rsidP="00BB01DC">
      <w:pPr>
        <w:spacing w:line="276" w:lineRule="auto"/>
        <w:jc w:val="both"/>
        <w:rPr>
          <w:rFonts w:ascii="Calibri" w:hAnsi="Calibri" w:cs="Calibri"/>
          <w:color w:val="000000"/>
          <w:lang w:val="en-US"/>
        </w:rPr>
      </w:pPr>
    </w:p>
    <w:p w14:paraId="763696CA" w14:textId="77777777" w:rsidR="00862D14" w:rsidRPr="009108B8" w:rsidRDefault="00862D14" w:rsidP="00BB01DC">
      <w:pPr>
        <w:spacing w:line="276" w:lineRule="auto"/>
        <w:jc w:val="both"/>
        <w:rPr>
          <w:rFonts w:ascii="Calibri" w:hAnsi="Calibri" w:cs="Calibri"/>
          <w:color w:val="000000"/>
          <w:lang w:val="en-US"/>
        </w:rPr>
      </w:pPr>
    </w:p>
    <w:p w14:paraId="65C37245" w14:textId="77777777" w:rsidR="00862D14" w:rsidRPr="009108B8" w:rsidRDefault="00862D14" w:rsidP="00BB01DC">
      <w:pPr>
        <w:spacing w:line="276" w:lineRule="auto"/>
        <w:jc w:val="both"/>
        <w:rPr>
          <w:rFonts w:ascii="Calibri" w:hAnsi="Calibri" w:cs="Calibri"/>
          <w:lang w:val="en-US"/>
        </w:rPr>
      </w:pPr>
    </w:p>
    <w:p w14:paraId="492A67A8" w14:textId="77777777" w:rsidR="00854ED8" w:rsidRPr="009108B8" w:rsidRDefault="00854ED8" w:rsidP="00BB01DC">
      <w:pPr>
        <w:spacing w:line="276" w:lineRule="auto"/>
        <w:jc w:val="both"/>
        <w:rPr>
          <w:rFonts w:ascii="Calibri" w:hAnsi="Calibri" w:cs="Calibri"/>
          <w:lang w:val="en-US"/>
        </w:rPr>
      </w:pPr>
    </w:p>
    <w:p w14:paraId="3618AB1B" w14:textId="77777777" w:rsidR="00854ED8" w:rsidRPr="009108B8" w:rsidRDefault="00854ED8" w:rsidP="00BB01DC">
      <w:pPr>
        <w:spacing w:line="276" w:lineRule="auto"/>
        <w:jc w:val="both"/>
        <w:rPr>
          <w:rFonts w:ascii="Calibri" w:hAnsi="Calibri" w:cs="Calibri"/>
          <w:lang w:val="en-US"/>
        </w:rPr>
      </w:pPr>
    </w:p>
    <w:p w14:paraId="48603A42" w14:textId="77777777" w:rsidR="00854ED8" w:rsidRPr="009108B8" w:rsidRDefault="00854ED8" w:rsidP="00BB01DC">
      <w:pPr>
        <w:spacing w:line="276" w:lineRule="auto"/>
        <w:jc w:val="both"/>
        <w:rPr>
          <w:rFonts w:ascii="Calibri" w:hAnsi="Calibri" w:cs="Calibri"/>
          <w:lang w:val="en-US"/>
        </w:rPr>
      </w:pPr>
    </w:p>
    <w:p w14:paraId="24DB72FF" w14:textId="77777777" w:rsidR="00854ED8" w:rsidRPr="009108B8" w:rsidRDefault="00854ED8" w:rsidP="00BB01DC">
      <w:pPr>
        <w:spacing w:line="276" w:lineRule="auto"/>
        <w:jc w:val="both"/>
        <w:rPr>
          <w:rFonts w:ascii="Calibri" w:hAnsi="Calibri" w:cs="Calibri"/>
          <w:lang w:val="en-US"/>
        </w:rPr>
      </w:pPr>
    </w:p>
    <w:p w14:paraId="3C1618CA" w14:textId="5ABDA2D8" w:rsidR="00D44292" w:rsidRPr="009108B8" w:rsidRDefault="00D44292" w:rsidP="00C91622">
      <w:pPr>
        <w:pStyle w:val="Heading1"/>
        <w:spacing w:line="276" w:lineRule="auto"/>
        <w:rPr>
          <w:rFonts w:ascii="Calibri" w:hAnsi="Calibri" w:cs="Calibri"/>
          <w:color w:val="215E99" w:themeColor="text2" w:themeTint="BF"/>
          <w:lang w:val="en-US"/>
        </w:rPr>
      </w:pPr>
      <w:bookmarkStart w:id="51" w:name="_Toc181927099"/>
      <w:r w:rsidRPr="009108B8">
        <w:rPr>
          <w:rFonts w:ascii="Calibri" w:hAnsi="Calibri" w:cs="Calibri"/>
          <w:color w:val="215E99" w:themeColor="text2" w:themeTint="BF"/>
          <w:lang w:val="en-US"/>
        </w:rPr>
        <w:lastRenderedPageBreak/>
        <w:t>Introduction</w:t>
      </w:r>
      <w:bookmarkEnd w:id="51"/>
    </w:p>
    <w:p w14:paraId="426DD9C8" w14:textId="0E563C67" w:rsidR="00D44292" w:rsidRPr="009108B8" w:rsidRDefault="00B5784A" w:rsidP="00B5784A">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This document presents the Report for the Final Evaluation of the </w:t>
      </w:r>
      <w:r w:rsidRPr="009108B8">
        <w:rPr>
          <w:rFonts w:ascii="Calibri" w:eastAsia="Calibri" w:hAnsi="Calibri" w:cs="Calibri"/>
          <w:i/>
          <w:color w:val="000000"/>
          <w:lang w:val="en-US"/>
        </w:rPr>
        <w:t>United Nations Sustainable Development Cooperation Framework (UNSDCF) Timor-Leste 2021-2025.</w:t>
      </w:r>
      <w:r w:rsidRPr="009108B8">
        <w:rPr>
          <w:rFonts w:ascii="Calibri" w:eastAsia="Calibri" w:hAnsi="Calibri" w:cs="Calibri"/>
          <w:i/>
          <w:color w:val="000000"/>
          <w:vertAlign w:val="superscript"/>
          <w:lang w:val="en-US"/>
        </w:rPr>
        <w:footnoteReference w:id="1"/>
      </w:r>
      <w:r w:rsidR="00EB6B5E"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 xml:space="preserve">The evaluation is commissioned by the UN Resident Coordination Office (RCO) </w:t>
      </w:r>
      <w:sdt>
        <w:sdtPr>
          <w:rPr>
            <w:lang w:val="en-US"/>
          </w:rPr>
          <w:tag w:val="goog_rdk_9"/>
          <w:id w:val="-117528298"/>
        </w:sdtPr>
        <w:sdtContent>
          <w:r w:rsidRPr="009108B8">
            <w:rPr>
              <w:rFonts w:ascii="Calibri" w:eastAsia="Calibri" w:hAnsi="Calibri" w:cs="Calibri"/>
              <w:color w:val="000000"/>
              <w:lang w:val="en-US"/>
            </w:rPr>
            <w:t>as an independent</w:t>
          </w:r>
        </w:sdtContent>
      </w:sdt>
      <w:r w:rsidRPr="009108B8">
        <w:rPr>
          <w:rFonts w:ascii="Calibri" w:eastAsia="Calibri" w:hAnsi="Calibri" w:cs="Calibri"/>
          <w:color w:val="000000"/>
          <w:lang w:val="en-US"/>
        </w:rPr>
        <w:t xml:space="preserve"> evaluation to be conducted by one international and two national experts during the period of June – October 2024.</w:t>
      </w:r>
      <w:r w:rsidR="00CD26BB" w:rsidRPr="009108B8">
        <w:rPr>
          <w:rFonts w:ascii="Calibri" w:eastAsia="Calibri" w:hAnsi="Calibri" w:cs="Calibri"/>
          <w:color w:val="000000"/>
          <w:lang w:val="en-US"/>
        </w:rPr>
        <w:t xml:space="preserve"> The TOR is provided in Annex 1.</w:t>
      </w:r>
      <w:r w:rsidR="00F64BC1" w:rsidRPr="009108B8">
        <w:rPr>
          <w:rFonts w:ascii="Calibri" w:eastAsia="Calibri" w:hAnsi="Calibri" w:cs="Calibri"/>
          <w:color w:val="000000"/>
          <w:lang w:val="en-US"/>
        </w:rPr>
        <w:t xml:space="preserve"> The UN Agencies that have signed the Cooperation Framework (CF) include the following: ESCAP, FAO, ILO, IOM, OHCHR, UNCDF, UNCTAD, UNDP, UNDRR, UN OCHA, WHO, WFP, UN Women, UNV, UNIDO, UNICEF</w:t>
      </w:r>
      <w:r w:rsidR="00582270" w:rsidRPr="009108B8">
        <w:rPr>
          <w:rFonts w:ascii="Calibri" w:eastAsia="Calibri" w:hAnsi="Calibri" w:cs="Calibri"/>
          <w:color w:val="000000"/>
          <w:lang w:val="en-US"/>
        </w:rPr>
        <w:t xml:space="preserve">, </w:t>
      </w:r>
      <w:r w:rsidR="00F64BC1" w:rsidRPr="009108B8">
        <w:rPr>
          <w:rFonts w:ascii="Calibri" w:eastAsia="Calibri" w:hAnsi="Calibri" w:cs="Calibri"/>
          <w:color w:val="000000"/>
          <w:lang w:val="en-US"/>
        </w:rPr>
        <w:t xml:space="preserve">UNFPA, UNESCO, UNEP. </w:t>
      </w:r>
    </w:p>
    <w:p w14:paraId="2FD5ECB9" w14:textId="77777777" w:rsidR="007A3FEB" w:rsidRPr="009108B8" w:rsidRDefault="007A3FEB" w:rsidP="00B5784A">
      <w:pPr>
        <w:spacing w:line="276" w:lineRule="auto"/>
        <w:jc w:val="both"/>
        <w:rPr>
          <w:rFonts w:ascii="Calibri" w:eastAsia="Calibri" w:hAnsi="Calibri" w:cs="Calibri"/>
          <w:color w:val="000000"/>
          <w:lang w:val="en-US"/>
        </w:rPr>
      </w:pPr>
    </w:p>
    <w:p w14:paraId="203521CA" w14:textId="0F5DBFDD" w:rsidR="007A3FEB" w:rsidRPr="009108B8" w:rsidRDefault="007A3FEB" w:rsidP="007A3FEB">
      <w:pPr>
        <w:spacing w:line="276" w:lineRule="auto"/>
        <w:jc w:val="both"/>
        <w:rPr>
          <w:rFonts w:ascii="Calibri" w:eastAsia="Calibri" w:hAnsi="Calibri" w:cs="Calibri"/>
          <w:lang w:val="en-US"/>
        </w:rPr>
      </w:pPr>
      <w:r w:rsidRPr="009108B8">
        <w:rPr>
          <w:rFonts w:ascii="Calibri" w:eastAsia="Calibri" w:hAnsi="Calibri" w:cs="Calibri"/>
          <w:lang w:val="en-US"/>
        </w:rPr>
        <w:t xml:space="preserve">The </w:t>
      </w:r>
      <w:r w:rsidRPr="009108B8">
        <w:rPr>
          <w:rFonts w:ascii="Calibri" w:eastAsia="Calibri" w:hAnsi="Calibri" w:cs="Calibri"/>
          <w:b/>
          <w:i/>
          <w:lang w:val="en-US"/>
        </w:rPr>
        <w:t>purpose</w:t>
      </w:r>
      <w:r w:rsidRPr="009108B8">
        <w:rPr>
          <w:rFonts w:ascii="Calibri" w:eastAsia="Calibri" w:hAnsi="Calibri" w:cs="Calibri"/>
          <w:lang w:val="en-US"/>
        </w:rPr>
        <w:t xml:space="preserve"> of this evaluation is threefold: (i) </w:t>
      </w:r>
      <w:r w:rsidRPr="009108B8">
        <w:rPr>
          <w:rFonts w:ascii="Calibri" w:eastAsia="Calibri" w:hAnsi="Calibri" w:cs="Calibri"/>
          <w:i/>
          <w:lang w:val="en-US"/>
        </w:rPr>
        <w:t xml:space="preserve">accountability, </w:t>
      </w:r>
      <w:r w:rsidRPr="009108B8">
        <w:rPr>
          <w:rFonts w:ascii="Calibri" w:eastAsia="Calibri" w:hAnsi="Calibri" w:cs="Calibri"/>
          <w:lang w:val="en-US"/>
        </w:rPr>
        <w:t xml:space="preserve">i.e. to provide a systematic and evidence-based review of the overall progress made towards the intended outcomes; (ii) </w:t>
      </w:r>
      <w:r w:rsidRPr="009108B8">
        <w:rPr>
          <w:rFonts w:ascii="Calibri" w:eastAsia="Calibri" w:hAnsi="Calibri" w:cs="Calibri"/>
          <w:i/>
          <w:lang w:val="en-US"/>
        </w:rPr>
        <w:t xml:space="preserve">learning and operational improvement, </w:t>
      </w:r>
      <w:r w:rsidRPr="009108B8">
        <w:rPr>
          <w:rFonts w:ascii="Calibri" w:eastAsia="Calibri" w:hAnsi="Calibri" w:cs="Calibri"/>
          <w:lang w:val="en-US"/>
        </w:rPr>
        <w:t xml:space="preserve">i.e. to provide lessons learned to all engaged partners to further enhance their performance, and (iii) </w:t>
      </w:r>
      <w:r w:rsidRPr="009108B8">
        <w:rPr>
          <w:rFonts w:ascii="Calibri" w:eastAsia="Calibri" w:hAnsi="Calibri" w:cs="Calibri"/>
          <w:i/>
          <w:lang w:val="en-US"/>
        </w:rPr>
        <w:t xml:space="preserve">inform the development of the next round of the cooperation framework </w:t>
      </w:r>
      <w:r w:rsidRPr="009108B8">
        <w:rPr>
          <w:rFonts w:ascii="Calibri" w:eastAsia="Calibri" w:hAnsi="Calibri" w:cs="Calibri"/>
          <w:lang w:val="en-US"/>
        </w:rPr>
        <w:t xml:space="preserve">through a set of strategic recommendations based on credible and reliable evidence. </w:t>
      </w:r>
    </w:p>
    <w:p w14:paraId="7208D77F" w14:textId="77777777" w:rsidR="007A3FEB" w:rsidRPr="009108B8" w:rsidRDefault="007A3FEB" w:rsidP="00B5784A">
      <w:pPr>
        <w:spacing w:line="276" w:lineRule="auto"/>
        <w:jc w:val="both"/>
        <w:rPr>
          <w:rFonts w:ascii="Calibri" w:eastAsia="Calibri" w:hAnsi="Calibri" w:cs="Calibri"/>
          <w:color w:val="000000"/>
          <w:lang w:val="en-US"/>
        </w:rPr>
      </w:pPr>
    </w:p>
    <w:p w14:paraId="46C03457" w14:textId="293C7D0B" w:rsidR="00B5784A" w:rsidRPr="009108B8" w:rsidRDefault="007A3FEB" w:rsidP="00B5784A">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Designed in line with the national strategic priority areas (SRA) </w:t>
      </w:r>
      <w:r w:rsidR="003F704A" w:rsidRPr="009108B8">
        <w:rPr>
          <w:rFonts w:ascii="Calibri" w:eastAsia="Calibri" w:hAnsi="Calibri" w:cs="Calibri"/>
          <w:color w:val="000000"/>
          <w:lang w:val="en-US"/>
        </w:rPr>
        <w:t>of</w:t>
      </w:r>
      <w:r w:rsidRPr="009108B8">
        <w:rPr>
          <w:rFonts w:ascii="Calibri" w:eastAsia="Calibri" w:hAnsi="Calibri" w:cs="Calibri"/>
          <w:color w:val="000000"/>
          <w:lang w:val="en-US"/>
        </w:rPr>
        <w:t xml:space="preserve"> the Government of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t</w:t>
      </w:r>
      <w:r w:rsidR="00B0252F" w:rsidRPr="009108B8">
        <w:rPr>
          <w:rFonts w:ascii="Calibri" w:eastAsia="Calibri" w:hAnsi="Calibri" w:cs="Calibri"/>
          <w:color w:val="000000"/>
          <w:lang w:val="en-US"/>
        </w:rPr>
        <w:t>he Cooperation Framework (CF) has six outcomes</w:t>
      </w:r>
      <w:r w:rsidRPr="009108B8">
        <w:rPr>
          <w:rFonts w:ascii="Calibri" w:eastAsia="Calibri" w:hAnsi="Calibri" w:cs="Calibri"/>
          <w:color w:val="000000"/>
          <w:lang w:val="en-US"/>
        </w:rPr>
        <w:t xml:space="preserve"> as presented in the </w:t>
      </w:r>
      <w:r w:rsidR="009D2B3B" w:rsidRPr="009108B8">
        <w:rPr>
          <w:rFonts w:ascii="Calibri" w:eastAsia="Calibri" w:hAnsi="Calibri" w:cs="Calibri"/>
          <w:color w:val="000000"/>
          <w:lang w:val="en-US"/>
        </w:rPr>
        <w:t>Exhibit</w:t>
      </w:r>
      <w:r w:rsidRPr="009108B8">
        <w:rPr>
          <w:rFonts w:ascii="Calibri" w:eastAsia="Calibri" w:hAnsi="Calibri" w:cs="Calibri"/>
          <w:color w:val="000000"/>
          <w:lang w:val="en-US"/>
        </w:rPr>
        <w:t xml:space="preserve"> 1 below.</w:t>
      </w:r>
    </w:p>
    <w:p w14:paraId="18C0B04F" w14:textId="77777777" w:rsidR="009D2B3B" w:rsidRPr="009108B8" w:rsidRDefault="009D2B3B" w:rsidP="00B5784A">
      <w:pPr>
        <w:spacing w:line="276" w:lineRule="auto"/>
        <w:jc w:val="both"/>
        <w:rPr>
          <w:rFonts w:ascii="Calibri" w:eastAsia="Calibri" w:hAnsi="Calibri" w:cs="Calibri"/>
          <w:color w:val="000000"/>
          <w:lang w:val="en-US"/>
        </w:rPr>
      </w:pPr>
    </w:p>
    <w:p w14:paraId="1A96488B" w14:textId="77777777" w:rsidR="007A3FEB" w:rsidRPr="009108B8" w:rsidRDefault="007A3FEB" w:rsidP="007A3FEB">
      <w:pPr>
        <w:spacing w:line="276" w:lineRule="auto"/>
        <w:jc w:val="both"/>
        <w:rPr>
          <w:rFonts w:ascii="Calibri" w:eastAsia="Calibri" w:hAnsi="Calibri" w:cs="Calibri"/>
          <w:lang w:val="en-US"/>
        </w:rPr>
      </w:pPr>
      <w:r w:rsidRPr="009108B8">
        <w:rPr>
          <w:rFonts w:ascii="Calibri" w:eastAsia="Calibri" w:hAnsi="Calibri" w:cs="Calibri"/>
          <w:lang w:val="en-US"/>
        </w:rPr>
        <w:t xml:space="preserve">The </w:t>
      </w:r>
      <w:r w:rsidRPr="009108B8">
        <w:rPr>
          <w:rFonts w:ascii="Calibri" w:eastAsia="Calibri" w:hAnsi="Calibri" w:cs="Calibri"/>
          <w:b/>
          <w:i/>
          <w:lang w:val="en-US"/>
        </w:rPr>
        <w:t>scope</w:t>
      </w:r>
      <w:r w:rsidRPr="009108B8">
        <w:rPr>
          <w:rFonts w:ascii="Calibri" w:eastAsia="Calibri" w:hAnsi="Calibri" w:cs="Calibri"/>
          <w:lang w:val="en-US"/>
        </w:rPr>
        <w:t xml:space="preserve"> of the evaluation is defined by the following: </w:t>
      </w:r>
    </w:p>
    <w:p w14:paraId="1269CC5F" w14:textId="689824C5" w:rsidR="007A3FEB" w:rsidRPr="009108B8" w:rsidRDefault="007A3FEB" w:rsidP="000E2460">
      <w:pPr>
        <w:numPr>
          <w:ilvl w:val="0"/>
          <w:numId w:val="1"/>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i/>
          <w:color w:val="000000"/>
          <w:lang w:val="en-US"/>
        </w:rPr>
        <w:t>Time period:</w:t>
      </w:r>
      <w:r w:rsidRPr="009108B8">
        <w:rPr>
          <w:rFonts w:ascii="Calibri" w:eastAsia="Calibri" w:hAnsi="Calibri" w:cs="Calibri"/>
          <w:color w:val="000000"/>
          <w:lang w:val="en-US"/>
        </w:rPr>
        <w:t xml:space="preserve"> the evaluation captures the whole period of the implementation of the UNSDCF Timor-Leste 2021-2025 since its inception. While the focus on 2021-2023 </w:t>
      </w:r>
      <w:r w:rsidR="00040572" w:rsidRPr="009108B8">
        <w:rPr>
          <w:rFonts w:ascii="Calibri" w:eastAsia="Calibri" w:hAnsi="Calibri" w:cs="Calibri"/>
          <w:color w:val="000000"/>
          <w:lang w:val="en-US"/>
        </w:rPr>
        <w:t>embraces</w:t>
      </w:r>
      <w:r w:rsidRPr="009108B8">
        <w:rPr>
          <w:rFonts w:ascii="Calibri" w:eastAsia="Calibri" w:hAnsi="Calibri" w:cs="Calibri"/>
          <w:color w:val="000000"/>
          <w:lang w:val="en-US"/>
        </w:rPr>
        <w:t xml:space="preserve"> summative lenses, the focus on 2024 and onward maintains formative lenses providing </w:t>
      </w:r>
      <w:r w:rsidRPr="009108B8">
        <w:rPr>
          <w:rFonts w:ascii="Calibri" w:eastAsia="Calibri" w:hAnsi="Calibri" w:cs="Calibri"/>
          <w:i/>
          <w:iCs/>
          <w:color w:val="000000"/>
          <w:lang w:val="en-US"/>
        </w:rPr>
        <w:t>inter alia</w:t>
      </w:r>
      <w:r w:rsidRPr="009108B8">
        <w:rPr>
          <w:rFonts w:ascii="Calibri" w:eastAsia="Calibri" w:hAnsi="Calibri" w:cs="Calibri"/>
          <w:color w:val="000000"/>
          <w:lang w:val="en-US"/>
        </w:rPr>
        <w:t xml:space="preserve"> recommendations for the </w:t>
      </w:r>
      <w:sdt>
        <w:sdtPr>
          <w:rPr>
            <w:lang w:val="en-US"/>
          </w:rPr>
          <w:tag w:val="goog_rdk_87"/>
          <w:id w:val="-1816724552"/>
        </w:sdtPr>
        <w:sdtContent>
          <w:r w:rsidRPr="009108B8">
            <w:rPr>
              <w:rFonts w:ascii="Calibri" w:eastAsia="Calibri" w:hAnsi="Calibri" w:cs="Calibri"/>
              <w:color w:val="000000"/>
              <w:lang w:val="en-US"/>
            </w:rPr>
            <w:t>enhanced</w:t>
          </w:r>
        </w:sdtContent>
      </w:sdt>
      <w:r w:rsidRPr="009108B8">
        <w:rPr>
          <w:rFonts w:ascii="Calibri" w:eastAsia="Calibri" w:hAnsi="Calibri" w:cs="Calibri"/>
          <w:color w:val="000000"/>
          <w:lang w:val="en-US"/>
        </w:rPr>
        <w:t xml:space="preserve"> performance within the remaining period of the CF. </w:t>
      </w:r>
    </w:p>
    <w:p w14:paraId="7FD2241C" w14:textId="77777777" w:rsidR="007A3FEB" w:rsidRPr="009108B8" w:rsidRDefault="00000000" w:rsidP="000E2460">
      <w:pPr>
        <w:numPr>
          <w:ilvl w:val="0"/>
          <w:numId w:val="1"/>
        </w:numPr>
        <w:pBdr>
          <w:top w:val="nil"/>
          <w:left w:val="nil"/>
          <w:bottom w:val="nil"/>
          <w:right w:val="nil"/>
          <w:between w:val="nil"/>
        </w:pBdr>
        <w:spacing w:line="276" w:lineRule="auto"/>
        <w:jc w:val="both"/>
        <w:rPr>
          <w:rFonts w:ascii="Calibri" w:eastAsia="Calibri" w:hAnsi="Calibri" w:cs="Calibri"/>
          <w:color w:val="000000"/>
          <w:lang w:val="en-US"/>
        </w:rPr>
      </w:pPr>
      <w:sdt>
        <w:sdtPr>
          <w:rPr>
            <w:lang w:val="en-US"/>
          </w:rPr>
          <w:tag w:val="goog_rdk_89"/>
          <w:id w:val="-462197583"/>
        </w:sdtPr>
        <w:sdtContent/>
      </w:sdt>
      <w:r w:rsidR="007A3FEB" w:rsidRPr="009108B8">
        <w:rPr>
          <w:rFonts w:ascii="Calibri" w:eastAsia="Calibri" w:hAnsi="Calibri" w:cs="Calibri"/>
          <w:i/>
          <w:color w:val="000000"/>
          <w:lang w:val="en-US"/>
        </w:rPr>
        <w:t xml:space="preserve">Geography: </w:t>
      </w:r>
      <w:r w:rsidR="007A3FEB" w:rsidRPr="009108B8">
        <w:rPr>
          <w:rFonts w:ascii="Calibri" w:eastAsia="Calibri" w:hAnsi="Calibri" w:cs="Calibri"/>
          <w:color w:val="000000"/>
          <w:lang w:val="en-US"/>
        </w:rPr>
        <w:t>the evaluation captures the whole geographic scope of the projects, programmes and joint programmes implemented under the current CF.</w:t>
      </w:r>
    </w:p>
    <w:p w14:paraId="3BC050F1" w14:textId="0CCA9087" w:rsidR="007A3FEB" w:rsidRPr="009108B8" w:rsidRDefault="007A3FEB" w:rsidP="000E2460">
      <w:pPr>
        <w:numPr>
          <w:ilvl w:val="0"/>
          <w:numId w:val="1"/>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i/>
          <w:color w:val="000000"/>
          <w:lang w:val="en-US"/>
        </w:rPr>
        <w:t>Programmatic focus:</w:t>
      </w:r>
      <w:r w:rsidRPr="009108B8">
        <w:rPr>
          <w:rFonts w:ascii="Calibri" w:eastAsia="Calibri" w:hAnsi="Calibri" w:cs="Calibri"/>
          <w:color w:val="000000"/>
          <w:lang w:val="en-US"/>
        </w:rPr>
        <w:t xml:space="preserve"> the evaluation captures the whole programmatic scope of the CF across its six outcomes with due attention to the six core programming principles, </w:t>
      </w:r>
      <w:r w:rsidR="005D3D89" w:rsidRPr="009108B8">
        <w:rPr>
          <w:rFonts w:ascii="Calibri" w:eastAsia="Calibri" w:hAnsi="Calibri" w:cs="Calibri"/>
          <w:color w:val="000000"/>
          <w:lang w:val="en-US"/>
        </w:rPr>
        <w:t>e.g.,</w:t>
      </w:r>
      <w:r w:rsidRPr="009108B8">
        <w:rPr>
          <w:rFonts w:ascii="Calibri" w:eastAsia="Calibri" w:hAnsi="Calibri" w:cs="Calibri"/>
          <w:color w:val="000000"/>
          <w:lang w:val="en-US"/>
        </w:rPr>
        <w:t xml:space="preserve"> accountability, Leave no one behind (LNOB), Human Rights-based approach, gender equality, resilience and sustainability.</w:t>
      </w:r>
    </w:p>
    <w:p w14:paraId="51CB7B27" w14:textId="77777777" w:rsidR="00B5784A" w:rsidRPr="009108B8" w:rsidRDefault="00B5784A" w:rsidP="007A3FEB">
      <w:pPr>
        <w:pBdr>
          <w:top w:val="nil"/>
          <w:left w:val="nil"/>
          <w:bottom w:val="nil"/>
          <w:right w:val="nil"/>
          <w:between w:val="nil"/>
        </w:pBdr>
        <w:spacing w:line="276" w:lineRule="auto"/>
        <w:rPr>
          <w:rFonts w:ascii="Calibri" w:eastAsia="Calibri" w:hAnsi="Calibri" w:cs="Calibri"/>
          <w:color w:val="000000"/>
          <w:lang w:val="en-US"/>
        </w:rPr>
      </w:pPr>
    </w:p>
    <w:p w14:paraId="06406AD4" w14:textId="2819AB0D" w:rsidR="00B5784A" w:rsidRPr="009108B8" w:rsidRDefault="00B5784A" w:rsidP="00B0252F">
      <w:pPr>
        <w:spacing w:line="276" w:lineRule="auto"/>
        <w:jc w:val="both"/>
        <w:rPr>
          <w:rFonts w:ascii="Calibri" w:eastAsia="Calibri" w:hAnsi="Calibri" w:cs="Calibri"/>
          <w:lang w:val="en-US"/>
        </w:rPr>
      </w:pPr>
      <w:r w:rsidRPr="009108B8">
        <w:rPr>
          <w:rFonts w:ascii="Calibri" w:eastAsia="Calibri" w:hAnsi="Calibri" w:cs="Calibri"/>
          <w:lang w:val="en-US"/>
        </w:rPr>
        <w:t>The</w:t>
      </w:r>
      <w:r w:rsidRPr="009108B8">
        <w:rPr>
          <w:rFonts w:ascii="Calibri" w:eastAsia="Calibri" w:hAnsi="Calibri" w:cs="Calibri"/>
          <w:i/>
          <w:lang w:val="en-US"/>
        </w:rPr>
        <w:t xml:space="preserve"> primary intended </w:t>
      </w:r>
      <w:r w:rsidRPr="009108B8">
        <w:rPr>
          <w:rFonts w:ascii="Calibri" w:eastAsia="Calibri" w:hAnsi="Calibri" w:cs="Calibri"/>
          <w:b/>
          <w:i/>
          <w:lang w:val="en-US"/>
        </w:rPr>
        <w:t xml:space="preserve">users </w:t>
      </w:r>
      <w:r w:rsidRPr="009108B8">
        <w:rPr>
          <w:rFonts w:ascii="Calibri" w:eastAsia="Calibri" w:hAnsi="Calibri" w:cs="Calibri"/>
          <w:lang w:val="en-US"/>
        </w:rPr>
        <w:t xml:space="preserve">of this evaluation </w:t>
      </w:r>
      <w:r w:rsidR="00EC438A" w:rsidRPr="009108B8">
        <w:rPr>
          <w:rFonts w:ascii="Calibri" w:eastAsia="Calibri" w:hAnsi="Calibri" w:cs="Calibri"/>
          <w:lang w:val="en-US"/>
        </w:rPr>
        <w:t>include</w:t>
      </w:r>
      <w:r w:rsidRPr="009108B8">
        <w:rPr>
          <w:rFonts w:ascii="Calibri" w:eastAsia="Calibri" w:hAnsi="Calibri" w:cs="Calibri"/>
          <w:lang w:val="en-US"/>
        </w:rPr>
        <w:t xml:space="preserve"> the following: UNCT, national counterparts, including national and local authorities, civil society organizations, academia and private sector as well as bi-lateral and multi-lateral donors, regional development partners, and the broader development partners.</w:t>
      </w:r>
    </w:p>
    <w:p w14:paraId="6CEDA423" w14:textId="77777777" w:rsidR="00C91622" w:rsidRPr="009108B8" w:rsidRDefault="00C91622" w:rsidP="00C91622">
      <w:pPr>
        <w:spacing w:line="276" w:lineRule="auto"/>
        <w:rPr>
          <w:rFonts w:ascii="Calibri" w:eastAsia="Calibri" w:hAnsi="Calibri" w:cs="Calibri"/>
          <w:lang w:val="en-US"/>
        </w:rPr>
      </w:pPr>
    </w:p>
    <w:p w14:paraId="5FE8F93B" w14:textId="4519B3C8" w:rsidR="00B0252F" w:rsidRPr="009108B8" w:rsidRDefault="00B0252F" w:rsidP="00B0252F">
      <w:pPr>
        <w:spacing w:after="200" w:line="276" w:lineRule="auto"/>
        <w:jc w:val="both"/>
        <w:rPr>
          <w:rFonts w:ascii="Calibri" w:hAnsi="Calibri" w:cs="Calibri"/>
          <w:lang w:val="en-US"/>
        </w:rPr>
      </w:pPr>
      <w:r w:rsidRPr="009108B8">
        <w:rPr>
          <w:rFonts w:ascii="Calibri" w:hAnsi="Calibri" w:cs="Calibri"/>
          <w:lang w:val="en-US"/>
        </w:rPr>
        <w:lastRenderedPageBreak/>
        <w:t>The report is</w:t>
      </w:r>
      <w:r w:rsidR="007A3FEB" w:rsidRPr="009108B8">
        <w:rPr>
          <w:rFonts w:ascii="Calibri" w:hAnsi="Calibri" w:cs="Calibri"/>
          <w:lang w:val="en-US"/>
        </w:rPr>
        <w:t xml:space="preserve"> </w:t>
      </w:r>
      <w:r w:rsidR="007A3FEB" w:rsidRPr="009108B8">
        <w:rPr>
          <w:rFonts w:ascii="Calibri" w:hAnsi="Calibri" w:cs="Calibri"/>
          <w:b/>
          <w:bCs/>
          <w:i/>
          <w:iCs/>
          <w:lang w:val="en-US"/>
        </w:rPr>
        <w:t>structured</w:t>
      </w:r>
      <w:r w:rsidRPr="009108B8">
        <w:rPr>
          <w:rFonts w:ascii="Calibri" w:hAnsi="Calibri" w:cs="Calibri"/>
          <w:lang w:val="en-US"/>
        </w:rPr>
        <w:t xml:space="preserve"> in seven sections and annexes. The current section introduces the evaluation purpose, scope, intended users and the evaluation questions. The second section provides country context. Section three explains evaluation methodology. Section four details the findings per evaluation criteria. Sections six provides overall conclusions and recommendations. Section seven provides lessons learned and discussed limitations. </w:t>
      </w:r>
      <w:r w:rsidR="00767D92" w:rsidRPr="009108B8">
        <w:rPr>
          <w:rFonts w:ascii="Calibri" w:hAnsi="Calibri" w:cs="Calibri"/>
          <w:lang w:val="en-US"/>
        </w:rPr>
        <w:t xml:space="preserve">Section eight offers summary performance rating. </w:t>
      </w:r>
      <w:r w:rsidRPr="009108B8">
        <w:rPr>
          <w:rFonts w:ascii="Calibri" w:hAnsi="Calibri" w:cs="Calibri"/>
          <w:lang w:val="en-US"/>
        </w:rPr>
        <w:t xml:space="preserve">The document is complemented by a list of annexes to provide additional details </w:t>
      </w:r>
      <w:r w:rsidR="001A674A" w:rsidRPr="009108B8">
        <w:rPr>
          <w:rFonts w:ascii="Calibri" w:hAnsi="Calibri" w:cs="Calibri"/>
          <w:lang w:val="en-US"/>
        </w:rPr>
        <w:t>f</w:t>
      </w:r>
      <w:r w:rsidRPr="009108B8">
        <w:rPr>
          <w:rFonts w:ascii="Calibri" w:hAnsi="Calibri" w:cs="Calibri"/>
          <w:lang w:val="en-US"/>
        </w:rPr>
        <w:t>o</w:t>
      </w:r>
      <w:r w:rsidR="001A674A" w:rsidRPr="009108B8">
        <w:rPr>
          <w:rFonts w:ascii="Calibri" w:hAnsi="Calibri" w:cs="Calibri"/>
          <w:lang w:val="en-US"/>
        </w:rPr>
        <w:t>r</w:t>
      </w:r>
      <w:r w:rsidRPr="009108B8">
        <w:rPr>
          <w:rFonts w:ascii="Calibri" w:hAnsi="Calibri" w:cs="Calibri"/>
          <w:lang w:val="en-US"/>
        </w:rPr>
        <w:t xml:space="preserve"> reader</w:t>
      </w:r>
      <w:r w:rsidR="00EB440D" w:rsidRPr="009108B8">
        <w:rPr>
          <w:rFonts w:ascii="Calibri" w:hAnsi="Calibri" w:cs="Calibri"/>
          <w:lang w:val="en-US"/>
        </w:rPr>
        <w:t>s</w:t>
      </w:r>
      <w:r w:rsidRPr="009108B8">
        <w:rPr>
          <w:rFonts w:ascii="Calibri" w:hAnsi="Calibri" w:cs="Calibri"/>
          <w:lang w:val="en-US"/>
        </w:rPr>
        <w:t>.</w:t>
      </w:r>
    </w:p>
    <w:p w14:paraId="4A0B7669" w14:textId="77777777" w:rsidR="00E75272" w:rsidRPr="009108B8" w:rsidRDefault="00E75272" w:rsidP="00B0252F">
      <w:pPr>
        <w:spacing w:after="200" w:line="276" w:lineRule="auto"/>
        <w:jc w:val="both"/>
        <w:rPr>
          <w:rFonts w:ascii="Calibri" w:hAnsi="Calibri" w:cs="Calibri"/>
          <w:lang w:val="en-US"/>
        </w:rPr>
      </w:pPr>
    </w:p>
    <w:p w14:paraId="670F14A6" w14:textId="77777777" w:rsidR="00230C53" w:rsidRPr="009108B8" w:rsidRDefault="00230C53" w:rsidP="00B0252F">
      <w:pPr>
        <w:spacing w:after="200" w:line="276" w:lineRule="auto"/>
        <w:jc w:val="both"/>
        <w:rPr>
          <w:rFonts w:ascii="Calibri" w:hAnsi="Calibri" w:cs="Calibri"/>
          <w:lang w:val="en-US"/>
        </w:rPr>
      </w:pPr>
    </w:p>
    <w:p w14:paraId="6D8EA60A" w14:textId="77777777" w:rsidR="00230C53" w:rsidRPr="009108B8" w:rsidRDefault="00230C53" w:rsidP="00B0252F">
      <w:pPr>
        <w:spacing w:after="200" w:line="276" w:lineRule="auto"/>
        <w:jc w:val="both"/>
        <w:rPr>
          <w:rFonts w:ascii="Calibri" w:hAnsi="Calibri" w:cs="Calibri"/>
          <w:lang w:val="en-US"/>
        </w:rPr>
      </w:pPr>
    </w:p>
    <w:p w14:paraId="1AA7436C" w14:textId="77777777" w:rsidR="009D2B3B" w:rsidRPr="009108B8" w:rsidRDefault="009D2B3B" w:rsidP="00B0252F">
      <w:pPr>
        <w:spacing w:after="200" w:line="276" w:lineRule="auto"/>
        <w:jc w:val="both"/>
        <w:rPr>
          <w:rFonts w:ascii="Calibri" w:hAnsi="Calibri" w:cs="Calibri"/>
          <w:lang w:val="en-US"/>
        </w:rPr>
        <w:sectPr w:rsidR="009D2B3B" w:rsidRPr="009108B8">
          <w:headerReference w:type="default" r:id="rId11"/>
          <w:footerReference w:type="even" r:id="rId12"/>
          <w:footerReference w:type="default" r:id="rId13"/>
          <w:footerReference w:type="first" r:id="rId14"/>
          <w:pgSz w:w="11906" w:h="16838"/>
          <w:pgMar w:top="1440" w:right="1440" w:bottom="1440" w:left="1440" w:header="708" w:footer="708" w:gutter="0"/>
          <w:pgNumType w:start="1"/>
          <w:cols w:space="720"/>
          <w:titlePg/>
        </w:sectPr>
      </w:pPr>
    </w:p>
    <w:p w14:paraId="48623C07" w14:textId="0FFBAD4A" w:rsidR="00230C53" w:rsidRPr="009108B8" w:rsidRDefault="00230C53" w:rsidP="00B0252F">
      <w:pPr>
        <w:spacing w:after="200" w:line="276" w:lineRule="auto"/>
        <w:jc w:val="both"/>
        <w:rPr>
          <w:rFonts w:ascii="Calibri" w:hAnsi="Calibri" w:cs="Calibri"/>
          <w:lang w:val="en-US"/>
        </w:rPr>
      </w:pPr>
    </w:p>
    <w:p w14:paraId="2F2D7806" w14:textId="0D100DE1" w:rsidR="00DD2C46" w:rsidRPr="009108B8" w:rsidRDefault="009D2B3B" w:rsidP="009D2B3B">
      <w:pPr>
        <w:spacing w:after="200" w:line="276" w:lineRule="auto"/>
        <w:rPr>
          <w:rFonts w:ascii="Calibri" w:hAnsi="Calibri" w:cs="Calibri"/>
          <w:b/>
          <w:bCs/>
          <w:lang w:val="en-US"/>
        </w:rPr>
      </w:pPr>
      <w:r w:rsidRPr="009108B8">
        <w:rPr>
          <w:rFonts w:ascii="Calibri" w:hAnsi="Calibri" w:cs="Calibri"/>
          <w:b/>
          <w:bCs/>
          <w:lang w:val="en-US"/>
        </w:rPr>
        <w:t xml:space="preserve">Exhibit 1: ToC per outcome areas in the cooperation framework </w:t>
      </w:r>
    </w:p>
    <w:p w14:paraId="3DE1FF44" w14:textId="7A39827F" w:rsidR="00DD2C46" w:rsidRPr="009108B8" w:rsidRDefault="009D2B3B" w:rsidP="00DD2C46">
      <w:pPr>
        <w:spacing w:after="200" w:line="276" w:lineRule="auto"/>
        <w:rPr>
          <w:rFonts w:ascii="Calibri" w:hAnsi="Calibri" w:cs="Calibri"/>
          <w:b/>
          <w:bCs/>
          <w:lang w:val="en-US"/>
        </w:rPr>
        <w:sectPr w:rsidR="00DD2C46" w:rsidRPr="009108B8" w:rsidSect="00230C53">
          <w:pgSz w:w="16820" w:h="11900" w:orient="landscape"/>
          <w:pgMar w:top="1440" w:right="1440" w:bottom="1440" w:left="1440" w:header="708" w:footer="708" w:gutter="0"/>
          <w:pgNumType w:start="1"/>
          <w:cols w:space="720"/>
          <w:titlePg/>
          <w:docGrid w:linePitch="326"/>
        </w:sectPr>
      </w:pPr>
      <w:r w:rsidRPr="009108B8">
        <w:rPr>
          <w:rFonts w:ascii="Calibri" w:hAnsi="Calibri" w:cs="Calibri"/>
          <w:lang w:val="en-US"/>
        </w:rPr>
        <w:drawing>
          <wp:inline distT="0" distB="0" distL="0" distR="0" wp14:anchorId="34EB991F" wp14:editId="30AA3716">
            <wp:extent cx="8317480" cy="4678433"/>
            <wp:effectExtent l="0" t="0" r="0" b="6350"/>
            <wp:docPr id="5051198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119856" name="Picture 505119856"/>
                    <pic:cNvPicPr/>
                  </pic:nvPicPr>
                  <pic:blipFill>
                    <a:blip r:embed="rId15">
                      <a:extLst>
                        <a:ext uri="{28A0092B-C50C-407E-A947-70E740481C1C}">
                          <a14:useLocalDpi xmlns:a14="http://schemas.microsoft.com/office/drawing/2010/main" val="0"/>
                        </a:ext>
                      </a:extLst>
                    </a:blip>
                    <a:stretch>
                      <a:fillRect/>
                    </a:stretch>
                  </pic:blipFill>
                  <pic:spPr>
                    <a:xfrm>
                      <a:off x="0" y="0"/>
                      <a:ext cx="8317480" cy="4678433"/>
                    </a:xfrm>
                    <a:prstGeom prst="rect">
                      <a:avLst/>
                    </a:prstGeom>
                  </pic:spPr>
                </pic:pic>
              </a:graphicData>
            </a:graphic>
          </wp:inline>
        </w:drawing>
      </w:r>
    </w:p>
    <w:p w14:paraId="1552936A" w14:textId="77777777" w:rsidR="00D44292" w:rsidRPr="009108B8" w:rsidRDefault="00D44292" w:rsidP="00807399">
      <w:pPr>
        <w:pStyle w:val="Heading1"/>
        <w:spacing w:line="276" w:lineRule="auto"/>
        <w:rPr>
          <w:rFonts w:ascii="Calibri" w:hAnsi="Calibri" w:cs="Calibri"/>
          <w:color w:val="215E99" w:themeColor="text2" w:themeTint="BF"/>
          <w:lang w:val="en-US"/>
        </w:rPr>
      </w:pPr>
      <w:bookmarkStart w:id="52" w:name="_Toc181927100"/>
      <w:r w:rsidRPr="009108B8">
        <w:rPr>
          <w:rFonts w:ascii="Calibri" w:hAnsi="Calibri" w:cs="Calibri"/>
          <w:color w:val="215E99" w:themeColor="text2" w:themeTint="BF"/>
          <w:lang w:val="en-US"/>
        </w:rPr>
        <w:lastRenderedPageBreak/>
        <w:t>Country context</w:t>
      </w:r>
      <w:bookmarkEnd w:id="52"/>
    </w:p>
    <w:p w14:paraId="5726A76C" w14:textId="2A581263" w:rsidR="007A3FEB" w:rsidRPr="009108B8" w:rsidRDefault="0084583A" w:rsidP="00807399">
      <w:pPr>
        <w:spacing w:line="276" w:lineRule="auto"/>
        <w:jc w:val="both"/>
        <w:rPr>
          <w:rFonts w:ascii="Calibri" w:hAnsi="Calibri" w:cs="Calibri"/>
          <w:lang w:val="en-US"/>
        </w:rPr>
      </w:pPr>
      <w:r w:rsidRPr="009108B8">
        <w:rPr>
          <w:rFonts w:ascii="Calibri" w:hAnsi="Calibri" w:cs="Calibri"/>
          <w:lang w:val="en-US"/>
        </w:rPr>
        <w:t>Timor-Leste</w:t>
      </w:r>
      <w:r w:rsidR="0042413E" w:rsidRPr="009108B8">
        <w:rPr>
          <w:rFonts w:ascii="Calibri" w:hAnsi="Calibri" w:cs="Calibri"/>
          <w:lang w:val="en-US"/>
        </w:rPr>
        <w:t xml:space="preserve"> is a very small country </w:t>
      </w:r>
      <w:r w:rsidR="00D6798E" w:rsidRPr="009108B8">
        <w:rPr>
          <w:rFonts w:ascii="Calibri" w:hAnsi="Calibri" w:cs="Calibri"/>
          <w:lang w:val="en-US"/>
        </w:rPr>
        <w:t>with</w:t>
      </w:r>
      <w:r w:rsidR="0042413E" w:rsidRPr="009108B8">
        <w:rPr>
          <w:rFonts w:ascii="Calibri" w:hAnsi="Calibri" w:cs="Calibri"/>
          <w:lang w:val="en-US"/>
        </w:rPr>
        <w:t xml:space="preserve"> extremely complex context. </w:t>
      </w:r>
      <w:r w:rsidR="00D6798E" w:rsidRPr="009108B8">
        <w:rPr>
          <w:rFonts w:ascii="Calibri" w:hAnsi="Calibri" w:cs="Calibri"/>
          <w:lang w:val="en-US"/>
        </w:rPr>
        <w:t>Timor-Leste</w:t>
      </w:r>
      <w:r w:rsidR="00D6798E" w:rsidRPr="009108B8">
        <w:rPr>
          <w:rFonts w:ascii="Calibri" w:hAnsi="Calibri" w:cs="Calibri"/>
          <w:lang w:val="en-US"/>
        </w:rPr>
        <w:t xml:space="preserve"> has an area</w:t>
      </w:r>
      <w:r w:rsidR="00C772D6" w:rsidRPr="009108B8">
        <w:rPr>
          <w:rFonts w:ascii="Calibri" w:hAnsi="Calibri" w:cs="Calibri"/>
          <w:lang w:val="en-US"/>
        </w:rPr>
        <w:t xml:space="preserve"> of 15</w:t>
      </w:r>
      <w:r w:rsidR="00563614" w:rsidRPr="009108B8">
        <w:rPr>
          <w:rFonts w:ascii="Calibri" w:hAnsi="Calibri" w:cs="Calibri"/>
          <w:lang w:val="en-US"/>
        </w:rPr>
        <w:t>,</w:t>
      </w:r>
      <w:r w:rsidR="00C772D6" w:rsidRPr="009108B8">
        <w:rPr>
          <w:rFonts w:ascii="Calibri" w:hAnsi="Calibri" w:cs="Calibri"/>
          <w:lang w:val="en-US"/>
        </w:rPr>
        <w:t>00</w:t>
      </w:r>
      <w:r w:rsidR="00563614" w:rsidRPr="009108B8">
        <w:rPr>
          <w:rFonts w:ascii="Calibri" w:hAnsi="Calibri" w:cs="Calibri"/>
          <w:lang w:val="en-US"/>
        </w:rPr>
        <w:t xml:space="preserve">0sq/km </w:t>
      </w:r>
      <w:r w:rsidR="00D6798E" w:rsidRPr="009108B8">
        <w:rPr>
          <w:rFonts w:ascii="Calibri" w:hAnsi="Calibri" w:cs="Calibri"/>
          <w:lang w:val="en-US"/>
        </w:rPr>
        <w:t>and</w:t>
      </w:r>
      <w:r w:rsidR="00C772D6" w:rsidRPr="009108B8">
        <w:rPr>
          <w:rFonts w:ascii="Calibri" w:hAnsi="Calibri" w:cs="Calibri"/>
          <w:lang w:val="en-US"/>
        </w:rPr>
        <w:t xml:space="preserve"> is </w:t>
      </w:r>
      <w:r w:rsidR="00563614" w:rsidRPr="009108B8">
        <w:rPr>
          <w:rFonts w:ascii="Calibri" w:hAnsi="Calibri" w:cs="Calibri"/>
          <w:lang w:val="en-US"/>
        </w:rPr>
        <w:t>located in the South-East Asia, at the eastern end of the Indonesian archipelago.</w:t>
      </w:r>
      <w:r w:rsidR="00563614" w:rsidRPr="009108B8">
        <w:rPr>
          <w:rStyle w:val="FootnoteReference"/>
          <w:rFonts w:ascii="Calibri" w:hAnsi="Calibri" w:cs="Calibri"/>
          <w:lang w:val="en-US"/>
        </w:rPr>
        <w:footnoteReference w:id="2"/>
      </w:r>
      <w:r w:rsidR="00563614" w:rsidRPr="009108B8">
        <w:rPr>
          <w:rFonts w:ascii="Calibri" w:hAnsi="Calibri" w:cs="Calibri"/>
          <w:lang w:val="en-US"/>
        </w:rPr>
        <w:t xml:space="preserve"> </w:t>
      </w:r>
      <w:r w:rsidR="00D6798E" w:rsidRPr="009108B8">
        <w:rPr>
          <w:rFonts w:ascii="Calibri" w:hAnsi="Calibri" w:cs="Calibri"/>
          <w:lang w:val="en-US"/>
        </w:rPr>
        <w:t>The total population includes</w:t>
      </w:r>
      <w:r w:rsidR="00563614" w:rsidRPr="009108B8">
        <w:rPr>
          <w:rFonts w:ascii="Calibri" w:hAnsi="Calibri" w:cs="Calibri"/>
          <w:lang w:val="en-US"/>
        </w:rPr>
        <w:t xml:space="preserve"> 1,340,434 people (678,087 males and 662,347 female).</w:t>
      </w:r>
      <w:r w:rsidR="00563614" w:rsidRPr="009108B8">
        <w:rPr>
          <w:rStyle w:val="FootnoteReference"/>
          <w:rFonts w:ascii="Calibri" w:hAnsi="Calibri" w:cs="Calibri"/>
          <w:lang w:val="en-US"/>
        </w:rPr>
        <w:footnoteReference w:id="3"/>
      </w:r>
      <w:r w:rsidR="00563614" w:rsidRPr="009108B8">
        <w:rPr>
          <w:rFonts w:ascii="Calibri" w:hAnsi="Calibri" w:cs="Calibri"/>
          <w:lang w:val="en-US"/>
        </w:rPr>
        <w:t xml:space="preserve"> </w:t>
      </w:r>
      <w:r w:rsidR="007E21AF" w:rsidRPr="009108B8">
        <w:rPr>
          <w:rFonts w:ascii="Calibri" w:hAnsi="Calibri" w:cs="Calibri"/>
          <w:lang w:val="en-US"/>
        </w:rPr>
        <w:t xml:space="preserve">The GoTL has prioritized </w:t>
      </w:r>
      <w:r w:rsidR="00D6798E" w:rsidRPr="009108B8">
        <w:rPr>
          <w:rFonts w:ascii="Calibri" w:hAnsi="Calibri" w:cs="Calibri"/>
          <w:lang w:val="en-US"/>
        </w:rPr>
        <w:t xml:space="preserve">the </w:t>
      </w:r>
      <w:r w:rsidR="007E21AF" w:rsidRPr="009108B8">
        <w:rPr>
          <w:rFonts w:ascii="Calibri" w:hAnsi="Calibri" w:cs="Calibri"/>
          <w:lang w:val="en-US"/>
        </w:rPr>
        <w:t xml:space="preserve">achievement of SDGs already back in 2015 </w:t>
      </w:r>
      <w:r w:rsidR="00D6798E" w:rsidRPr="009108B8">
        <w:rPr>
          <w:rFonts w:ascii="Calibri" w:hAnsi="Calibri" w:cs="Calibri"/>
          <w:lang w:val="en-US"/>
        </w:rPr>
        <w:t>in</w:t>
      </w:r>
      <w:r w:rsidR="007E21AF" w:rsidRPr="009108B8">
        <w:rPr>
          <w:rFonts w:ascii="Calibri" w:hAnsi="Calibri" w:cs="Calibri"/>
          <w:lang w:val="en-US"/>
        </w:rPr>
        <w:t xml:space="preserve"> the Resolution No.34 and placed it at the core of its strategic development </w:t>
      </w:r>
      <w:r w:rsidR="00D6798E" w:rsidRPr="009108B8">
        <w:rPr>
          <w:rFonts w:ascii="Calibri" w:hAnsi="Calibri" w:cs="Calibri"/>
          <w:lang w:val="en-US"/>
        </w:rPr>
        <w:t>goals</w:t>
      </w:r>
      <w:r w:rsidR="007E21AF" w:rsidRPr="009108B8">
        <w:rPr>
          <w:rFonts w:ascii="Calibri" w:hAnsi="Calibri" w:cs="Calibri"/>
          <w:lang w:val="en-US"/>
        </w:rPr>
        <w:t>.</w:t>
      </w:r>
      <w:r w:rsidR="00702D4D" w:rsidRPr="009108B8">
        <w:rPr>
          <w:rFonts w:ascii="Calibri" w:hAnsi="Calibri" w:cs="Calibri"/>
          <w:lang w:val="en-US"/>
        </w:rPr>
        <w:t xml:space="preserve"> </w:t>
      </w:r>
      <w:r w:rsidR="00D2711B" w:rsidRPr="009108B8">
        <w:rPr>
          <w:rFonts w:ascii="Calibri" w:hAnsi="Calibri" w:cs="Calibri"/>
          <w:lang w:val="en-US"/>
        </w:rPr>
        <w:t>The human development index (</w:t>
      </w:r>
      <w:r w:rsidR="00702D4D" w:rsidRPr="009108B8">
        <w:rPr>
          <w:rFonts w:ascii="Calibri" w:hAnsi="Calibri" w:cs="Calibri"/>
          <w:lang w:val="en-US"/>
        </w:rPr>
        <w:t>HDI</w:t>
      </w:r>
      <w:r w:rsidR="00D2711B" w:rsidRPr="009108B8">
        <w:rPr>
          <w:rFonts w:ascii="Calibri" w:hAnsi="Calibri" w:cs="Calibri"/>
          <w:lang w:val="en-US"/>
        </w:rPr>
        <w:t xml:space="preserve">) in </w:t>
      </w:r>
      <w:r w:rsidRPr="009108B8">
        <w:rPr>
          <w:rFonts w:ascii="Calibri" w:hAnsi="Calibri" w:cs="Calibri"/>
          <w:lang w:val="en-US"/>
        </w:rPr>
        <w:t>Timor-Leste</w:t>
      </w:r>
      <w:r w:rsidR="00D2711B" w:rsidRPr="009108B8">
        <w:rPr>
          <w:rFonts w:ascii="Calibri" w:hAnsi="Calibri" w:cs="Calibri"/>
          <w:lang w:val="en-US"/>
        </w:rPr>
        <w:t xml:space="preserve"> put the country in the Medium human development category, 155 out of 193 as of 2024.</w:t>
      </w:r>
      <w:r w:rsidR="00D2711B" w:rsidRPr="009108B8">
        <w:rPr>
          <w:rStyle w:val="FootnoteReference"/>
          <w:rFonts w:ascii="Calibri" w:hAnsi="Calibri" w:cs="Calibri"/>
          <w:lang w:val="en-US"/>
        </w:rPr>
        <w:footnoteReference w:id="4"/>
      </w:r>
      <w:r w:rsidR="00D2711B" w:rsidRPr="009108B8">
        <w:rPr>
          <w:rFonts w:ascii="Calibri" w:hAnsi="Calibri" w:cs="Calibri"/>
          <w:lang w:val="en-US"/>
        </w:rPr>
        <w:t xml:space="preserve"> Between 2000 and 2022, </w:t>
      </w:r>
      <w:r w:rsidRPr="009108B8">
        <w:rPr>
          <w:rFonts w:ascii="Calibri" w:hAnsi="Calibri" w:cs="Calibri"/>
          <w:lang w:val="en-US"/>
        </w:rPr>
        <w:t>Timor-Leste</w:t>
      </w:r>
      <w:r w:rsidR="00D2711B" w:rsidRPr="009108B8">
        <w:rPr>
          <w:rFonts w:ascii="Calibri" w:hAnsi="Calibri" w:cs="Calibri"/>
          <w:lang w:val="en-US"/>
        </w:rPr>
        <w:t>’s HDI value decreased on 14.3%.</w:t>
      </w:r>
      <w:r w:rsidR="00587E09" w:rsidRPr="009108B8">
        <w:rPr>
          <w:rFonts w:ascii="Calibri" w:hAnsi="Calibri" w:cs="Calibri"/>
          <w:lang w:val="en-US"/>
        </w:rPr>
        <w:t xml:space="preserve"> </w:t>
      </w:r>
      <w:r w:rsidR="00D6798E" w:rsidRPr="009108B8">
        <w:rPr>
          <w:rFonts w:ascii="Calibri" w:hAnsi="Calibri" w:cs="Calibri"/>
          <w:lang w:val="en-US"/>
        </w:rPr>
        <w:t>There is n</w:t>
      </w:r>
      <w:r w:rsidR="00587E09" w:rsidRPr="009108B8">
        <w:rPr>
          <w:rFonts w:ascii="Calibri" w:hAnsi="Calibri" w:cs="Calibri"/>
          <w:lang w:val="en-US"/>
        </w:rPr>
        <w:t xml:space="preserve">o information </w:t>
      </w:r>
      <w:r w:rsidR="00D6798E" w:rsidRPr="009108B8">
        <w:rPr>
          <w:rFonts w:ascii="Calibri" w:hAnsi="Calibri" w:cs="Calibri"/>
          <w:lang w:val="en-US"/>
        </w:rPr>
        <w:t xml:space="preserve">available </w:t>
      </w:r>
      <w:r w:rsidR="00587E09" w:rsidRPr="009108B8">
        <w:rPr>
          <w:rFonts w:ascii="Calibri" w:hAnsi="Calibri" w:cs="Calibri"/>
          <w:lang w:val="en-US"/>
        </w:rPr>
        <w:t>on</w:t>
      </w:r>
      <w:r w:rsidR="00D6798E" w:rsidRPr="009108B8">
        <w:rPr>
          <w:rFonts w:ascii="Calibri" w:hAnsi="Calibri" w:cs="Calibri"/>
          <w:lang w:val="en-US"/>
        </w:rPr>
        <w:t xml:space="preserve"> the</w:t>
      </w:r>
      <w:r w:rsidR="00587E09" w:rsidRPr="009108B8">
        <w:rPr>
          <w:rFonts w:ascii="Calibri" w:hAnsi="Calibri" w:cs="Calibri"/>
          <w:lang w:val="en-US"/>
        </w:rPr>
        <w:t xml:space="preserve"> SDG Ranking</w:t>
      </w:r>
      <w:r w:rsidR="00D6798E" w:rsidRPr="009108B8">
        <w:rPr>
          <w:rFonts w:ascii="Calibri" w:hAnsi="Calibri" w:cs="Calibri"/>
          <w:lang w:val="en-US"/>
        </w:rPr>
        <w:t xml:space="preserve"> of Timor-Leste</w:t>
      </w:r>
      <w:r w:rsidR="00587E09" w:rsidRPr="009108B8">
        <w:rPr>
          <w:rFonts w:ascii="Calibri" w:hAnsi="Calibri" w:cs="Calibri"/>
          <w:lang w:val="en-US"/>
        </w:rPr>
        <w:t>.</w:t>
      </w:r>
      <w:r w:rsidR="00587E09" w:rsidRPr="009108B8">
        <w:rPr>
          <w:rStyle w:val="FootnoteReference"/>
          <w:rFonts w:ascii="Calibri" w:hAnsi="Calibri" w:cs="Calibri"/>
          <w:lang w:val="en-US"/>
        </w:rPr>
        <w:footnoteReference w:id="5"/>
      </w:r>
      <w:r w:rsidR="0042413E" w:rsidRPr="009108B8">
        <w:rPr>
          <w:rFonts w:ascii="Calibri" w:hAnsi="Calibri" w:cs="Calibri"/>
          <w:lang w:val="en-US"/>
        </w:rPr>
        <w:t xml:space="preserve"> </w:t>
      </w:r>
    </w:p>
    <w:p w14:paraId="6D590CF9" w14:textId="77777777" w:rsidR="00EE1028" w:rsidRPr="009108B8" w:rsidRDefault="00EE1028" w:rsidP="00563614">
      <w:pPr>
        <w:jc w:val="both"/>
        <w:rPr>
          <w:lang w:val="en-US"/>
        </w:rPr>
      </w:pPr>
    </w:p>
    <w:p w14:paraId="561876BF" w14:textId="7CFFE99D" w:rsidR="005B203F" w:rsidRPr="009108B8" w:rsidRDefault="008F3CF1" w:rsidP="005B203F">
      <w:pPr>
        <w:spacing w:line="276" w:lineRule="auto"/>
        <w:jc w:val="both"/>
        <w:rPr>
          <w:rFonts w:ascii="Calibri" w:hAnsi="Calibri" w:cs="Calibri"/>
          <w:lang w:val="en-US"/>
        </w:rPr>
      </w:pPr>
      <w:r w:rsidRPr="009108B8">
        <w:rPr>
          <w:rFonts w:ascii="Calibri" w:hAnsi="Calibri" w:cs="Calibri"/>
          <w:lang w:val="en-US"/>
        </w:rPr>
        <w:t>Table</w:t>
      </w:r>
      <w:r w:rsidR="005B203F" w:rsidRPr="009108B8">
        <w:rPr>
          <w:rFonts w:ascii="Calibri" w:hAnsi="Calibri" w:cs="Calibri"/>
          <w:lang w:val="en-US"/>
        </w:rPr>
        <w:t xml:space="preserve"> </w:t>
      </w:r>
      <w:r w:rsidR="00F64807" w:rsidRPr="009108B8">
        <w:rPr>
          <w:rFonts w:ascii="Calibri" w:hAnsi="Calibri" w:cs="Calibri"/>
          <w:lang w:val="en-US"/>
        </w:rPr>
        <w:t>1</w:t>
      </w:r>
      <w:r w:rsidR="005B203F" w:rsidRPr="009108B8">
        <w:rPr>
          <w:rFonts w:ascii="Calibri" w:hAnsi="Calibri" w:cs="Calibri"/>
          <w:lang w:val="en-US"/>
        </w:rPr>
        <w:t xml:space="preserve"> provides some basic statistic to indicate the development context and the status of national progress towards sustainable development goals (SDGs) in Timor-Leste.</w:t>
      </w:r>
    </w:p>
    <w:p w14:paraId="039071C1" w14:textId="77777777" w:rsidR="005B203F" w:rsidRPr="009108B8" w:rsidRDefault="005B203F" w:rsidP="005B203F">
      <w:pPr>
        <w:jc w:val="both"/>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9016"/>
      </w:tblGrid>
      <w:tr w:rsidR="005B203F" w:rsidRPr="009108B8" w14:paraId="567E0B3F" w14:textId="77777777" w:rsidTr="00D76893">
        <w:tc>
          <w:tcPr>
            <w:tcW w:w="9016" w:type="dxa"/>
            <w:shd w:val="clear" w:color="auto" w:fill="auto"/>
          </w:tcPr>
          <w:p w14:paraId="5768AFF6" w14:textId="30DD71C8" w:rsidR="005B203F" w:rsidRPr="009108B8" w:rsidRDefault="008F3CF1" w:rsidP="00EC09D1">
            <w:pPr>
              <w:jc w:val="both"/>
              <w:rPr>
                <w:rFonts w:ascii="Calibri" w:hAnsi="Calibri" w:cs="Calibri"/>
                <w:b/>
                <w:bCs/>
                <w:i/>
                <w:iCs/>
                <w:lang w:val="en-US"/>
              </w:rPr>
            </w:pPr>
            <w:r w:rsidRPr="009108B8">
              <w:rPr>
                <w:rFonts w:ascii="Calibri" w:hAnsi="Calibri" w:cs="Calibri"/>
                <w:b/>
                <w:bCs/>
                <w:i/>
                <w:iCs/>
                <w:lang w:val="en-US"/>
              </w:rPr>
              <w:t>Table</w:t>
            </w:r>
            <w:r w:rsidR="005B203F" w:rsidRPr="009108B8">
              <w:rPr>
                <w:rFonts w:ascii="Calibri" w:hAnsi="Calibri" w:cs="Calibri"/>
                <w:b/>
                <w:bCs/>
                <w:i/>
                <w:iCs/>
                <w:lang w:val="en-US"/>
              </w:rPr>
              <w:t xml:space="preserve"> </w:t>
            </w:r>
            <w:r w:rsidR="00F64807" w:rsidRPr="009108B8">
              <w:rPr>
                <w:rFonts w:ascii="Calibri" w:hAnsi="Calibri" w:cs="Calibri"/>
                <w:b/>
                <w:bCs/>
                <w:i/>
                <w:iCs/>
                <w:lang w:val="en-US"/>
              </w:rPr>
              <w:t>1</w:t>
            </w:r>
            <w:r w:rsidR="005B203F" w:rsidRPr="009108B8">
              <w:rPr>
                <w:rFonts w:ascii="Calibri" w:hAnsi="Calibri" w:cs="Calibri"/>
                <w:b/>
                <w:bCs/>
                <w:i/>
                <w:iCs/>
                <w:lang w:val="en-US"/>
              </w:rPr>
              <w:t>: Development indicators</w:t>
            </w:r>
            <w:r w:rsidRPr="009108B8">
              <w:rPr>
                <w:rFonts w:ascii="Calibri" w:hAnsi="Calibri" w:cs="Calibri"/>
                <w:b/>
                <w:bCs/>
                <w:i/>
                <w:iCs/>
                <w:lang w:val="en-US"/>
              </w:rPr>
              <w:t xml:space="preserve"> in </w:t>
            </w:r>
            <w:r w:rsidR="0084583A" w:rsidRPr="009108B8">
              <w:rPr>
                <w:rFonts w:ascii="Calibri" w:hAnsi="Calibri" w:cs="Calibri"/>
                <w:b/>
                <w:bCs/>
                <w:i/>
                <w:iCs/>
                <w:lang w:val="en-US"/>
              </w:rPr>
              <w:t>Timor-Leste</w:t>
            </w:r>
          </w:p>
          <w:p w14:paraId="663348B5" w14:textId="77777777" w:rsidR="005B203F" w:rsidRPr="009108B8" w:rsidRDefault="005B203F" w:rsidP="00EC09D1">
            <w:pPr>
              <w:jc w:val="both"/>
              <w:rPr>
                <w:b/>
                <w:bCs/>
                <w:i/>
                <w:iCs/>
                <w:lang w:val="en-US"/>
              </w:rPr>
            </w:pPr>
          </w:p>
          <w:tbl>
            <w:tblPr>
              <w:tblStyle w:val="TableGrid"/>
              <w:tblW w:w="0" w:type="auto"/>
              <w:shd w:val="clear" w:color="auto" w:fill="DAE9F7" w:themeFill="text2" w:themeFillTint="1A"/>
              <w:tblLook w:val="04A0" w:firstRow="1" w:lastRow="0" w:firstColumn="1" w:lastColumn="0" w:noHBand="0" w:noVBand="1"/>
            </w:tblPr>
            <w:tblGrid>
              <w:gridCol w:w="4395"/>
              <w:gridCol w:w="4395"/>
            </w:tblGrid>
            <w:tr w:rsidR="005B203F" w:rsidRPr="009108B8" w14:paraId="4ADFD294" w14:textId="77777777" w:rsidTr="00EC09D1">
              <w:tc>
                <w:tcPr>
                  <w:tcW w:w="4395" w:type="dxa"/>
                  <w:shd w:val="clear" w:color="auto" w:fill="DAE9F7" w:themeFill="text2" w:themeFillTint="1A"/>
                </w:tcPr>
                <w:p w14:paraId="58792783" w14:textId="77777777" w:rsidR="005B203F" w:rsidRPr="009108B8" w:rsidRDefault="005B203F" w:rsidP="00EC09D1">
                  <w:pPr>
                    <w:jc w:val="both"/>
                    <w:rPr>
                      <w:rFonts w:ascii="Calibri" w:hAnsi="Calibri" w:cs="Calibri"/>
                      <w:lang w:val="en-US"/>
                    </w:rPr>
                  </w:pPr>
                  <w:r w:rsidRPr="009108B8">
                    <w:rPr>
                      <w:rFonts w:ascii="Calibri" w:hAnsi="Calibri" w:cs="Calibri"/>
                      <w:lang w:val="en-US"/>
                    </w:rPr>
                    <w:t>(2022) GDP per capita, current US$</w:t>
                  </w:r>
                  <w:r w:rsidRPr="009108B8">
                    <w:rPr>
                      <w:rStyle w:val="FootnoteReference"/>
                      <w:rFonts w:ascii="Calibri" w:hAnsi="Calibri" w:cs="Calibri"/>
                      <w:lang w:val="en-US"/>
                    </w:rPr>
                    <w:footnoteReference w:id="6"/>
                  </w:r>
                </w:p>
              </w:tc>
              <w:tc>
                <w:tcPr>
                  <w:tcW w:w="4395" w:type="dxa"/>
                  <w:shd w:val="clear" w:color="auto" w:fill="DAE9F7" w:themeFill="text2" w:themeFillTint="1A"/>
                </w:tcPr>
                <w:p w14:paraId="3AEDABAD" w14:textId="77777777" w:rsidR="005B203F" w:rsidRPr="009108B8" w:rsidRDefault="005B203F" w:rsidP="00EC09D1">
                  <w:pPr>
                    <w:jc w:val="both"/>
                    <w:rPr>
                      <w:rFonts w:ascii="Calibri" w:hAnsi="Calibri" w:cs="Calibri"/>
                      <w:lang w:val="en-US"/>
                    </w:rPr>
                  </w:pPr>
                  <w:r w:rsidRPr="009108B8">
                    <w:rPr>
                      <w:rFonts w:ascii="Calibri" w:hAnsi="Calibri" w:cs="Calibri"/>
                      <w:lang w:val="en-US"/>
                    </w:rPr>
                    <w:t>1284.3</w:t>
                  </w:r>
                </w:p>
              </w:tc>
            </w:tr>
            <w:tr w:rsidR="005B203F" w:rsidRPr="009108B8" w14:paraId="7F0A5454" w14:textId="77777777" w:rsidTr="00EC09D1">
              <w:tc>
                <w:tcPr>
                  <w:tcW w:w="4395" w:type="dxa"/>
                  <w:shd w:val="clear" w:color="auto" w:fill="DAE9F7" w:themeFill="text2" w:themeFillTint="1A"/>
                </w:tcPr>
                <w:p w14:paraId="079E6397" w14:textId="77777777" w:rsidR="005B203F" w:rsidRPr="009108B8" w:rsidRDefault="005B203F" w:rsidP="00EC09D1">
                  <w:pPr>
                    <w:jc w:val="both"/>
                    <w:rPr>
                      <w:rFonts w:ascii="Calibri" w:hAnsi="Calibri" w:cs="Calibri"/>
                      <w:lang w:val="en-US"/>
                    </w:rPr>
                  </w:pPr>
                  <w:r w:rsidRPr="009108B8">
                    <w:rPr>
                      <w:rFonts w:ascii="Calibri" w:hAnsi="Calibri" w:cs="Calibri"/>
                      <w:lang w:val="en-US"/>
                    </w:rPr>
                    <w:t>(2022) International poverty rate ($2.15)</w:t>
                  </w:r>
                  <w:r w:rsidRPr="009108B8">
                    <w:rPr>
                      <w:rStyle w:val="FootnoteReference"/>
                      <w:rFonts w:ascii="Calibri" w:hAnsi="Calibri" w:cs="Calibri"/>
                      <w:lang w:val="en-US"/>
                    </w:rPr>
                    <w:footnoteReference w:id="7"/>
                  </w:r>
                </w:p>
              </w:tc>
              <w:tc>
                <w:tcPr>
                  <w:tcW w:w="4395" w:type="dxa"/>
                  <w:shd w:val="clear" w:color="auto" w:fill="DAE9F7" w:themeFill="text2" w:themeFillTint="1A"/>
                </w:tcPr>
                <w:p w14:paraId="625F59F1" w14:textId="77777777" w:rsidR="005B203F" w:rsidRPr="009108B8" w:rsidRDefault="005B203F" w:rsidP="00EC09D1">
                  <w:pPr>
                    <w:jc w:val="both"/>
                    <w:rPr>
                      <w:rFonts w:ascii="Calibri" w:hAnsi="Calibri" w:cs="Calibri"/>
                      <w:lang w:val="en-US"/>
                    </w:rPr>
                  </w:pPr>
                  <w:r w:rsidRPr="009108B8">
                    <w:rPr>
                      <w:rFonts w:ascii="Calibri" w:hAnsi="Calibri" w:cs="Calibri"/>
                      <w:lang w:val="en-US"/>
                    </w:rPr>
                    <w:t>24.4</w:t>
                  </w:r>
                </w:p>
              </w:tc>
            </w:tr>
            <w:tr w:rsidR="005B203F" w:rsidRPr="009108B8" w14:paraId="61140F0B" w14:textId="77777777" w:rsidTr="00EC09D1">
              <w:tc>
                <w:tcPr>
                  <w:tcW w:w="4395" w:type="dxa"/>
                  <w:shd w:val="clear" w:color="auto" w:fill="DAE9F7" w:themeFill="text2" w:themeFillTint="1A"/>
                </w:tcPr>
                <w:p w14:paraId="4A521C4B" w14:textId="77777777" w:rsidR="005B203F" w:rsidRPr="009108B8" w:rsidRDefault="005B203F" w:rsidP="00EC09D1">
                  <w:pPr>
                    <w:jc w:val="both"/>
                    <w:rPr>
                      <w:rFonts w:ascii="Calibri" w:hAnsi="Calibri" w:cs="Calibri"/>
                      <w:lang w:val="en-US"/>
                    </w:rPr>
                  </w:pPr>
                  <w:r w:rsidRPr="009108B8">
                    <w:rPr>
                      <w:rFonts w:ascii="Calibri" w:hAnsi="Calibri" w:cs="Calibri"/>
                      <w:lang w:val="en-US"/>
                    </w:rPr>
                    <w:t>(2022) Gini index</w:t>
                  </w:r>
                  <w:r w:rsidRPr="009108B8">
                    <w:rPr>
                      <w:rStyle w:val="FootnoteReference"/>
                      <w:rFonts w:ascii="Calibri" w:hAnsi="Calibri" w:cs="Calibri"/>
                      <w:lang w:val="en-US"/>
                    </w:rPr>
                    <w:footnoteReference w:id="8"/>
                  </w:r>
                </w:p>
              </w:tc>
              <w:tc>
                <w:tcPr>
                  <w:tcW w:w="4395" w:type="dxa"/>
                  <w:shd w:val="clear" w:color="auto" w:fill="DAE9F7" w:themeFill="text2" w:themeFillTint="1A"/>
                </w:tcPr>
                <w:p w14:paraId="4B1433CD" w14:textId="77777777" w:rsidR="005B203F" w:rsidRPr="009108B8" w:rsidRDefault="005B203F" w:rsidP="00EC09D1">
                  <w:pPr>
                    <w:jc w:val="both"/>
                    <w:rPr>
                      <w:rFonts w:ascii="Calibri" w:hAnsi="Calibri" w:cs="Calibri"/>
                      <w:lang w:val="en-US"/>
                    </w:rPr>
                  </w:pPr>
                  <w:r w:rsidRPr="009108B8">
                    <w:rPr>
                      <w:rFonts w:ascii="Calibri" w:hAnsi="Calibri" w:cs="Calibri"/>
                      <w:lang w:val="en-US"/>
                    </w:rPr>
                    <w:t>28.7</w:t>
                  </w:r>
                </w:p>
              </w:tc>
            </w:tr>
            <w:tr w:rsidR="005B203F" w:rsidRPr="009108B8" w14:paraId="48714E62" w14:textId="77777777" w:rsidTr="00EC09D1">
              <w:tc>
                <w:tcPr>
                  <w:tcW w:w="4395" w:type="dxa"/>
                  <w:shd w:val="clear" w:color="auto" w:fill="DAE9F7" w:themeFill="text2" w:themeFillTint="1A"/>
                </w:tcPr>
                <w:p w14:paraId="59921573" w14:textId="77777777" w:rsidR="005B203F" w:rsidRPr="009108B8" w:rsidRDefault="005B203F" w:rsidP="00EC09D1">
                  <w:pPr>
                    <w:jc w:val="both"/>
                    <w:rPr>
                      <w:rFonts w:ascii="Calibri" w:hAnsi="Calibri" w:cs="Calibri"/>
                      <w:lang w:val="en-US"/>
                    </w:rPr>
                  </w:pPr>
                  <w:r w:rsidRPr="009108B8">
                    <w:rPr>
                      <w:rFonts w:ascii="Calibri" w:hAnsi="Calibri" w:cs="Calibri"/>
                      <w:lang w:val="en-US"/>
                    </w:rPr>
                    <w:t>Acute level of food insecurity</w:t>
                  </w:r>
                  <w:r w:rsidRPr="009108B8">
                    <w:rPr>
                      <w:rStyle w:val="FootnoteReference"/>
                      <w:rFonts w:ascii="Calibri" w:hAnsi="Calibri" w:cs="Calibri"/>
                      <w:lang w:val="en-US"/>
                    </w:rPr>
                    <w:footnoteReference w:id="9"/>
                  </w:r>
                </w:p>
              </w:tc>
              <w:tc>
                <w:tcPr>
                  <w:tcW w:w="4395" w:type="dxa"/>
                  <w:shd w:val="clear" w:color="auto" w:fill="DAE9F7" w:themeFill="text2" w:themeFillTint="1A"/>
                </w:tcPr>
                <w:p w14:paraId="544DD1AA" w14:textId="77777777" w:rsidR="005B203F" w:rsidRPr="009108B8" w:rsidRDefault="005B203F" w:rsidP="00EC09D1">
                  <w:pPr>
                    <w:jc w:val="both"/>
                    <w:rPr>
                      <w:rFonts w:ascii="Calibri" w:hAnsi="Calibri" w:cs="Calibri"/>
                      <w:lang w:val="en-US"/>
                    </w:rPr>
                  </w:pPr>
                  <w:r w:rsidRPr="009108B8">
                    <w:rPr>
                      <w:rFonts w:ascii="Calibri" w:hAnsi="Calibri" w:cs="Calibri"/>
                      <w:lang w:val="en-US"/>
                    </w:rPr>
                    <w:t>27%</w:t>
                  </w:r>
                </w:p>
              </w:tc>
            </w:tr>
            <w:tr w:rsidR="005B203F" w:rsidRPr="009108B8" w14:paraId="03CFABE7" w14:textId="77777777" w:rsidTr="00EC09D1">
              <w:tc>
                <w:tcPr>
                  <w:tcW w:w="4395" w:type="dxa"/>
                  <w:shd w:val="clear" w:color="auto" w:fill="DAE9F7" w:themeFill="text2" w:themeFillTint="1A"/>
                </w:tcPr>
                <w:p w14:paraId="3DD8E775" w14:textId="77777777" w:rsidR="005B203F" w:rsidRPr="009108B8" w:rsidRDefault="005B203F" w:rsidP="00EC09D1">
                  <w:pPr>
                    <w:jc w:val="both"/>
                    <w:rPr>
                      <w:rFonts w:ascii="Calibri" w:hAnsi="Calibri" w:cs="Calibri"/>
                      <w:lang w:val="en-US"/>
                    </w:rPr>
                  </w:pPr>
                  <w:r w:rsidRPr="009108B8">
                    <w:rPr>
                      <w:rFonts w:ascii="Calibri" w:hAnsi="Calibri" w:cs="Calibri"/>
                      <w:lang w:val="en-US"/>
                    </w:rPr>
                    <w:t>(2020) Stunting, children under 5 years old</w:t>
                  </w:r>
                  <w:r w:rsidRPr="009108B8">
                    <w:rPr>
                      <w:rStyle w:val="FootnoteReference"/>
                      <w:rFonts w:ascii="Calibri" w:hAnsi="Calibri" w:cs="Calibri"/>
                      <w:lang w:val="en-US"/>
                    </w:rPr>
                    <w:footnoteReference w:id="10"/>
                  </w:r>
                </w:p>
              </w:tc>
              <w:tc>
                <w:tcPr>
                  <w:tcW w:w="4395" w:type="dxa"/>
                  <w:shd w:val="clear" w:color="auto" w:fill="DAE9F7" w:themeFill="text2" w:themeFillTint="1A"/>
                </w:tcPr>
                <w:p w14:paraId="453455E2" w14:textId="77777777" w:rsidR="005B203F" w:rsidRPr="009108B8" w:rsidRDefault="005B203F" w:rsidP="00EC09D1">
                  <w:pPr>
                    <w:jc w:val="both"/>
                    <w:rPr>
                      <w:rFonts w:ascii="Calibri" w:hAnsi="Calibri" w:cs="Calibri"/>
                      <w:lang w:val="en-US"/>
                    </w:rPr>
                  </w:pPr>
                  <w:r w:rsidRPr="009108B8">
                    <w:rPr>
                      <w:rFonts w:ascii="Calibri" w:hAnsi="Calibri" w:cs="Calibri"/>
                      <w:lang w:val="en-US"/>
                    </w:rPr>
                    <w:t>48%</w:t>
                  </w:r>
                </w:p>
              </w:tc>
            </w:tr>
            <w:tr w:rsidR="005B203F" w:rsidRPr="009108B8" w14:paraId="35C5C39C" w14:textId="77777777" w:rsidTr="00EC09D1">
              <w:tc>
                <w:tcPr>
                  <w:tcW w:w="4395" w:type="dxa"/>
                  <w:shd w:val="clear" w:color="auto" w:fill="DAE9F7" w:themeFill="text2" w:themeFillTint="1A"/>
                </w:tcPr>
                <w:p w14:paraId="51026681" w14:textId="77777777" w:rsidR="005B203F" w:rsidRPr="009108B8" w:rsidRDefault="005B203F" w:rsidP="00EC09D1">
                  <w:pPr>
                    <w:jc w:val="both"/>
                    <w:rPr>
                      <w:rFonts w:ascii="Calibri" w:hAnsi="Calibri" w:cs="Calibri"/>
                      <w:lang w:val="en-US"/>
                    </w:rPr>
                  </w:pPr>
                  <w:r w:rsidRPr="009108B8">
                    <w:rPr>
                      <w:rFonts w:ascii="Calibri" w:hAnsi="Calibri" w:cs="Calibri"/>
                      <w:lang w:val="en-US"/>
                    </w:rPr>
                    <w:t>Malnutrition, children</w:t>
                  </w:r>
                  <w:r w:rsidRPr="009108B8">
                    <w:rPr>
                      <w:rStyle w:val="FootnoteReference"/>
                      <w:rFonts w:ascii="Calibri" w:hAnsi="Calibri" w:cs="Calibri"/>
                      <w:lang w:val="en-US"/>
                    </w:rPr>
                    <w:footnoteReference w:id="11"/>
                  </w:r>
                  <w:r w:rsidRPr="009108B8">
                    <w:rPr>
                      <w:rFonts w:ascii="Calibri" w:hAnsi="Calibri" w:cs="Calibri"/>
                      <w:lang w:val="en-US"/>
                    </w:rPr>
                    <w:t xml:space="preserve"> </w:t>
                  </w:r>
                </w:p>
              </w:tc>
              <w:tc>
                <w:tcPr>
                  <w:tcW w:w="4395" w:type="dxa"/>
                  <w:shd w:val="clear" w:color="auto" w:fill="DAE9F7" w:themeFill="text2" w:themeFillTint="1A"/>
                </w:tcPr>
                <w:p w14:paraId="6423356F" w14:textId="77777777" w:rsidR="005B203F" w:rsidRPr="009108B8" w:rsidRDefault="005B203F" w:rsidP="00EC09D1">
                  <w:pPr>
                    <w:jc w:val="both"/>
                    <w:rPr>
                      <w:rFonts w:ascii="Calibri" w:hAnsi="Calibri" w:cs="Calibri"/>
                      <w:lang w:val="en-US"/>
                    </w:rPr>
                  </w:pPr>
                  <w:r w:rsidRPr="009108B8">
                    <w:rPr>
                      <w:rFonts w:ascii="Calibri" w:hAnsi="Calibri" w:cs="Calibri"/>
                      <w:lang w:val="en-US"/>
                    </w:rPr>
                    <w:t>9%</w:t>
                  </w:r>
                </w:p>
              </w:tc>
            </w:tr>
            <w:tr w:rsidR="005B203F" w:rsidRPr="009108B8" w14:paraId="5C13AEEF" w14:textId="77777777" w:rsidTr="00EC09D1">
              <w:tc>
                <w:tcPr>
                  <w:tcW w:w="4395" w:type="dxa"/>
                  <w:shd w:val="clear" w:color="auto" w:fill="DAE9F7" w:themeFill="text2" w:themeFillTint="1A"/>
                </w:tcPr>
                <w:p w14:paraId="7EEDFACE" w14:textId="77777777" w:rsidR="005B203F" w:rsidRPr="009108B8" w:rsidRDefault="005B203F" w:rsidP="00EC09D1">
                  <w:pPr>
                    <w:jc w:val="both"/>
                    <w:rPr>
                      <w:rFonts w:ascii="Calibri" w:hAnsi="Calibri" w:cs="Calibri"/>
                      <w:lang w:val="en-US"/>
                    </w:rPr>
                  </w:pPr>
                  <w:r w:rsidRPr="009108B8">
                    <w:rPr>
                      <w:rFonts w:ascii="Calibri" w:hAnsi="Calibri" w:cs="Calibri"/>
                      <w:lang w:val="en-US"/>
                    </w:rPr>
                    <w:t>(2023) Pre-school education</w:t>
                  </w:r>
                  <w:r w:rsidRPr="009108B8">
                    <w:rPr>
                      <w:rStyle w:val="FootnoteReference"/>
                      <w:rFonts w:ascii="Calibri" w:hAnsi="Calibri" w:cs="Calibri"/>
                      <w:lang w:val="en-US"/>
                    </w:rPr>
                    <w:footnoteReference w:id="12"/>
                  </w:r>
                </w:p>
              </w:tc>
              <w:tc>
                <w:tcPr>
                  <w:tcW w:w="4395" w:type="dxa"/>
                  <w:shd w:val="clear" w:color="auto" w:fill="DAE9F7" w:themeFill="text2" w:themeFillTint="1A"/>
                </w:tcPr>
                <w:p w14:paraId="0ABBA773" w14:textId="77777777" w:rsidR="005B203F" w:rsidRPr="009108B8" w:rsidRDefault="005B203F" w:rsidP="00EC09D1">
                  <w:pPr>
                    <w:jc w:val="both"/>
                    <w:rPr>
                      <w:rFonts w:ascii="Calibri" w:hAnsi="Calibri" w:cs="Calibri"/>
                      <w:lang w:val="en-US"/>
                    </w:rPr>
                  </w:pPr>
                  <w:r w:rsidRPr="009108B8">
                    <w:rPr>
                      <w:rFonts w:ascii="Calibri" w:hAnsi="Calibri" w:cs="Calibri"/>
                      <w:lang w:val="en-US"/>
                    </w:rPr>
                    <w:t>27%</w:t>
                  </w:r>
                </w:p>
              </w:tc>
            </w:tr>
          </w:tbl>
          <w:p w14:paraId="5570767A" w14:textId="77777777" w:rsidR="005B203F" w:rsidRPr="009108B8" w:rsidRDefault="005B203F" w:rsidP="00EC09D1">
            <w:pPr>
              <w:jc w:val="both"/>
              <w:rPr>
                <w:lang w:val="en-US"/>
              </w:rPr>
            </w:pPr>
          </w:p>
        </w:tc>
      </w:tr>
    </w:tbl>
    <w:p w14:paraId="3C82636D" w14:textId="77777777" w:rsidR="005B203F" w:rsidRPr="009108B8" w:rsidRDefault="005B203F" w:rsidP="005B203F">
      <w:pPr>
        <w:jc w:val="both"/>
        <w:rPr>
          <w:lang w:val="en-US"/>
        </w:rPr>
      </w:pPr>
    </w:p>
    <w:p w14:paraId="4154323F" w14:textId="77777777" w:rsidR="005B203F" w:rsidRPr="009108B8" w:rsidRDefault="005B203F" w:rsidP="00563614">
      <w:pPr>
        <w:jc w:val="both"/>
        <w:rPr>
          <w:lang w:val="en-US"/>
        </w:rPr>
      </w:pPr>
    </w:p>
    <w:p w14:paraId="145B6E68" w14:textId="0E87E956" w:rsidR="00F651B1" w:rsidRPr="009108B8" w:rsidRDefault="00563614" w:rsidP="00F651B1">
      <w:pPr>
        <w:spacing w:line="276" w:lineRule="auto"/>
        <w:jc w:val="both"/>
        <w:rPr>
          <w:lang w:val="en-US"/>
        </w:rPr>
      </w:pPr>
      <w:r w:rsidRPr="009108B8">
        <w:rPr>
          <w:rFonts w:ascii="Calibri" w:hAnsi="Calibri" w:cs="Calibri"/>
          <w:b/>
          <w:bCs/>
          <w:i/>
          <w:iCs/>
          <w:lang w:val="en-US"/>
        </w:rPr>
        <w:t>Politica</w:t>
      </w:r>
      <w:r w:rsidR="001D461C" w:rsidRPr="009108B8">
        <w:rPr>
          <w:rFonts w:ascii="Calibri" w:hAnsi="Calibri" w:cs="Calibri"/>
          <w:b/>
          <w:bCs/>
          <w:i/>
          <w:iCs/>
          <w:lang w:val="en-US"/>
        </w:rPr>
        <w:t xml:space="preserve">l and cultural </w:t>
      </w:r>
      <w:r w:rsidRPr="009108B8">
        <w:rPr>
          <w:rFonts w:ascii="Calibri" w:hAnsi="Calibri" w:cs="Calibri"/>
          <w:b/>
          <w:bCs/>
          <w:i/>
          <w:iCs/>
          <w:lang w:val="en-US"/>
        </w:rPr>
        <w:t xml:space="preserve">context: </w:t>
      </w:r>
      <w:r w:rsidR="00F651B1" w:rsidRPr="009108B8">
        <w:rPr>
          <w:rFonts w:ascii="Calibri" w:hAnsi="Calibri" w:cs="Calibri"/>
          <w:lang w:val="en-US"/>
        </w:rPr>
        <w:t xml:space="preserve">Timor-Leste’s rich history goes back to ancient times, however, the contemporary political context in Timor-Leste could be better understood by the following critical historical memories: its independence from 450 years of Portuguese colonization in November 1975, after nice days of which it was invaded by its neighboring Indonesia, and its independence from Indonesia after fierce resistance movement for 24 </w:t>
      </w:r>
      <w:r w:rsidR="00F651B1" w:rsidRPr="009108B8">
        <w:rPr>
          <w:rFonts w:ascii="Calibri" w:hAnsi="Calibri" w:cs="Calibri"/>
          <w:lang w:val="en-US"/>
        </w:rPr>
        <w:lastRenderedPageBreak/>
        <w:t xml:space="preserve">years and regained independence in 2002. This was preceded by </w:t>
      </w:r>
      <w:r w:rsidR="003B5FCA" w:rsidRPr="009108B8">
        <w:rPr>
          <w:rFonts w:ascii="Calibri" w:hAnsi="Calibri" w:cs="Calibri"/>
          <w:lang w:val="en-US"/>
        </w:rPr>
        <w:t xml:space="preserve">the </w:t>
      </w:r>
      <w:r w:rsidR="00F651B1" w:rsidRPr="009108B8">
        <w:rPr>
          <w:rFonts w:ascii="Calibri" w:hAnsi="Calibri" w:cs="Calibri"/>
          <w:lang w:val="en-US"/>
        </w:rPr>
        <w:t xml:space="preserve">UN administered Referendum in 1999 on independence from Indonesia where Timorese overwhelmingly voted for independence, </w:t>
      </w:r>
      <w:r w:rsidR="003B5FCA" w:rsidRPr="009108B8">
        <w:rPr>
          <w:rFonts w:ascii="Calibri" w:hAnsi="Calibri" w:cs="Calibri"/>
          <w:lang w:val="en-US"/>
        </w:rPr>
        <w:t xml:space="preserve">followed by </w:t>
      </w:r>
      <w:r w:rsidR="00F651B1" w:rsidRPr="009108B8">
        <w:rPr>
          <w:rFonts w:ascii="Calibri" w:hAnsi="Calibri" w:cs="Calibri"/>
          <w:lang w:val="en-US"/>
        </w:rPr>
        <w:t xml:space="preserve">subsequent violence from militia anti-independence groups and the establishment of UN Transitional Authority (UNAMET) from 1999 to 2002.    </w:t>
      </w:r>
    </w:p>
    <w:p w14:paraId="3920AB63" w14:textId="77777777" w:rsidR="00F651B1" w:rsidRPr="009108B8" w:rsidRDefault="00F651B1" w:rsidP="001D461C">
      <w:pPr>
        <w:spacing w:line="276" w:lineRule="auto"/>
        <w:jc w:val="both"/>
        <w:rPr>
          <w:rFonts w:ascii="Calibri" w:hAnsi="Calibri" w:cs="Calibri"/>
          <w:lang w:val="en-US"/>
        </w:rPr>
      </w:pPr>
    </w:p>
    <w:p w14:paraId="08292C02" w14:textId="5160CC55" w:rsidR="006B10C4" w:rsidRPr="009108B8" w:rsidRDefault="0084583A" w:rsidP="001D461C">
      <w:pPr>
        <w:spacing w:line="276" w:lineRule="auto"/>
        <w:jc w:val="both"/>
        <w:rPr>
          <w:rFonts w:ascii="Calibri" w:hAnsi="Calibri" w:cs="Calibri"/>
          <w:lang w:val="en-US"/>
        </w:rPr>
      </w:pPr>
      <w:r w:rsidRPr="009108B8">
        <w:rPr>
          <w:rFonts w:ascii="Calibri" w:hAnsi="Calibri" w:cs="Calibri"/>
          <w:lang w:val="en-US"/>
        </w:rPr>
        <w:t>Timor-Leste</w:t>
      </w:r>
      <w:r w:rsidR="0036089C" w:rsidRPr="009108B8">
        <w:rPr>
          <w:rFonts w:ascii="Calibri" w:hAnsi="Calibri" w:cs="Calibri"/>
          <w:lang w:val="en-US"/>
        </w:rPr>
        <w:t xml:space="preserve"> experienced a prolonged period of political stability</w:t>
      </w:r>
      <w:r w:rsidR="0042413E" w:rsidRPr="009108B8">
        <w:rPr>
          <w:rFonts w:ascii="Calibri" w:hAnsi="Calibri" w:cs="Calibri"/>
          <w:lang w:val="en-US"/>
        </w:rPr>
        <w:t xml:space="preserve">, while political parties were generally free to operate. </w:t>
      </w:r>
      <w:r w:rsidRPr="009108B8">
        <w:rPr>
          <w:rFonts w:ascii="Calibri" w:hAnsi="Calibri" w:cs="Calibri"/>
          <w:lang w:val="en-US"/>
        </w:rPr>
        <w:t>Timor-Leste</w:t>
      </w:r>
      <w:r w:rsidR="0042413E" w:rsidRPr="009108B8">
        <w:rPr>
          <w:rFonts w:ascii="Calibri" w:hAnsi="Calibri" w:cs="Calibri"/>
          <w:lang w:val="en-US"/>
        </w:rPr>
        <w:t xml:space="preserve"> is ranked as 72 from 100 in the world in the Global Freedom status.</w:t>
      </w:r>
      <w:r w:rsidR="0042413E" w:rsidRPr="009108B8">
        <w:rPr>
          <w:rStyle w:val="FootnoteReference"/>
          <w:rFonts w:ascii="Calibri" w:hAnsi="Calibri" w:cs="Calibri"/>
          <w:lang w:val="en-US"/>
        </w:rPr>
        <w:footnoteReference w:id="13"/>
      </w:r>
      <w:r w:rsidR="0036089C" w:rsidRPr="009108B8">
        <w:rPr>
          <w:rFonts w:ascii="Calibri" w:hAnsi="Calibri" w:cs="Calibri"/>
          <w:lang w:val="en-US"/>
        </w:rPr>
        <w:t xml:space="preserve"> </w:t>
      </w:r>
      <w:r w:rsidR="0042413E" w:rsidRPr="009108B8">
        <w:rPr>
          <w:rFonts w:ascii="Calibri" w:hAnsi="Calibri" w:cs="Calibri"/>
          <w:lang w:val="en-US"/>
        </w:rPr>
        <w:t xml:space="preserve">Since its independence, </w:t>
      </w:r>
      <w:r w:rsidRPr="009108B8">
        <w:rPr>
          <w:rFonts w:ascii="Calibri" w:hAnsi="Calibri" w:cs="Calibri"/>
          <w:lang w:val="en-US"/>
        </w:rPr>
        <w:t>Timor-Leste</w:t>
      </w:r>
      <w:r w:rsidR="0042413E" w:rsidRPr="009108B8">
        <w:rPr>
          <w:rFonts w:ascii="Calibri" w:hAnsi="Calibri" w:cs="Calibri"/>
          <w:lang w:val="en-US"/>
        </w:rPr>
        <w:t xml:space="preserve"> held competitive elections and is currently ruled by the IX Constitutional Government</w:t>
      </w:r>
      <w:r w:rsidR="0042413E" w:rsidRPr="009108B8">
        <w:rPr>
          <w:rStyle w:val="FootnoteReference"/>
          <w:rFonts w:ascii="Calibri" w:hAnsi="Calibri" w:cs="Calibri"/>
          <w:lang w:val="en-US"/>
        </w:rPr>
        <w:footnoteReference w:id="14"/>
      </w:r>
      <w:r w:rsidR="0042413E" w:rsidRPr="009108B8">
        <w:rPr>
          <w:rFonts w:ascii="Calibri" w:hAnsi="Calibri" w:cs="Calibri"/>
          <w:lang w:val="en-US"/>
        </w:rPr>
        <w:t xml:space="preserve"> in office since 2023. The</w:t>
      </w:r>
      <w:r w:rsidR="006B10C4" w:rsidRPr="009108B8">
        <w:rPr>
          <w:rFonts w:ascii="Calibri" w:hAnsi="Calibri" w:cs="Calibri"/>
          <w:lang w:val="en-US"/>
        </w:rPr>
        <w:t xml:space="preserve"> </w:t>
      </w:r>
      <w:r w:rsidR="0042413E" w:rsidRPr="009108B8">
        <w:rPr>
          <w:rFonts w:ascii="Calibri" w:hAnsi="Calibri" w:cs="Calibri"/>
          <w:lang w:val="en-US"/>
        </w:rPr>
        <w:t xml:space="preserve">IX Constitutional </w:t>
      </w:r>
      <w:r w:rsidR="006B10C4" w:rsidRPr="009108B8">
        <w:rPr>
          <w:rFonts w:ascii="Calibri" w:hAnsi="Calibri" w:cs="Calibri"/>
          <w:lang w:val="en-US"/>
        </w:rPr>
        <w:t xml:space="preserve">Government is </w:t>
      </w:r>
      <w:r w:rsidR="0042413E" w:rsidRPr="009108B8">
        <w:rPr>
          <w:rFonts w:ascii="Calibri" w:hAnsi="Calibri" w:cs="Calibri"/>
          <w:lang w:val="en-US"/>
        </w:rPr>
        <w:t>placing much</w:t>
      </w:r>
      <w:r w:rsidR="006B10C4" w:rsidRPr="009108B8">
        <w:rPr>
          <w:rFonts w:ascii="Calibri" w:hAnsi="Calibri" w:cs="Calibri"/>
          <w:lang w:val="en-US"/>
        </w:rPr>
        <w:t xml:space="preserve"> focus on country-owned and country-driven aid.</w:t>
      </w:r>
      <w:r w:rsidR="0042413E" w:rsidRPr="009108B8">
        <w:rPr>
          <w:rFonts w:ascii="Calibri" w:hAnsi="Calibri" w:cs="Calibri"/>
          <w:lang w:val="en-US"/>
        </w:rPr>
        <w:t xml:space="preserve"> </w:t>
      </w:r>
      <w:r w:rsidR="00356605" w:rsidRPr="009108B8">
        <w:rPr>
          <w:rFonts w:ascii="Calibri" w:hAnsi="Calibri" w:cs="Calibri"/>
          <w:lang w:val="en-US"/>
        </w:rPr>
        <w:t xml:space="preserve">One of the defining features of the public administration system in </w:t>
      </w:r>
      <w:r w:rsidRPr="009108B8">
        <w:rPr>
          <w:rFonts w:ascii="Calibri" w:hAnsi="Calibri" w:cs="Calibri"/>
          <w:lang w:val="en-US"/>
        </w:rPr>
        <w:t>Timor-Leste</w:t>
      </w:r>
      <w:r w:rsidR="00356605" w:rsidRPr="009108B8">
        <w:rPr>
          <w:rFonts w:ascii="Calibri" w:hAnsi="Calibri" w:cs="Calibri"/>
          <w:lang w:val="en-US"/>
        </w:rPr>
        <w:t xml:space="preserve"> is easy access to all levels of </w:t>
      </w:r>
      <w:r w:rsidR="003B5FCA" w:rsidRPr="009108B8">
        <w:rPr>
          <w:rFonts w:ascii="Calibri" w:hAnsi="Calibri" w:cs="Calibri"/>
          <w:lang w:val="en-US"/>
        </w:rPr>
        <w:t xml:space="preserve">the </w:t>
      </w:r>
      <w:r w:rsidR="00356605" w:rsidRPr="009108B8">
        <w:rPr>
          <w:rFonts w:ascii="Calibri" w:hAnsi="Calibri" w:cs="Calibri"/>
          <w:lang w:val="en-US"/>
        </w:rPr>
        <w:t xml:space="preserve">system and flat work </w:t>
      </w:r>
      <w:r w:rsidR="00BD5B00" w:rsidRPr="009108B8">
        <w:rPr>
          <w:rFonts w:ascii="Calibri" w:hAnsi="Calibri" w:cs="Calibri"/>
          <w:lang w:val="en-US"/>
        </w:rPr>
        <w:t>hierarchy</w:t>
      </w:r>
      <w:r w:rsidR="00356605" w:rsidRPr="009108B8">
        <w:rPr>
          <w:rFonts w:ascii="Calibri" w:hAnsi="Calibri" w:cs="Calibri"/>
          <w:lang w:val="en-US"/>
        </w:rPr>
        <w:t xml:space="preserve"> culture.</w:t>
      </w:r>
      <w:r w:rsidR="00FC0286" w:rsidRPr="009108B8">
        <w:rPr>
          <w:rFonts w:ascii="Calibri" w:hAnsi="Calibri" w:cs="Calibri"/>
          <w:lang w:val="en-US"/>
        </w:rPr>
        <w:t xml:space="preserve"> </w:t>
      </w:r>
      <w:r w:rsidR="00FC0286" w:rsidRPr="009108B8">
        <w:rPr>
          <w:rFonts w:ascii="Calibri" w:hAnsi="Calibri" w:cs="Calibri"/>
          <w:lang w:val="en-US"/>
        </w:rPr>
        <w:t>Timor-Leste has been a beacon of democracy, human rights and media freedoms in the region</w:t>
      </w:r>
      <w:r w:rsidR="00E26963" w:rsidRPr="009108B8">
        <w:rPr>
          <w:rFonts w:ascii="Calibri" w:hAnsi="Calibri" w:cs="Calibri"/>
          <w:lang w:val="en-US"/>
        </w:rPr>
        <w:t>,</w:t>
      </w:r>
      <w:r w:rsidR="00FC0286" w:rsidRPr="009108B8">
        <w:rPr>
          <w:rFonts w:ascii="Calibri" w:hAnsi="Calibri" w:cs="Calibri"/>
          <w:lang w:val="en-US"/>
        </w:rPr>
        <w:t xml:space="preserve"> but it has not been without its share of political instability - political crisis/violence of 2006 linked to security issues, political instability of coalition government and breakdown of ruling coalition government in 2021</w:t>
      </w:r>
      <w:r w:rsidR="00FC0286" w:rsidRPr="009108B8">
        <w:rPr>
          <w:rFonts w:ascii="Calibri" w:hAnsi="Calibri" w:cs="Calibri"/>
          <w:lang w:val="en-US"/>
        </w:rPr>
        <w:t>.</w:t>
      </w:r>
    </w:p>
    <w:p w14:paraId="7CBFFE07" w14:textId="77777777" w:rsidR="006B10C4" w:rsidRPr="009108B8" w:rsidRDefault="006B10C4" w:rsidP="001D461C">
      <w:pPr>
        <w:spacing w:line="276" w:lineRule="auto"/>
        <w:jc w:val="both"/>
        <w:rPr>
          <w:rFonts w:ascii="Calibri" w:hAnsi="Calibri" w:cs="Calibri"/>
          <w:lang w:val="en-US"/>
        </w:rPr>
      </w:pPr>
    </w:p>
    <w:p w14:paraId="0B6D8D22" w14:textId="3395A7D8" w:rsidR="001D461C" w:rsidRPr="009108B8" w:rsidRDefault="001D461C" w:rsidP="001D461C">
      <w:pPr>
        <w:spacing w:line="276" w:lineRule="auto"/>
        <w:jc w:val="both"/>
        <w:rPr>
          <w:rFonts w:ascii="Calibri" w:hAnsi="Calibri" w:cs="Calibri"/>
          <w:lang w:val="en-US"/>
        </w:rPr>
      </w:pPr>
      <w:r w:rsidRPr="009108B8">
        <w:rPr>
          <w:rFonts w:ascii="Calibri" w:hAnsi="Calibri" w:cs="Calibri"/>
          <w:lang w:val="en-US"/>
        </w:rPr>
        <w:t xml:space="preserve">Timorese </w:t>
      </w:r>
      <w:r w:rsidR="001D3A1F" w:rsidRPr="009108B8">
        <w:rPr>
          <w:rFonts w:ascii="Calibri" w:hAnsi="Calibri" w:cs="Calibri"/>
          <w:lang w:val="en-US"/>
        </w:rPr>
        <w:t>have</w:t>
      </w:r>
      <w:r w:rsidRPr="009108B8">
        <w:rPr>
          <w:rFonts w:ascii="Calibri" w:hAnsi="Calibri" w:cs="Calibri"/>
          <w:lang w:val="en-US"/>
        </w:rPr>
        <w:t xml:space="preserve"> strong family ties and sense of belonging to community and </w:t>
      </w:r>
      <w:r w:rsidR="0036089C" w:rsidRPr="009108B8">
        <w:rPr>
          <w:rFonts w:ascii="Calibri" w:hAnsi="Calibri" w:cs="Calibri"/>
          <w:lang w:val="en-US"/>
        </w:rPr>
        <w:t xml:space="preserve">to </w:t>
      </w:r>
      <w:r w:rsidRPr="009108B8">
        <w:rPr>
          <w:rFonts w:ascii="Calibri" w:hAnsi="Calibri" w:cs="Calibri"/>
          <w:lang w:val="en-US"/>
        </w:rPr>
        <w:t xml:space="preserve">Roman Catholic </w:t>
      </w:r>
      <w:r w:rsidR="003B5FCA" w:rsidRPr="009108B8">
        <w:rPr>
          <w:rFonts w:ascii="Calibri" w:hAnsi="Calibri" w:cs="Calibri"/>
          <w:lang w:val="en-US"/>
        </w:rPr>
        <w:t>Church. Catholicism</w:t>
      </w:r>
      <w:r w:rsidRPr="009108B8">
        <w:rPr>
          <w:rFonts w:ascii="Calibri" w:hAnsi="Calibri" w:cs="Calibri"/>
          <w:lang w:val="en-US"/>
        </w:rPr>
        <w:t xml:space="preserve"> is practiced by around 9</w:t>
      </w:r>
      <w:r w:rsidR="00356605" w:rsidRPr="009108B8">
        <w:rPr>
          <w:rFonts w:ascii="Calibri" w:hAnsi="Calibri" w:cs="Calibri"/>
          <w:lang w:val="en-US"/>
        </w:rPr>
        <w:t>9,6</w:t>
      </w:r>
      <w:r w:rsidRPr="009108B8">
        <w:rPr>
          <w:rFonts w:ascii="Calibri" w:hAnsi="Calibri" w:cs="Calibri"/>
          <w:lang w:val="en-US"/>
        </w:rPr>
        <w:t>% of the population.</w:t>
      </w:r>
      <w:r w:rsidR="00356605" w:rsidRPr="009108B8">
        <w:rPr>
          <w:rStyle w:val="FootnoteReference"/>
          <w:rFonts w:ascii="Calibri" w:hAnsi="Calibri" w:cs="Calibri"/>
          <w:lang w:val="en-US"/>
        </w:rPr>
        <w:footnoteReference w:id="15"/>
      </w:r>
      <w:r w:rsidR="0036089C" w:rsidRPr="009108B8">
        <w:rPr>
          <w:rFonts w:ascii="Calibri" w:hAnsi="Calibri" w:cs="Calibri"/>
          <w:lang w:val="en-US"/>
        </w:rPr>
        <w:t xml:space="preserve"> </w:t>
      </w:r>
      <w:r w:rsidR="00140527" w:rsidRPr="009108B8">
        <w:rPr>
          <w:rFonts w:ascii="Calibri" w:hAnsi="Calibri" w:cs="Calibri"/>
          <w:lang w:val="en-US"/>
        </w:rPr>
        <w:t xml:space="preserve">Catholic church is a very strong </w:t>
      </w:r>
      <w:r w:rsidR="0042413E" w:rsidRPr="009108B8">
        <w:rPr>
          <w:rFonts w:ascii="Calibri" w:hAnsi="Calibri" w:cs="Calibri"/>
          <w:lang w:val="en-US"/>
        </w:rPr>
        <w:t xml:space="preserve">and influential </w:t>
      </w:r>
      <w:r w:rsidR="00140527" w:rsidRPr="009108B8">
        <w:rPr>
          <w:rFonts w:ascii="Calibri" w:hAnsi="Calibri" w:cs="Calibri"/>
          <w:lang w:val="en-US"/>
        </w:rPr>
        <w:t>institution in the countr</w:t>
      </w:r>
      <w:r w:rsidR="0042413E" w:rsidRPr="009108B8">
        <w:rPr>
          <w:rFonts w:ascii="Calibri" w:hAnsi="Calibri" w:cs="Calibri"/>
          <w:lang w:val="en-US"/>
        </w:rPr>
        <w:t>y.</w:t>
      </w:r>
      <w:r w:rsidR="00356605" w:rsidRPr="009108B8">
        <w:rPr>
          <w:rFonts w:ascii="Calibri" w:hAnsi="Calibri" w:cs="Calibri"/>
          <w:lang w:val="en-US"/>
        </w:rPr>
        <w:t xml:space="preserve"> </w:t>
      </w:r>
      <w:r w:rsidR="00074CFA" w:rsidRPr="009108B8">
        <w:rPr>
          <w:rFonts w:ascii="Calibri" w:hAnsi="Calibri" w:cs="Calibri"/>
          <w:lang w:val="en-US"/>
        </w:rPr>
        <w:t xml:space="preserve">The long-standing and heroic fight of Timorese </w:t>
      </w:r>
      <w:r w:rsidR="009E341B" w:rsidRPr="009108B8">
        <w:rPr>
          <w:rFonts w:ascii="Calibri" w:hAnsi="Calibri" w:cs="Calibri"/>
          <w:lang w:val="en-US"/>
        </w:rPr>
        <w:t>has</w:t>
      </w:r>
      <w:r w:rsidR="00074CFA" w:rsidRPr="009108B8">
        <w:rPr>
          <w:rFonts w:ascii="Calibri" w:hAnsi="Calibri" w:cs="Calibri"/>
          <w:lang w:val="en-US"/>
        </w:rPr>
        <w:t xml:space="preserve"> resulted in a ‘survival’ culture, </w:t>
      </w:r>
      <w:r w:rsidR="009E341B" w:rsidRPr="009108B8">
        <w:rPr>
          <w:rFonts w:ascii="Calibri" w:hAnsi="Calibri" w:cs="Calibri"/>
          <w:lang w:val="en-US"/>
        </w:rPr>
        <w:t>and</w:t>
      </w:r>
      <w:r w:rsidR="008A0DD7" w:rsidRPr="009108B8">
        <w:rPr>
          <w:rFonts w:ascii="Calibri" w:hAnsi="Calibri" w:cs="Calibri"/>
          <w:lang w:val="en-US"/>
        </w:rPr>
        <w:t xml:space="preserve"> a sense of faire distribution of resources within the society, very strong national pride and reluctancy of being dependent on international aid.</w:t>
      </w:r>
      <w:r w:rsidR="00074CFA" w:rsidRPr="009108B8">
        <w:rPr>
          <w:rFonts w:ascii="Calibri" w:hAnsi="Calibri" w:cs="Calibri"/>
          <w:lang w:val="en-US"/>
        </w:rPr>
        <w:t xml:space="preserve"> </w:t>
      </w:r>
    </w:p>
    <w:p w14:paraId="275DB528" w14:textId="77777777" w:rsidR="00D40914" w:rsidRPr="009108B8" w:rsidRDefault="00D40914" w:rsidP="001D461C">
      <w:pPr>
        <w:spacing w:line="276" w:lineRule="auto"/>
        <w:jc w:val="both"/>
        <w:rPr>
          <w:rFonts w:ascii="Calibri" w:hAnsi="Calibri" w:cs="Calibri"/>
          <w:lang w:val="en-US"/>
        </w:rPr>
      </w:pPr>
    </w:p>
    <w:p w14:paraId="5DAAF507" w14:textId="0287068E" w:rsidR="00D40914" w:rsidRPr="009108B8" w:rsidRDefault="00D40914" w:rsidP="001D461C">
      <w:pPr>
        <w:spacing w:line="276" w:lineRule="auto"/>
        <w:jc w:val="both"/>
        <w:rPr>
          <w:rFonts w:ascii="Calibri" w:hAnsi="Calibri" w:cs="Calibri"/>
          <w:lang w:val="en-US"/>
        </w:rPr>
      </w:pPr>
      <w:r w:rsidRPr="009108B8">
        <w:rPr>
          <w:rFonts w:ascii="Calibri" w:hAnsi="Calibri" w:cs="Calibri"/>
          <w:lang w:val="en-US"/>
        </w:rPr>
        <w:t>Although 40% of the seats in the National Parliament are held by women, women are still underrepresented in leadership and decision-making roles nationwide. Only 1 out of 13 Presidents of the local authorities in 13 municipalities and special administrative region, is a woman. While there is representation of women in the highest body, it has not trickled down to local bodies. Women’s representation in non-political institutions also remains very low.</w:t>
      </w:r>
    </w:p>
    <w:p w14:paraId="1781E4F9" w14:textId="77777777" w:rsidR="00B2608A" w:rsidRPr="009108B8" w:rsidRDefault="00B2608A" w:rsidP="001D461C">
      <w:pPr>
        <w:spacing w:line="276" w:lineRule="auto"/>
        <w:jc w:val="both"/>
        <w:rPr>
          <w:rFonts w:ascii="Calibri" w:hAnsi="Calibri" w:cs="Calibri"/>
          <w:lang w:val="en-US"/>
        </w:rPr>
      </w:pPr>
    </w:p>
    <w:p w14:paraId="62B5941C" w14:textId="4D70CBA2" w:rsidR="00B2608A" w:rsidRPr="009108B8" w:rsidRDefault="00B2608A" w:rsidP="001D461C">
      <w:pPr>
        <w:spacing w:line="276" w:lineRule="auto"/>
        <w:jc w:val="both"/>
        <w:rPr>
          <w:rFonts w:ascii="Calibri" w:hAnsi="Calibri" w:cs="Calibri"/>
          <w:lang w:val="en-US"/>
        </w:rPr>
      </w:pPr>
      <w:r w:rsidRPr="009108B8">
        <w:rPr>
          <w:rFonts w:ascii="Calibri" w:hAnsi="Calibri" w:cs="Calibri"/>
          <w:lang w:val="en-US"/>
        </w:rPr>
        <w:t xml:space="preserve">Timor-Leste has achieved SDG indicator 5.5.1 on women’s representation in Parliament and is on track to achieve indicator 5.c.1 on tracking budgets for gender equality. </w:t>
      </w:r>
    </w:p>
    <w:p w14:paraId="18C71067" w14:textId="77777777" w:rsidR="001D461C" w:rsidRPr="009108B8" w:rsidRDefault="001D461C" w:rsidP="001D46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Calibri" w:hAnsi="Calibri" w:cs="Calibri"/>
          <w:lang w:val="en-US"/>
        </w:rPr>
      </w:pPr>
    </w:p>
    <w:p w14:paraId="6DBE09FF" w14:textId="38262964" w:rsidR="00F00764" w:rsidRPr="009108B8" w:rsidRDefault="00F00764" w:rsidP="00545DD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Calibri" w:hAnsi="Calibri" w:cs="Calibri"/>
          <w:lang w:val="en-US"/>
        </w:rPr>
      </w:pPr>
      <w:r w:rsidRPr="009108B8">
        <w:rPr>
          <w:rFonts w:ascii="Calibri" w:hAnsi="Calibri" w:cs="Calibri"/>
          <w:b/>
          <w:bCs/>
          <w:i/>
          <w:iCs/>
          <w:lang w:val="en-US"/>
        </w:rPr>
        <w:t>Governance and public administration system:</w:t>
      </w:r>
      <w:r w:rsidR="00545DD2" w:rsidRPr="009108B8">
        <w:rPr>
          <w:rFonts w:ascii="Calibri" w:hAnsi="Calibri" w:cs="Calibri"/>
          <w:lang w:val="en-US"/>
        </w:rPr>
        <w:t xml:space="preserve"> T</w:t>
      </w:r>
      <w:r w:rsidR="00C0521D" w:rsidRPr="009108B8">
        <w:rPr>
          <w:rFonts w:ascii="Calibri" w:hAnsi="Calibri" w:cs="Calibri"/>
          <w:lang w:val="en-US"/>
        </w:rPr>
        <w:t xml:space="preserve">imor-Leste </w:t>
      </w:r>
      <w:r w:rsidR="00BD5B00" w:rsidRPr="009108B8">
        <w:rPr>
          <w:rFonts w:ascii="Calibri" w:hAnsi="Calibri" w:cs="Calibri"/>
          <w:lang w:val="en-US"/>
        </w:rPr>
        <w:t>have</w:t>
      </w:r>
      <w:r w:rsidR="00C0521D" w:rsidRPr="009108B8">
        <w:rPr>
          <w:rFonts w:ascii="Calibri" w:hAnsi="Calibri" w:cs="Calibri"/>
          <w:lang w:val="en-US"/>
        </w:rPr>
        <w:t xml:space="preserve"> established a democratic governance framework with a semi-presidential system, featuring executive, legislative, and judicial branches. The centralized public administration system manages most functions from the capital, Dili, with efforts to decentralize through municipalities still in the early stages. Despite some progress, Timor-Leste’s public administration remains in a developmental phase, with ongoing efforts to modernize institutions and improve service delivery. Reforms, </w:t>
      </w:r>
      <w:r w:rsidR="00C0521D" w:rsidRPr="009108B8">
        <w:rPr>
          <w:rFonts w:ascii="Calibri" w:hAnsi="Calibri" w:cs="Calibri"/>
          <w:lang w:val="en-US"/>
        </w:rPr>
        <w:lastRenderedPageBreak/>
        <w:t>such as the Public Administration Reform Program and decentralization initiatives, aim to enhance local governance and efficiency. While anti-corruption measures and e-government efforts are being introduced, the system continues to struggle with limited capacity, institutional weaknesses, and unequal service delivery, especially in rural areas. International support and civil society engagement remain critical in advancing governance reforms and addressing these challenges.</w:t>
      </w:r>
      <w:r w:rsidR="00D8388F" w:rsidRPr="009108B8">
        <w:rPr>
          <w:rFonts w:ascii="Calibri" w:hAnsi="Calibri" w:cs="Calibri"/>
          <w:lang w:val="en-US"/>
        </w:rPr>
        <w:t xml:space="preserve"> </w:t>
      </w:r>
      <w:r w:rsidR="0084583A" w:rsidRPr="009108B8">
        <w:rPr>
          <w:rFonts w:ascii="Calibri" w:hAnsi="Calibri" w:cs="Calibri"/>
          <w:lang w:val="en-US"/>
        </w:rPr>
        <w:t>Timor-Leste</w:t>
      </w:r>
      <w:r w:rsidR="00D8388F" w:rsidRPr="009108B8">
        <w:rPr>
          <w:rFonts w:ascii="Calibri" w:hAnsi="Calibri" w:cs="Calibri"/>
          <w:lang w:val="en-US"/>
        </w:rPr>
        <w:t xml:space="preserve"> receives direct budget support, which is linked with the performance </w:t>
      </w:r>
      <w:r w:rsidR="00FD67D5" w:rsidRPr="009108B8">
        <w:rPr>
          <w:rFonts w:ascii="Calibri" w:hAnsi="Calibri" w:cs="Calibri"/>
          <w:lang w:val="en-US"/>
        </w:rPr>
        <w:t>towards</w:t>
      </w:r>
      <w:r w:rsidR="00D8388F" w:rsidRPr="009108B8">
        <w:rPr>
          <w:rFonts w:ascii="Calibri" w:hAnsi="Calibri" w:cs="Calibri"/>
          <w:lang w:val="en-US"/>
        </w:rPr>
        <w:t xml:space="preserve"> a set of key performance indicators (KPIs). However, due to insufficient progress towards KPIs, in 2023, the EU suspended its funding of $55 million initially planned for 2021-2024.</w:t>
      </w:r>
      <w:r w:rsidR="00BC37C6" w:rsidRPr="009108B8">
        <w:rPr>
          <w:rFonts w:ascii="Calibri" w:hAnsi="Calibri" w:cs="Calibri"/>
          <w:lang w:val="en-US"/>
        </w:rPr>
        <w:t xml:space="preserve"> </w:t>
      </w:r>
      <w:r w:rsidR="00BA6B4F" w:rsidRPr="009108B8">
        <w:rPr>
          <w:rFonts w:ascii="Calibri" w:hAnsi="Calibri" w:cs="Calibri"/>
          <w:lang w:val="en-US"/>
        </w:rPr>
        <w:t>T</w:t>
      </w:r>
      <w:r w:rsidR="00BC37C6" w:rsidRPr="009108B8">
        <w:rPr>
          <w:rFonts w:ascii="Calibri" w:hAnsi="Calibri" w:cs="Calibri"/>
          <w:lang w:val="en-US"/>
        </w:rPr>
        <w:t xml:space="preserve">he IX </w:t>
      </w:r>
      <w:r w:rsidR="00BC37C6" w:rsidRPr="009108B8">
        <w:rPr>
          <w:rFonts w:ascii="Calibri" w:hAnsi="Calibri" w:cs="Calibri"/>
          <w:lang w:val="en-US"/>
        </w:rPr>
        <w:t>C</w:t>
      </w:r>
      <w:r w:rsidR="00BC37C6" w:rsidRPr="009108B8">
        <w:rPr>
          <w:rFonts w:ascii="Calibri" w:hAnsi="Calibri" w:cs="Calibri"/>
          <w:lang w:val="en-US"/>
        </w:rPr>
        <w:t xml:space="preserve">onstitutional </w:t>
      </w:r>
      <w:r w:rsidR="00BC37C6" w:rsidRPr="009108B8">
        <w:rPr>
          <w:rFonts w:ascii="Calibri" w:hAnsi="Calibri" w:cs="Calibri"/>
          <w:lang w:val="en-US"/>
        </w:rPr>
        <w:t>G</w:t>
      </w:r>
      <w:r w:rsidR="00BC37C6" w:rsidRPr="009108B8">
        <w:rPr>
          <w:rFonts w:ascii="Calibri" w:hAnsi="Calibri" w:cs="Calibri"/>
          <w:lang w:val="en-US"/>
        </w:rPr>
        <w:t>overnment has placed on hold previously agreed loans with World Bank and ADB</w:t>
      </w:r>
      <w:r w:rsidR="00BC37C6" w:rsidRPr="009108B8">
        <w:rPr>
          <w:rFonts w:ascii="Calibri" w:hAnsi="Calibri" w:cs="Calibri"/>
          <w:lang w:val="en-US"/>
        </w:rPr>
        <w:t>.</w:t>
      </w:r>
    </w:p>
    <w:p w14:paraId="389E00A4" w14:textId="77777777" w:rsidR="00545DD2" w:rsidRPr="009108B8" w:rsidRDefault="00545DD2" w:rsidP="00545DD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Calibri" w:hAnsi="Calibri" w:cs="Calibri"/>
          <w:lang w:val="en-US"/>
        </w:rPr>
      </w:pPr>
    </w:p>
    <w:p w14:paraId="6A19B565" w14:textId="706DAB53" w:rsidR="00B16C88" w:rsidRPr="009108B8" w:rsidRDefault="00B16C88" w:rsidP="00B16C88">
      <w:pPr>
        <w:spacing w:line="276" w:lineRule="auto"/>
        <w:jc w:val="both"/>
        <w:rPr>
          <w:rFonts w:ascii="Calibri" w:hAnsi="Calibri" w:cs="Calibri"/>
          <w:lang w:val="en-US"/>
        </w:rPr>
      </w:pPr>
      <w:r w:rsidRPr="009108B8">
        <w:rPr>
          <w:rFonts w:ascii="Calibri" w:hAnsi="Calibri" w:cs="Calibri"/>
          <w:b/>
          <w:bCs/>
          <w:i/>
          <w:iCs/>
          <w:lang w:val="en-US"/>
        </w:rPr>
        <w:t>Language:</w:t>
      </w:r>
      <w:r w:rsidRPr="009108B8">
        <w:rPr>
          <w:rFonts w:ascii="Calibri" w:hAnsi="Calibri" w:cs="Calibri"/>
          <w:lang w:val="en-US"/>
        </w:rPr>
        <w:t xml:space="preserve"> Tetum and Portuguese languages have been given official status, while </w:t>
      </w:r>
      <w:r w:rsidR="00FC40F5" w:rsidRPr="009108B8">
        <w:rPr>
          <w:rFonts w:ascii="Calibri" w:hAnsi="Calibri" w:cs="Calibri"/>
          <w:lang w:val="en-US"/>
        </w:rPr>
        <w:t xml:space="preserve">Bahasa </w:t>
      </w:r>
      <w:r w:rsidRPr="009108B8">
        <w:rPr>
          <w:rFonts w:ascii="Calibri" w:hAnsi="Calibri" w:cs="Calibri"/>
          <w:lang w:val="en-US"/>
        </w:rPr>
        <w:t>Indonesia and English considered working languages with another 15 or more spoken indigenous languages.</w:t>
      </w:r>
      <w:r w:rsidRPr="009108B8">
        <w:rPr>
          <w:rStyle w:val="FootnoteReference"/>
          <w:rFonts w:ascii="Calibri" w:hAnsi="Calibri" w:cs="Calibri"/>
          <w:lang w:val="en-US"/>
        </w:rPr>
        <w:footnoteReference w:id="16"/>
      </w:r>
      <w:r w:rsidRPr="009108B8">
        <w:rPr>
          <w:rFonts w:ascii="Calibri" w:hAnsi="Calibri" w:cs="Calibri"/>
          <w:lang w:val="en-US"/>
        </w:rPr>
        <w:t xml:space="preserve"> Language in TL is an issue of very critical and sensitive nature that explains its ‘belonging’ </w:t>
      </w:r>
      <w:r w:rsidR="009F4714" w:rsidRPr="009108B8">
        <w:rPr>
          <w:rFonts w:ascii="Calibri" w:hAnsi="Calibri" w:cs="Calibri"/>
          <w:lang w:val="en-US"/>
        </w:rPr>
        <w:t>and its</w:t>
      </w:r>
      <w:r w:rsidRPr="009108B8">
        <w:rPr>
          <w:rFonts w:ascii="Calibri" w:hAnsi="Calibri" w:cs="Calibri"/>
          <w:lang w:val="en-US"/>
        </w:rPr>
        <w:t xml:space="preserve"> national identity. While the formal documents in </w:t>
      </w:r>
      <w:r w:rsidR="0084583A" w:rsidRPr="009108B8">
        <w:rPr>
          <w:rFonts w:ascii="Calibri" w:hAnsi="Calibri" w:cs="Calibri"/>
          <w:lang w:val="en-US"/>
        </w:rPr>
        <w:t>Timor-Leste</w:t>
      </w:r>
      <w:r w:rsidRPr="009108B8">
        <w:rPr>
          <w:rFonts w:ascii="Calibri" w:hAnsi="Calibri" w:cs="Calibri"/>
          <w:lang w:val="en-US"/>
        </w:rPr>
        <w:t xml:space="preserve"> are in Portuguese, this language has limited utility beyond formal circles</w:t>
      </w:r>
      <w:r w:rsidR="009F4714" w:rsidRPr="009108B8">
        <w:rPr>
          <w:rFonts w:ascii="Calibri" w:hAnsi="Calibri" w:cs="Calibri"/>
          <w:lang w:val="en-US"/>
        </w:rPr>
        <w:t xml:space="preserve"> in the Government</w:t>
      </w:r>
      <w:r w:rsidRPr="009108B8">
        <w:rPr>
          <w:rFonts w:ascii="Calibri" w:hAnsi="Calibri" w:cs="Calibri"/>
          <w:lang w:val="en-US"/>
        </w:rPr>
        <w:t xml:space="preserve">. Instead, Tetum has broader use among population but has linguistic limitations to express complex concepts and therefore, limited utility </w:t>
      </w:r>
      <w:r w:rsidR="009F4714" w:rsidRPr="009108B8">
        <w:rPr>
          <w:rFonts w:ascii="Calibri" w:hAnsi="Calibri" w:cs="Calibri"/>
          <w:lang w:val="en-US"/>
        </w:rPr>
        <w:t>for</w:t>
      </w:r>
      <w:r w:rsidRPr="009108B8">
        <w:rPr>
          <w:rFonts w:ascii="Calibri" w:hAnsi="Calibri" w:cs="Calibri"/>
          <w:lang w:val="en-US"/>
        </w:rPr>
        <w:t xml:space="preserve"> the formal </w:t>
      </w:r>
      <w:r w:rsidR="009F4714" w:rsidRPr="009108B8">
        <w:rPr>
          <w:rFonts w:ascii="Calibri" w:hAnsi="Calibri" w:cs="Calibri"/>
          <w:lang w:val="en-US"/>
        </w:rPr>
        <w:t>communication</w:t>
      </w:r>
      <w:r w:rsidRPr="009108B8">
        <w:rPr>
          <w:rFonts w:ascii="Calibri" w:hAnsi="Calibri" w:cs="Calibri"/>
          <w:lang w:val="en-US"/>
        </w:rPr>
        <w:t xml:space="preserve"> (e.g. in law making, strategic planning and reporting). </w:t>
      </w:r>
      <w:r w:rsidR="004D4CA7" w:rsidRPr="009108B8">
        <w:rPr>
          <w:rFonts w:ascii="Calibri" w:hAnsi="Calibri" w:cs="Calibri"/>
          <w:lang w:val="en-US"/>
        </w:rPr>
        <w:t xml:space="preserve">Besides, to fulfill the criteria of accession to ASEAN, </w:t>
      </w:r>
      <w:r w:rsidR="0084583A" w:rsidRPr="009108B8">
        <w:rPr>
          <w:rFonts w:ascii="Calibri" w:hAnsi="Calibri" w:cs="Calibri"/>
          <w:lang w:val="en-US"/>
        </w:rPr>
        <w:t>Timor-Leste</w:t>
      </w:r>
      <w:r w:rsidR="004D4CA7" w:rsidRPr="009108B8">
        <w:rPr>
          <w:rFonts w:ascii="Calibri" w:hAnsi="Calibri" w:cs="Calibri"/>
          <w:lang w:val="en-US"/>
        </w:rPr>
        <w:t xml:space="preserve"> must improve proficiency in English as a working language across the whole society to allow engagement with government, business, and people within the region.</w:t>
      </w:r>
    </w:p>
    <w:p w14:paraId="4D645BD4" w14:textId="77777777" w:rsidR="00B16C88" w:rsidRPr="009108B8" w:rsidRDefault="00B16C88" w:rsidP="00B16C88">
      <w:pPr>
        <w:spacing w:line="276" w:lineRule="auto"/>
        <w:jc w:val="both"/>
        <w:rPr>
          <w:rFonts w:ascii="Calibri" w:hAnsi="Calibri" w:cs="Calibri"/>
          <w:lang w:val="en-US"/>
        </w:rPr>
      </w:pPr>
    </w:p>
    <w:p w14:paraId="4C28C37E" w14:textId="48CA8B6C" w:rsidR="00937E7B" w:rsidRPr="009108B8" w:rsidRDefault="001D461C" w:rsidP="001D46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lang w:val="en-US"/>
        </w:rPr>
      </w:pPr>
      <w:r w:rsidRPr="009108B8">
        <w:rPr>
          <w:rFonts w:ascii="Calibri" w:hAnsi="Calibri" w:cs="Calibri"/>
          <w:b/>
          <w:bCs/>
          <w:i/>
          <w:iCs/>
          <w:lang w:val="en-US"/>
        </w:rPr>
        <w:t>Demographic context</w:t>
      </w:r>
      <w:r w:rsidR="00C3794A" w:rsidRPr="009108B8">
        <w:rPr>
          <w:rFonts w:ascii="Calibri" w:hAnsi="Calibri" w:cs="Calibri"/>
          <w:b/>
          <w:bCs/>
          <w:i/>
          <w:iCs/>
          <w:lang w:val="en-US"/>
        </w:rPr>
        <w:t>:</w:t>
      </w:r>
      <w:r w:rsidRPr="009108B8">
        <w:rPr>
          <w:rFonts w:ascii="Calibri" w:hAnsi="Calibri" w:cs="Calibri"/>
          <w:lang w:val="en-US"/>
        </w:rPr>
        <w:t xml:space="preserve"> </w:t>
      </w:r>
      <w:r w:rsidR="00594DE7" w:rsidRPr="009108B8">
        <w:rPr>
          <w:rFonts w:ascii="Calibri" w:hAnsi="Calibri" w:cs="Calibri"/>
          <w:lang w:val="en-US"/>
        </w:rPr>
        <w:t xml:space="preserve">With </w:t>
      </w:r>
      <w:r w:rsidRPr="009108B8">
        <w:rPr>
          <w:rFonts w:ascii="Calibri" w:hAnsi="Calibri" w:cs="Calibri"/>
          <w:lang w:val="en-US"/>
        </w:rPr>
        <w:t xml:space="preserve">the </w:t>
      </w:r>
      <w:r w:rsidR="00594DE7" w:rsidRPr="009108B8">
        <w:rPr>
          <w:rFonts w:ascii="Calibri" w:hAnsi="Calibri" w:cs="Calibri"/>
          <w:lang w:val="en-US"/>
        </w:rPr>
        <w:t xml:space="preserve">highest annual population growth in Southeast Asia at the birth rate of 1,8 percent annually between 2015-2022, </w:t>
      </w:r>
      <w:r w:rsidR="0084583A" w:rsidRPr="009108B8">
        <w:rPr>
          <w:rFonts w:ascii="Calibri" w:hAnsi="Calibri" w:cs="Calibri"/>
          <w:lang w:val="en-US"/>
        </w:rPr>
        <w:t>Timor-Leste</w:t>
      </w:r>
      <w:r w:rsidR="00594DE7" w:rsidRPr="009108B8">
        <w:rPr>
          <w:rFonts w:ascii="Calibri" w:hAnsi="Calibri" w:cs="Calibri"/>
          <w:lang w:val="en-US"/>
        </w:rPr>
        <w:t xml:space="preserve"> is a very youthful country with 65% of its population aged below 30 years.</w:t>
      </w:r>
      <w:r w:rsidR="00594DE7" w:rsidRPr="009108B8">
        <w:rPr>
          <w:rStyle w:val="FootnoteReference"/>
          <w:rFonts w:ascii="Calibri" w:hAnsi="Calibri" w:cs="Calibri"/>
          <w:lang w:val="en-US"/>
        </w:rPr>
        <w:footnoteReference w:id="17"/>
      </w:r>
      <w:r w:rsidR="00594DE7" w:rsidRPr="009108B8">
        <w:rPr>
          <w:rFonts w:ascii="Calibri" w:hAnsi="Calibri" w:cs="Calibri"/>
          <w:lang w:val="en-US"/>
        </w:rPr>
        <w:t xml:space="preserve"> About 50% of the </w:t>
      </w:r>
      <w:r w:rsidRPr="009108B8">
        <w:rPr>
          <w:rFonts w:ascii="Calibri" w:hAnsi="Calibri" w:cs="Calibri"/>
          <w:lang w:val="en-US"/>
        </w:rPr>
        <w:t xml:space="preserve">population of the country is female. </w:t>
      </w:r>
      <w:r w:rsidR="00BA6B4F" w:rsidRPr="009108B8">
        <w:rPr>
          <w:rFonts w:ascii="Calibri" w:hAnsi="Calibri" w:cs="Calibri"/>
          <w:lang w:val="en-US"/>
        </w:rPr>
        <w:t>Timor-Leste has the</w:t>
      </w:r>
      <w:r w:rsidR="00B16C88" w:rsidRPr="009108B8">
        <w:rPr>
          <w:rFonts w:ascii="Calibri" w:hAnsi="Calibri" w:cs="Calibri"/>
          <w:lang w:val="en-US"/>
        </w:rPr>
        <w:t xml:space="preserve"> fastest declining fertility rate in world </w:t>
      </w:r>
      <w:r w:rsidR="00BA6B4F" w:rsidRPr="009108B8">
        <w:rPr>
          <w:rFonts w:ascii="Calibri" w:hAnsi="Calibri" w:cs="Calibri"/>
          <w:lang w:val="en-US"/>
        </w:rPr>
        <w:t>(</w:t>
      </w:r>
      <w:r w:rsidR="00B16C88" w:rsidRPr="009108B8">
        <w:rPr>
          <w:rFonts w:ascii="Calibri" w:hAnsi="Calibri" w:cs="Calibri"/>
          <w:lang w:val="en-US"/>
        </w:rPr>
        <w:t xml:space="preserve"> -4,6%</w:t>
      </w:r>
      <w:r w:rsidR="00BA6B4F" w:rsidRPr="009108B8">
        <w:rPr>
          <w:rFonts w:ascii="Calibri" w:hAnsi="Calibri" w:cs="Calibri"/>
          <w:lang w:val="en-US"/>
        </w:rPr>
        <w:t>) which</w:t>
      </w:r>
      <w:r w:rsidR="00B16C88" w:rsidRPr="009108B8">
        <w:rPr>
          <w:rFonts w:ascii="Calibri" w:hAnsi="Calibri" w:cs="Calibri"/>
          <w:lang w:val="en-US"/>
        </w:rPr>
        <w:t xml:space="preserve"> provides a potential to kick-start Timorese economy, known as a ‘demographic dividend’.</w:t>
      </w:r>
      <w:r w:rsidR="009F4714" w:rsidRPr="009108B8">
        <w:rPr>
          <w:rStyle w:val="FootnoteReference"/>
          <w:rFonts w:ascii="Calibri" w:hAnsi="Calibri" w:cs="Calibri"/>
          <w:lang w:val="en-US"/>
        </w:rPr>
        <w:footnoteReference w:id="18"/>
      </w:r>
      <w:r w:rsidR="00B16C88" w:rsidRPr="009108B8">
        <w:rPr>
          <w:rFonts w:ascii="Calibri" w:hAnsi="Calibri" w:cs="Calibri"/>
          <w:lang w:val="en-US"/>
        </w:rPr>
        <w:t xml:space="preserve"> There is though significant risk of missing this demographic dividend because children are not receiving the necessary</w:t>
      </w:r>
      <w:r w:rsidR="00B16C88" w:rsidRPr="009108B8">
        <w:rPr>
          <w:lang w:val="en-US"/>
        </w:rPr>
        <w:t xml:space="preserve"> </w:t>
      </w:r>
      <w:r w:rsidR="00B16C88" w:rsidRPr="009108B8">
        <w:rPr>
          <w:rFonts w:ascii="Calibri" w:hAnsi="Calibri" w:cs="Calibri"/>
          <w:lang w:val="en-US"/>
        </w:rPr>
        <w:t>investment in health and education to compose a strong workforce for the national economy.</w:t>
      </w:r>
      <w:r w:rsidR="00B16C88" w:rsidRPr="009108B8">
        <w:rPr>
          <w:rStyle w:val="FootnoteReference"/>
          <w:rFonts w:ascii="Calibri" w:hAnsi="Calibri" w:cs="Calibri"/>
          <w:lang w:val="en-US"/>
        </w:rPr>
        <w:footnoteReference w:id="19"/>
      </w:r>
      <w:r w:rsidR="00B16C88" w:rsidRPr="009108B8">
        <w:rPr>
          <w:rFonts w:ascii="Calibri" w:hAnsi="Calibri" w:cs="Calibri"/>
          <w:lang w:val="en-US"/>
        </w:rPr>
        <w:t xml:space="preserve"> </w:t>
      </w:r>
    </w:p>
    <w:p w14:paraId="1232947C" w14:textId="77777777" w:rsidR="00FD5364" w:rsidRPr="009108B8" w:rsidRDefault="00FD5364" w:rsidP="00563614">
      <w:pPr>
        <w:jc w:val="both"/>
        <w:rPr>
          <w:rFonts w:ascii="Calibri" w:hAnsi="Calibri" w:cs="Calibri"/>
          <w:lang w:val="en-US"/>
        </w:rPr>
      </w:pPr>
    </w:p>
    <w:p w14:paraId="285B78E1" w14:textId="5ACCF5F2" w:rsidR="006D3C7B" w:rsidRPr="009108B8" w:rsidRDefault="00B16C88" w:rsidP="00123B5D">
      <w:pPr>
        <w:spacing w:line="276" w:lineRule="auto"/>
        <w:jc w:val="both"/>
        <w:rPr>
          <w:rFonts w:ascii="Calibri" w:hAnsi="Calibri" w:cs="Calibri"/>
          <w:lang w:val="en-US"/>
        </w:rPr>
      </w:pPr>
      <w:r w:rsidRPr="009108B8">
        <w:rPr>
          <w:rFonts w:ascii="Calibri" w:hAnsi="Calibri" w:cs="Calibri"/>
          <w:b/>
          <w:bCs/>
          <w:i/>
          <w:iCs/>
          <w:lang w:val="en-US"/>
        </w:rPr>
        <w:t xml:space="preserve">Development context: </w:t>
      </w:r>
      <w:r w:rsidR="006D3C7B" w:rsidRPr="009108B8">
        <w:rPr>
          <w:rFonts w:ascii="Calibri" w:hAnsi="Calibri" w:cs="Calibri"/>
          <w:lang w:val="en-US"/>
        </w:rPr>
        <w:t xml:space="preserve">After its independence, </w:t>
      </w:r>
      <w:r w:rsidR="0084583A" w:rsidRPr="009108B8">
        <w:rPr>
          <w:rFonts w:ascii="Calibri" w:hAnsi="Calibri" w:cs="Calibri"/>
          <w:lang w:val="en-US"/>
        </w:rPr>
        <w:t>Timor-Leste</w:t>
      </w:r>
      <w:r w:rsidR="006D3C7B" w:rsidRPr="009108B8">
        <w:rPr>
          <w:rFonts w:ascii="Calibri" w:hAnsi="Calibri" w:cs="Calibri"/>
          <w:lang w:val="en-US"/>
        </w:rPr>
        <w:t xml:space="preserve"> was faced with state building challenge of paramount significance through (re)building all systems, ranging from public infrastructure </w:t>
      </w:r>
      <w:r w:rsidR="00E3527D" w:rsidRPr="009108B8">
        <w:rPr>
          <w:rFonts w:ascii="Calibri" w:hAnsi="Calibri" w:cs="Calibri"/>
          <w:lang w:val="en-US"/>
        </w:rPr>
        <w:t>to</w:t>
      </w:r>
      <w:r w:rsidR="006D3C7B" w:rsidRPr="009108B8">
        <w:rPr>
          <w:rFonts w:ascii="Calibri" w:hAnsi="Calibri" w:cs="Calibri"/>
          <w:lang w:val="en-US"/>
        </w:rPr>
        <w:t xml:space="preserve"> institutional and legal frameworks to provision of critical public services and boosting economy, science, innovation and creativity. </w:t>
      </w:r>
    </w:p>
    <w:p w14:paraId="27C2F896" w14:textId="77777777" w:rsidR="00AF4BB2" w:rsidRPr="009108B8" w:rsidRDefault="00AF4BB2" w:rsidP="00123B5D">
      <w:pPr>
        <w:spacing w:line="276" w:lineRule="auto"/>
        <w:jc w:val="both"/>
        <w:rPr>
          <w:rFonts w:ascii="Calibri" w:hAnsi="Calibri" w:cs="Calibri"/>
          <w:lang w:val="en-US"/>
        </w:rPr>
      </w:pPr>
    </w:p>
    <w:p w14:paraId="2E1412B0" w14:textId="5442DB15" w:rsidR="00AF4BB2" w:rsidRPr="009108B8" w:rsidRDefault="00AF4BB2" w:rsidP="00AF4BB2">
      <w:pPr>
        <w:spacing w:line="276" w:lineRule="auto"/>
        <w:jc w:val="both"/>
        <w:rPr>
          <w:rFonts w:ascii="Calibri" w:eastAsia="Calibri" w:hAnsi="Calibri" w:cs="Calibri"/>
          <w:lang w:val="en-US"/>
        </w:rPr>
      </w:pPr>
      <w:r w:rsidRPr="009108B8">
        <w:rPr>
          <w:rFonts w:ascii="Calibri" w:hAnsi="Calibri" w:cs="Calibri"/>
          <w:lang w:val="en-US"/>
        </w:rPr>
        <w:lastRenderedPageBreak/>
        <w:t xml:space="preserve">The Government of Timor-Leste produced two Voluntary national reviews (VNRs) to </w:t>
      </w:r>
      <w:r w:rsidRPr="009108B8">
        <w:rPr>
          <w:rFonts w:ascii="Calibri" w:eastAsia="Calibri" w:hAnsi="Calibri" w:cs="Calibri"/>
          <w:lang w:val="en-US"/>
        </w:rPr>
        <w:t>take stock of the progress made towards the realization of SDGs. Hence, the first VNR 2019</w:t>
      </w:r>
      <w:r w:rsidRPr="009108B8">
        <w:rPr>
          <w:rFonts w:ascii="Calibri" w:eastAsia="Calibri" w:hAnsi="Calibri" w:cs="Calibri"/>
          <w:vertAlign w:val="superscript"/>
          <w:lang w:val="en-US"/>
        </w:rPr>
        <w:footnoteReference w:id="20"/>
      </w:r>
      <w:r w:rsidRPr="009108B8">
        <w:rPr>
          <w:rFonts w:ascii="Calibri" w:eastAsia="Calibri" w:hAnsi="Calibri" w:cs="Calibri"/>
          <w:vertAlign w:val="superscript"/>
          <w:lang w:val="en-US"/>
        </w:rPr>
        <w:t>,</w:t>
      </w:r>
      <w:r w:rsidRPr="009108B8">
        <w:rPr>
          <w:rFonts w:ascii="Calibri" w:eastAsia="Calibri" w:hAnsi="Calibri" w:cs="Calibri"/>
          <w:vertAlign w:val="superscript"/>
          <w:lang w:val="en-US"/>
        </w:rPr>
        <w:footnoteReference w:id="21"/>
      </w:r>
      <w:r w:rsidRPr="009108B8">
        <w:rPr>
          <w:rFonts w:ascii="Calibri" w:eastAsia="Calibri" w:hAnsi="Calibri" w:cs="Calibri"/>
          <w:lang w:val="en-US"/>
        </w:rPr>
        <w:t xml:space="preserve"> highlighted the achievements of the Phase I and defined the next five key steps to accelerate SDG implementation for the Phase II: </w:t>
      </w:r>
    </w:p>
    <w:p w14:paraId="531DB145" w14:textId="77777777" w:rsidR="00AF4BB2" w:rsidRPr="009108B8" w:rsidRDefault="00AF4BB2" w:rsidP="00AF4BB2">
      <w:pPr>
        <w:numPr>
          <w:ilvl w:val="0"/>
          <w:numId w:val="79"/>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Increasing public understanding and encouraging active participation of citizens in implementing the SDGs</w:t>
      </w:r>
    </w:p>
    <w:p w14:paraId="35267AE9" w14:textId="77777777" w:rsidR="00AF4BB2" w:rsidRPr="009108B8" w:rsidRDefault="00AF4BB2" w:rsidP="00AF4BB2">
      <w:pPr>
        <w:numPr>
          <w:ilvl w:val="0"/>
          <w:numId w:val="79"/>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Integrating SDGs into government budgeting, policies and programmes of line ministries to inform medium-term planning and expenditure frameworks</w:t>
      </w:r>
    </w:p>
    <w:p w14:paraId="20460421" w14:textId="77777777" w:rsidR="00AF4BB2" w:rsidRPr="009108B8" w:rsidRDefault="00AF4BB2" w:rsidP="00AF4BB2">
      <w:pPr>
        <w:numPr>
          <w:ilvl w:val="0"/>
          <w:numId w:val="79"/>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Enhancing government capacity for data collection, analysis and monitoring</w:t>
      </w:r>
    </w:p>
    <w:p w14:paraId="39192468" w14:textId="77777777" w:rsidR="00AF4BB2" w:rsidRPr="009108B8" w:rsidRDefault="00AF4BB2" w:rsidP="00AF4BB2">
      <w:pPr>
        <w:numPr>
          <w:ilvl w:val="0"/>
          <w:numId w:val="79"/>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Piloting an integrated mechanism for national reporting to the various UN bodies</w:t>
      </w:r>
    </w:p>
    <w:p w14:paraId="14966906" w14:textId="77777777" w:rsidR="00AF4BB2" w:rsidRPr="009108B8" w:rsidRDefault="00AF4BB2" w:rsidP="00AF4BB2">
      <w:pPr>
        <w:numPr>
          <w:ilvl w:val="0"/>
          <w:numId w:val="79"/>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Strengthening existing and new partnerships and advocating for financing for sustainable development as part of the exit strategy for Timor-Leste’s least developed country graduation.</w:t>
      </w:r>
    </w:p>
    <w:p w14:paraId="2D6131A4" w14:textId="6947CA58" w:rsidR="00AF4BB2" w:rsidRPr="009108B8" w:rsidRDefault="00AF4BB2" w:rsidP="00AF4BB2">
      <w:pPr>
        <w:spacing w:line="276" w:lineRule="auto"/>
        <w:jc w:val="both"/>
        <w:rPr>
          <w:rFonts w:ascii="Calibri" w:hAnsi="Calibri" w:cs="Calibri"/>
          <w:lang w:val="en-US"/>
        </w:rPr>
      </w:pPr>
    </w:p>
    <w:p w14:paraId="19DA2948" w14:textId="4FC4EF17" w:rsidR="00291A5B" w:rsidRPr="009108B8" w:rsidRDefault="00291A5B" w:rsidP="00291A5B">
      <w:pPr>
        <w:spacing w:line="276" w:lineRule="auto"/>
        <w:jc w:val="both"/>
        <w:rPr>
          <w:rFonts w:ascii="Calibri" w:eastAsia="Calibri" w:hAnsi="Calibri" w:cs="Calibri"/>
          <w:lang w:val="en-US"/>
        </w:rPr>
      </w:pPr>
      <w:r w:rsidRPr="009108B8">
        <w:rPr>
          <w:rFonts w:ascii="Calibri" w:eastAsia="Calibri" w:hAnsi="Calibri" w:cs="Calibri"/>
          <w:lang w:val="en-US"/>
        </w:rPr>
        <w:t xml:space="preserve">While the first VNR focused on SDG 16, the </w:t>
      </w:r>
      <w:sdt>
        <w:sdtPr>
          <w:rPr>
            <w:lang w:val="en-US"/>
          </w:rPr>
          <w:tag w:val="goog_rdk_34"/>
          <w:id w:val="1533142906"/>
        </w:sdtPr>
        <w:sdtContent/>
      </w:sdt>
      <w:r w:rsidRPr="009108B8">
        <w:rPr>
          <w:rFonts w:ascii="Calibri" w:eastAsia="Calibri" w:hAnsi="Calibri" w:cs="Calibri"/>
          <w:lang w:val="en-US"/>
        </w:rPr>
        <w:t>second VNR  2023</w:t>
      </w:r>
      <w:r w:rsidRPr="009108B8">
        <w:rPr>
          <w:rFonts w:ascii="Calibri" w:eastAsia="Calibri" w:hAnsi="Calibri" w:cs="Calibri"/>
          <w:vertAlign w:val="superscript"/>
          <w:lang w:val="en-US"/>
        </w:rPr>
        <w:footnoteReference w:id="22"/>
      </w:r>
      <w:r w:rsidRPr="009108B8">
        <w:rPr>
          <w:rFonts w:ascii="Calibri" w:eastAsia="Calibri" w:hAnsi="Calibri" w:cs="Calibri"/>
          <w:lang w:val="en-US"/>
        </w:rPr>
        <w:t xml:space="preserve"> was focused on the well-being of the people, mainly covering SDGs 1-5, 8, 16, and 17. It covered the period of ‘triple shocks’ for the country referring to political impasse, pandemic effects, and natural disasters the cumulative socio-economic impact of which have been detrimental to the country’s development gains. It revealed a crucial trade-off for the country between achieving fiscal consolidation and maintaining robust social protection, particularly during times of multiple shocks. </w:t>
      </w:r>
      <w:r w:rsidRPr="009108B8">
        <w:rPr>
          <w:rFonts w:ascii="Calibri" w:eastAsia="Calibri" w:hAnsi="Calibri" w:cs="Calibri"/>
          <w:color w:val="000000"/>
          <w:lang w:val="en-US"/>
        </w:rPr>
        <w:t>To harness ‘</w:t>
      </w:r>
      <w:r w:rsidRPr="009108B8">
        <w:rPr>
          <w:rFonts w:ascii="Calibri" w:eastAsia="Calibri" w:hAnsi="Calibri" w:cs="Calibri"/>
          <w:i/>
          <w:color w:val="000000"/>
          <w:lang w:val="en-US"/>
        </w:rPr>
        <w:t xml:space="preserve">demographic dividend’ </w:t>
      </w:r>
      <w:r w:rsidRPr="009108B8">
        <w:rPr>
          <w:rFonts w:ascii="Calibri" w:eastAsia="Calibri" w:hAnsi="Calibri" w:cs="Calibri"/>
          <w:color w:val="000000"/>
          <w:lang w:val="en-US"/>
        </w:rPr>
        <w:t>UN</w:t>
      </w:r>
      <w:r w:rsidR="00BA6B4F" w:rsidRPr="009108B8">
        <w:rPr>
          <w:rFonts w:ascii="Calibri" w:eastAsia="Calibri" w:hAnsi="Calibri" w:cs="Calibri"/>
          <w:color w:val="000000"/>
          <w:lang w:val="en-US"/>
        </w:rPr>
        <w:t xml:space="preserve"> Agencies</w:t>
      </w:r>
      <w:r w:rsidRPr="009108B8">
        <w:rPr>
          <w:rFonts w:ascii="Calibri" w:eastAsia="Calibri" w:hAnsi="Calibri" w:cs="Calibri"/>
          <w:color w:val="000000"/>
          <w:lang w:val="en-US"/>
        </w:rPr>
        <w:t xml:space="preserve"> in Timor-Leste focused on the </w:t>
      </w:r>
      <w:r w:rsidR="00BA6B4F" w:rsidRPr="009108B8">
        <w:rPr>
          <w:rFonts w:ascii="Calibri" w:eastAsia="Calibri" w:hAnsi="Calibri" w:cs="Calibri"/>
          <w:color w:val="000000"/>
          <w:lang w:val="en-US"/>
        </w:rPr>
        <w:t xml:space="preserve">following </w:t>
      </w:r>
      <w:r w:rsidRPr="009108B8">
        <w:rPr>
          <w:rFonts w:ascii="Calibri" w:eastAsia="Calibri" w:hAnsi="Calibri" w:cs="Calibri"/>
          <w:color w:val="000000"/>
          <w:lang w:val="en-US"/>
        </w:rPr>
        <w:t>six strategic priority areas (SPA):</w:t>
      </w:r>
      <w:r w:rsidRPr="009108B8">
        <w:rPr>
          <w:rFonts w:ascii="Calibri" w:eastAsia="Calibri" w:hAnsi="Calibri" w:cs="Calibri"/>
          <w:color w:val="000000"/>
          <w:vertAlign w:val="superscript"/>
          <w:lang w:val="en-US"/>
        </w:rPr>
        <w:footnoteReference w:id="23"/>
      </w:r>
    </w:p>
    <w:p w14:paraId="616E79C8" w14:textId="77777777" w:rsidR="00291A5B" w:rsidRPr="009108B8" w:rsidRDefault="00000000" w:rsidP="00291A5B">
      <w:pPr>
        <w:numPr>
          <w:ilvl w:val="0"/>
          <w:numId w:val="80"/>
        </w:numPr>
        <w:pBdr>
          <w:top w:val="nil"/>
          <w:left w:val="nil"/>
          <w:bottom w:val="nil"/>
          <w:right w:val="nil"/>
          <w:between w:val="nil"/>
        </w:pBdr>
        <w:spacing w:line="276" w:lineRule="auto"/>
        <w:jc w:val="both"/>
        <w:rPr>
          <w:rFonts w:ascii="Calibri" w:eastAsia="Calibri" w:hAnsi="Calibri" w:cs="Calibri"/>
          <w:color w:val="000000"/>
          <w:lang w:val="en-US"/>
        </w:rPr>
      </w:pPr>
      <w:sdt>
        <w:sdtPr>
          <w:rPr>
            <w:lang w:val="en-US"/>
          </w:rPr>
          <w:tag w:val="goog_rdk_35"/>
          <w:id w:val="-861512782"/>
        </w:sdtPr>
        <w:sdtContent/>
      </w:sdt>
      <w:r w:rsidR="00291A5B" w:rsidRPr="009108B8">
        <w:rPr>
          <w:rFonts w:ascii="Calibri" w:eastAsia="Calibri" w:hAnsi="Calibri" w:cs="Calibri"/>
          <w:color w:val="000000"/>
          <w:lang w:val="en-US"/>
        </w:rPr>
        <w:t>SPA1: Nutrition, food security and sustainable agriculture</w:t>
      </w:r>
    </w:p>
    <w:p w14:paraId="6642EA8F" w14:textId="77777777" w:rsidR="00291A5B" w:rsidRPr="009108B8" w:rsidRDefault="00291A5B" w:rsidP="00291A5B">
      <w:pPr>
        <w:numPr>
          <w:ilvl w:val="0"/>
          <w:numId w:val="80"/>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SPA2: Sustainable economic opportunities and decent work for all</w:t>
      </w:r>
    </w:p>
    <w:p w14:paraId="302D6849" w14:textId="77777777" w:rsidR="00291A5B" w:rsidRPr="009108B8" w:rsidRDefault="00291A5B" w:rsidP="00291A5B">
      <w:pPr>
        <w:numPr>
          <w:ilvl w:val="0"/>
          <w:numId w:val="80"/>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SPA3: Early childhood development and life-long learning outcomes and skills</w:t>
      </w:r>
    </w:p>
    <w:p w14:paraId="5906876B" w14:textId="77777777" w:rsidR="00291A5B" w:rsidRPr="009108B8" w:rsidRDefault="00291A5B" w:rsidP="00291A5B">
      <w:pPr>
        <w:numPr>
          <w:ilvl w:val="0"/>
          <w:numId w:val="80"/>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SPA4: Quality health care and well-being</w:t>
      </w:r>
    </w:p>
    <w:p w14:paraId="6A85F7F9" w14:textId="77777777" w:rsidR="00291A5B" w:rsidRPr="009108B8" w:rsidRDefault="00291A5B" w:rsidP="00291A5B">
      <w:pPr>
        <w:numPr>
          <w:ilvl w:val="0"/>
          <w:numId w:val="80"/>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SPA5: Accountable, inclusive and participatory governance and quality public services</w:t>
      </w:r>
    </w:p>
    <w:p w14:paraId="3086FF13" w14:textId="77777777" w:rsidR="00291A5B" w:rsidRPr="009108B8" w:rsidRDefault="00291A5B" w:rsidP="00291A5B">
      <w:pPr>
        <w:numPr>
          <w:ilvl w:val="0"/>
          <w:numId w:val="80"/>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SPA6: Sustainable management of natural resources and resilience to climate change.</w:t>
      </w:r>
    </w:p>
    <w:p w14:paraId="44E2F5CB" w14:textId="77777777" w:rsidR="006D3C7B" w:rsidRPr="009108B8" w:rsidRDefault="006D3C7B" w:rsidP="00123B5D">
      <w:pPr>
        <w:spacing w:line="276" w:lineRule="auto"/>
        <w:jc w:val="both"/>
        <w:rPr>
          <w:rFonts w:ascii="Calibri" w:hAnsi="Calibri" w:cs="Calibri"/>
          <w:lang w:val="en-US"/>
        </w:rPr>
      </w:pPr>
    </w:p>
    <w:p w14:paraId="28FE47D2" w14:textId="04042833" w:rsidR="009B1724" w:rsidRPr="009108B8" w:rsidRDefault="005A5B96" w:rsidP="00123B5D">
      <w:pPr>
        <w:spacing w:line="276" w:lineRule="auto"/>
        <w:jc w:val="both"/>
        <w:rPr>
          <w:rFonts w:ascii="Calibri" w:hAnsi="Calibri" w:cs="Calibri"/>
          <w:lang w:val="en-US"/>
        </w:rPr>
      </w:pPr>
      <w:r w:rsidRPr="009108B8">
        <w:rPr>
          <w:rFonts w:ascii="Calibri" w:hAnsi="Calibri" w:cs="Calibri"/>
          <w:lang w:val="en-US"/>
        </w:rPr>
        <w:t>S</w:t>
      </w:r>
      <w:r w:rsidR="00E3527D" w:rsidRPr="009108B8">
        <w:rPr>
          <w:rFonts w:ascii="Calibri" w:hAnsi="Calibri" w:cs="Calibri"/>
          <w:lang w:val="en-US"/>
        </w:rPr>
        <w:t>everal</w:t>
      </w:r>
      <w:r w:rsidR="006D3C7B" w:rsidRPr="009108B8">
        <w:rPr>
          <w:rFonts w:ascii="Calibri" w:hAnsi="Calibri" w:cs="Calibri"/>
          <w:lang w:val="en-US"/>
        </w:rPr>
        <w:t xml:space="preserve"> </w:t>
      </w:r>
      <w:r w:rsidR="00E3527D" w:rsidRPr="009108B8">
        <w:rPr>
          <w:rFonts w:ascii="Calibri" w:hAnsi="Calibri" w:cs="Calibri"/>
          <w:lang w:val="en-US"/>
        </w:rPr>
        <w:t>considerations</w:t>
      </w:r>
      <w:r w:rsidR="006D3C7B" w:rsidRPr="009108B8">
        <w:rPr>
          <w:rFonts w:ascii="Calibri" w:hAnsi="Calibri" w:cs="Calibri"/>
          <w:lang w:val="en-US"/>
        </w:rPr>
        <w:t xml:space="preserve"> </w:t>
      </w:r>
      <w:r w:rsidRPr="009108B8">
        <w:rPr>
          <w:rFonts w:ascii="Calibri" w:hAnsi="Calibri" w:cs="Calibri"/>
          <w:lang w:val="en-US"/>
        </w:rPr>
        <w:t xml:space="preserve">to be </w:t>
      </w:r>
      <w:r w:rsidR="00DA5442" w:rsidRPr="009108B8">
        <w:rPr>
          <w:rFonts w:ascii="Calibri" w:hAnsi="Calibri" w:cs="Calibri"/>
          <w:lang w:val="en-US"/>
        </w:rPr>
        <w:t>factored in</w:t>
      </w:r>
      <w:r w:rsidR="006D3C7B" w:rsidRPr="009108B8">
        <w:rPr>
          <w:rFonts w:ascii="Calibri" w:hAnsi="Calibri" w:cs="Calibri"/>
          <w:lang w:val="en-US"/>
        </w:rPr>
        <w:t xml:space="preserve"> understand</w:t>
      </w:r>
      <w:r w:rsidR="00DA5442" w:rsidRPr="009108B8">
        <w:rPr>
          <w:rFonts w:ascii="Calibri" w:hAnsi="Calibri" w:cs="Calibri"/>
          <w:lang w:val="en-US"/>
        </w:rPr>
        <w:t>ing the</w:t>
      </w:r>
      <w:r w:rsidR="006D3C7B" w:rsidRPr="009108B8">
        <w:rPr>
          <w:rFonts w:ascii="Calibri" w:hAnsi="Calibri" w:cs="Calibri"/>
          <w:lang w:val="en-US"/>
        </w:rPr>
        <w:t xml:space="preserve"> </w:t>
      </w:r>
      <w:r w:rsidR="006D3C7B" w:rsidRPr="009108B8">
        <w:rPr>
          <w:rFonts w:ascii="Calibri" w:hAnsi="Calibri" w:cs="Calibri"/>
          <w:b/>
          <w:bCs/>
          <w:i/>
          <w:iCs/>
          <w:lang w:val="en-US"/>
        </w:rPr>
        <w:t xml:space="preserve">extreme </w:t>
      </w:r>
      <w:r w:rsidR="00DA5442" w:rsidRPr="009108B8">
        <w:rPr>
          <w:rFonts w:ascii="Calibri" w:hAnsi="Calibri" w:cs="Calibri"/>
          <w:b/>
          <w:bCs/>
          <w:i/>
          <w:iCs/>
          <w:lang w:val="en-US"/>
        </w:rPr>
        <w:t>complexity of</w:t>
      </w:r>
      <w:r w:rsidR="006D3C7B" w:rsidRPr="009108B8">
        <w:rPr>
          <w:rFonts w:ascii="Calibri" w:hAnsi="Calibri" w:cs="Calibri"/>
          <w:b/>
          <w:bCs/>
          <w:i/>
          <w:iCs/>
          <w:lang w:val="en-US"/>
        </w:rPr>
        <w:t xml:space="preserve"> development context in </w:t>
      </w:r>
      <w:r w:rsidR="0084583A" w:rsidRPr="009108B8">
        <w:rPr>
          <w:rFonts w:ascii="Calibri" w:hAnsi="Calibri" w:cs="Calibri"/>
          <w:b/>
          <w:bCs/>
          <w:i/>
          <w:iCs/>
          <w:lang w:val="en-US"/>
        </w:rPr>
        <w:t>Timor-Leste</w:t>
      </w:r>
      <w:r w:rsidR="006D3C7B" w:rsidRPr="009108B8">
        <w:rPr>
          <w:rFonts w:ascii="Calibri" w:hAnsi="Calibri" w:cs="Calibri"/>
          <w:lang w:val="en-US"/>
        </w:rPr>
        <w:t xml:space="preserve">. </w:t>
      </w:r>
    </w:p>
    <w:p w14:paraId="6DBF4474" w14:textId="77777777" w:rsidR="009B1724" w:rsidRPr="009108B8" w:rsidRDefault="009B1724" w:rsidP="00123B5D">
      <w:pPr>
        <w:spacing w:line="276" w:lineRule="auto"/>
        <w:jc w:val="both"/>
        <w:rPr>
          <w:rFonts w:ascii="Calibri" w:hAnsi="Calibri" w:cs="Calibri"/>
          <w:lang w:val="en-US"/>
        </w:rPr>
      </w:pPr>
    </w:p>
    <w:p w14:paraId="4A393914" w14:textId="5BA8DCF4" w:rsidR="00FD67D5" w:rsidRPr="009108B8" w:rsidRDefault="00DA5442" w:rsidP="00981843">
      <w:pPr>
        <w:spacing w:line="276" w:lineRule="auto"/>
        <w:jc w:val="both"/>
        <w:rPr>
          <w:rFonts w:ascii="Calibri" w:hAnsi="Calibri" w:cs="Calibri"/>
          <w:b/>
          <w:bCs/>
          <w:color w:val="222222"/>
          <w:sz w:val="27"/>
          <w:szCs w:val="27"/>
          <w:shd w:val="clear" w:color="auto" w:fill="FFFFFF"/>
          <w:lang w:val="en-US"/>
        </w:rPr>
      </w:pPr>
      <w:r w:rsidRPr="009108B8">
        <w:rPr>
          <w:rFonts w:ascii="Calibri" w:hAnsi="Calibri" w:cs="Calibri"/>
          <w:b/>
          <w:bCs/>
          <w:i/>
          <w:iCs/>
          <w:lang w:val="en-US"/>
        </w:rPr>
        <w:t>(1) Economic profile:</w:t>
      </w:r>
      <w:r w:rsidR="00BA1400" w:rsidRPr="009108B8">
        <w:rPr>
          <w:rFonts w:ascii="Calibri" w:hAnsi="Calibri" w:cs="Calibri"/>
          <w:b/>
          <w:bCs/>
          <w:i/>
          <w:iCs/>
          <w:lang w:val="en-US"/>
        </w:rPr>
        <w:t xml:space="preserve"> </w:t>
      </w:r>
      <w:r w:rsidR="0084583A" w:rsidRPr="009108B8">
        <w:rPr>
          <w:rFonts w:ascii="Calibri" w:hAnsi="Calibri" w:cs="Calibri"/>
          <w:lang w:val="en-US"/>
        </w:rPr>
        <w:t>Timor-Leste</w:t>
      </w:r>
      <w:r w:rsidR="00DD4AEB" w:rsidRPr="009108B8">
        <w:rPr>
          <w:rFonts w:ascii="Calibri" w:hAnsi="Calibri" w:cs="Calibri"/>
          <w:lang w:val="en-US"/>
        </w:rPr>
        <w:t xml:space="preserve"> is one of the eight Least Developed Countries (LDCs) in Asia </w:t>
      </w:r>
      <w:r w:rsidR="00BF382B" w:rsidRPr="009108B8">
        <w:rPr>
          <w:rFonts w:ascii="Calibri" w:hAnsi="Calibri" w:cs="Calibri"/>
          <w:lang w:val="en-US"/>
        </w:rPr>
        <w:t>and one in 45 LDCs in the world.</w:t>
      </w:r>
      <w:r w:rsidR="00DD4AEB" w:rsidRPr="009108B8">
        <w:rPr>
          <w:rStyle w:val="FootnoteReference"/>
          <w:rFonts w:ascii="Calibri" w:hAnsi="Calibri" w:cs="Calibri"/>
          <w:lang w:val="en-US"/>
        </w:rPr>
        <w:footnoteReference w:id="24"/>
      </w:r>
      <w:r w:rsidR="00DD4AEB" w:rsidRPr="009108B8">
        <w:rPr>
          <w:rFonts w:ascii="Calibri" w:hAnsi="Calibri" w:cs="Calibri"/>
          <w:lang w:val="en-US"/>
        </w:rPr>
        <w:t xml:space="preserve"> </w:t>
      </w:r>
      <w:r w:rsidR="00FD67D5" w:rsidRPr="009108B8">
        <w:rPr>
          <w:rFonts w:ascii="Calibri" w:hAnsi="Calibri" w:cs="Calibri"/>
          <w:lang w:val="en-US"/>
        </w:rPr>
        <w:t xml:space="preserve">The share of the population to earn less than </w:t>
      </w:r>
      <w:r w:rsidR="0031473D" w:rsidRPr="009108B8">
        <w:rPr>
          <w:rFonts w:ascii="Calibri" w:hAnsi="Calibri" w:cs="Calibri"/>
          <w:lang w:val="en-US"/>
        </w:rPr>
        <w:t xml:space="preserve">USD </w:t>
      </w:r>
      <w:r w:rsidR="00FD67D5" w:rsidRPr="009108B8">
        <w:rPr>
          <w:rFonts w:ascii="Calibri" w:hAnsi="Calibri" w:cs="Calibri"/>
          <w:lang w:val="en-US"/>
        </w:rPr>
        <w:t xml:space="preserve">2.15 per </w:t>
      </w:r>
      <w:r w:rsidR="00FD67D5" w:rsidRPr="009108B8">
        <w:rPr>
          <w:rFonts w:ascii="Calibri" w:hAnsi="Calibri" w:cs="Calibri"/>
          <w:lang w:val="en-US"/>
        </w:rPr>
        <w:lastRenderedPageBreak/>
        <w:t>day is forecasted to 20.7% in 2024.</w:t>
      </w:r>
      <w:r w:rsidR="00FD67D5" w:rsidRPr="009108B8">
        <w:rPr>
          <w:rStyle w:val="FootnoteReference"/>
          <w:rFonts w:ascii="Calibri" w:hAnsi="Calibri" w:cs="Calibri"/>
          <w:lang w:val="en-US"/>
        </w:rPr>
        <w:footnoteReference w:id="25"/>
      </w:r>
      <w:r w:rsidR="00FD67D5" w:rsidRPr="009108B8">
        <w:rPr>
          <w:rFonts w:ascii="Calibri" w:hAnsi="Calibri" w:cs="Calibri"/>
          <w:lang w:val="en-US"/>
        </w:rPr>
        <w:t xml:space="preserve"> </w:t>
      </w:r>
      <w:r w:rsidR="005C51E9" w:rsidRPr="009108B8">
        <w:rPr>
          <w:rFonts w:ascii="Calibri" w:hAnsi="Calibri" w:cs="Calibri"/>
          <w:lang w:val="en-US"/>
        </w:rPr>
        <w:t>Timor-Leste is very much dependent on oil and gas revenues</w:t>
      </w:r>
      <w:r w:rsidR="003F7DAA" w:rsidRPr="009108B8">
        <w:rPr>
          <w:rFonts w:ascii="Calibri" w:hAnsi="Calibri" w:cs="Calibri"/>
          <w:lang w:val="en-US"/>
        </w:rPr>
        <w:t xml:space="preserve"> </w:t>
      </w:r>
      <w:r w:rsidR="005C51E9" w:rsidRPr="009108B8">
        <w:rPr>
          <w:rFonts w:ascii="Calibri" w:hAnsi="Calibri" w:cs="Calibri"/>
          <w:lang w:val="en-US"/>
        </w:rPr>
        <w:t>that is operated through the Petroleum Fund, an account of the Ministry of Finance held in Timor-Leste’s Central Bank (BCTL - Banco Central de Timor-Leste).</w:t>
      </w:r>
      <w:r w:rsidR="00142DBD" w:rsidRPr="009108B8">
        <w:rPr>
          <w:rFonts w:ascii="Calibri" w:hAnsi="Calibri" w:cs="Calibri"/>
          <w:lang w:val="en-US"/>
        </w:rPr>
        <w:t xml:space="preserve"> </w:t>
      </w:r>
      <w:r w:rsidR="005C51E9" w:rsidRPr="009108B8">
        <w:rPr>
          <w:rFonts w:ascii="Calibri" w:eastAsia="Aptos" w:hAnsi="Calibri" w:cs="Calibri"/>
          <w:lang w:val="en-US"/>
        </w:rPr>
        <w:t xml:space="preserve">All of </w:t>
      </w:r>
      <w:r w:rsidR="00123B5D" w:rsidRPr="009108B8">
        <w:rPr>
          <w:rFonts w:ascii="Calibri" w:hAnsi="Calibri" w:cs="Calibri"/>
          <w:lang w:val="en-US"/>
        </w:rPr>
        <w:t>country’s</w:t>
      </w:r>
      <w:r w:rsidR="005C51E9" w:rsidRPr="009108B8">
        <w:rPr>
          <w:rFonts w:ascii="Calibri" w:eastAsia="Aptos" w:hAnsi="Calibri" w:cs="Calibri"/>
          <w:lang w:val="en-US"/>
        </w:rPr>
        <w:t xml:space="preserve"> petroleum revenue flows into the Fund, while outflows from the Fund are </w:t>
      </w:r>
      <w:r w:rsidR="00123B5D" w:rsidRPr="009108B8">
        <w:rPr>
          <w:rFonts w:ascii="Calibri" w:hAnsi="Calibri" w:cs="Calibri"/>
          <w:lang w:val="en-US"/>
        </w:rPr>
        <w:t xml:space="preserve">used to purchase international securities and to source </w:t>
      </w:r>
      <w:r w:rsidR="005C51E9" w:rsidRPr="009108B8">
        <w:rPr>
          <w:rFonts w:ascii="Calibri" w:eastAsia="Aptos" w:hAnsi="Calibri" w:cs="Calibri"/>
          <w:lang w:val="en-US"/>
        </w:rPr>
        <w:t>the State Budget.</w:t>
      </w:r>
      <w:r w:rsidR="005C51E9" w:rsidRPr="009108B8">
        <w:rPr>
          <w:rStyle w:val="FootnoteReference"/>
          <w:rFonts w:ascii="Calibri" w:eastAsia="Aptos" w:hAnsi="Calibri" w:cs="Calibri"/>
          <w:lang w:val="en-US"/>
        </w:rPr>
        <w:footnoteReference w:id="26"/>
      </w:r>
      <w:r w:rsidR="005C51E9" w:rsidRPr="009108B8">
        <w:rPr>
          <w:rFonts w:ascii="Calibri" w:eastAsia="Aptos" w:hAnsi="Calibri" w:cs="Calibri"/>
          <w:lang w:val="en-US"/>
        </w:rPr>
        <w:t xml:space="preserve"> </w:t>
      </w:r>
      <w:r w:rsidR="004D726D" w:rsidRPr="009108B8">
        <w:rPr>
          <w:rFonts w:ascii="Calibri" w:hAnsi="Calibri" w:cs="Calibri"/>
          <w:lang w:val="en-US"/>
        </w:rPr>
        <w:t xml:space="preserve">As of 2024, </w:t>
      </w:r>
      <w:r w:rsidR="003F7DAA" w:rsidRPr="009108B8">
        <w:rPr>
          <w:rFonts w:ascii="Calibri" w:hAnsi="Calibri" w:cs="Calibri"/>
          <w:lang w:val="en-US"/>
        </w:rPr>
        <w:t>80% of the state expenditure come from the Petrol</w:t>
      </w:r>
      <w:r w:rsidR="004D726D" w:rsidRPr="009108B8">
        <w:rPr>
          <w:rFonts w:ascii="Calibri" w:hAnsi="Calibri" w:cs="Calibri"/>
          <w:lang w:val="en-US"/>
        </w:rPr>
        <w:t>eum Fun (PF)</w:t>
      </w:r>
      <w:r w:rsidR="00123B5D" w:rsidRPr="009108B8">
        <w:rPr>
          <w:rFonts w:ascii="Calibri" w:hAnsi="Calibri" w:cs="Calibri"/>
          <w:lang w:val="en-US"/>
        </w:rPr>
        <w:t>,</w:t>
      </w:r>
      <w:r w:rsidR="004D726D" w:rsidRPr="009108B8">
        <w:rPr>
          <w:rStyle w:val="FootnoteReference"/>
          <w:rFonts w:ascii="Calibri" w:hAnsi="Calibri" w:cs="Calibri"/>
          <w:lang w:val="en-US"/>
        </w:rPr>
        <w:footnoteReference w:id="27"/>
      </w:r>
      <w:r w:rsidR="00123B5D" w:rsidRPr="009108B8">
        <w:rPr>
          <w:rFonts w:ascii="Calibri" w:hAnsi="Calibri" w:cs="Calibri"/>
          <w:lang w:val="en-US"/>
        </w:rPr>
        <w:t xml:space="preserve"> being spent on salaries and subsidies. Government is the largest employer in </w:t>
      </w:r>
      <w:r w:rsidR="0084583A" w:rsidRPr="009108B8">
        <w:rPr>
          <w:rFonts w:ascii="Calibri" w:hAnsi="Calibri" w:cs="Calibri"/>
          <w:lang w:val="en-US"/>
        </w:rPr>
        <w:t>Timor-Leste</w:t>
      </w:r>
      <w:r w:rsidR="00123B5D" w:rsidRPr="009108B8">
        <w:rPr>
          <w:rFonts w:ascii="Calibri" w:hAnsi="Calibri" w:cs="Calibri"/>
          <w:lang w:val="en-US"/>
        </w:rPr>
        <w:t xml:space="preserve">. </w:t>
      </w:r>
      <w:r w:rsidR="001A244E" w:rsidRPr="009108B8">
        <w:rPr>
          <w:rFonts w:ascii="Calibri" w:hAnsi="Calibri" w:cs="Calibri"/>
          <w:color w:val="222222"/>
          <w:shd w:val="clear" w:color="auto" w:fill="FFFFFF"/>
          <w:lang w:val="en-US"/>
        </w:rPr>
        <w:t xml:space="preserve">The Subsidy for Support of Elders and Invalids was created by the IV Constitutional Government back in 2008, initially started with </w:t>
      </w:r>
      <w:r w:rsidR="0031473D" w:rsidRPr="009108B8">
        <w:rPr>
          <w:rFonts w:ascii="Calibri" w:hAnsi="Calibri" w:cs="Calibri"/>
          <w:color w:val="222222"/>
          <w:shd w:val="clear" w:color="auto" w:fill="FFFFFF"/>
          <w:lang w:val="en-US"/>
        </w:rPr>
        <w:t xml:space="preserve">USD </w:t>
      </w:r>
      <w:r w:rsidR="001A244E" w:rsidRPr="009108B8">
        <w:rPr>
          <w:rFonts w:ascii="Calibri" w:hAnsi="Calibri" w:cs="Calibri"/>
          <w:color w:val="222222"/>
          <w:shd w:val="clear" w:color="auto" w:fill="FFFFFF"/>
          <w:lang w:val="en-US"/>
        </w:rPr>
        <w:t xml:space="preserve">20 </w:t>
      </w:r>
      <w:r w:rsidR="00E02C4A" w:rsidRPr="009108B8">
        <w:rPr>
          <w:rFonts w:ascii="Calibri" w:hAnsi="Calibri" w:cs="Calibri"/>
          <w:color w:val="222222"/>
          <w:shd w:val="clear" w:color="auto" w:fill="FFFFFF"/>
          <w:lang w:val="en-US"/>
        </w:rPr>
        <w:t xml:space="preserve">annually </w:t>
      </w:r>
      <w:r w:rsidR="001A244E" w:rsidRPr="009108B8">
        <w:rPr>
          <w:rFonts w:ascii="Calibri" w:hAnsi="Calibri" w:cs="Calibri"/>
          <w:color w:val="222222"/>
          <w:shd w:val="clear" w:color="auto" w:fill="FFFFFF"/>
          <w:lang w:val="en-US"/>
        </w:rPr>
        <w:t>reaching to </w:t>
      </w:r>
      <w:r w:rsidRPr="009108B8">
        <w:rPr>
          <w:rFonts w:ascii="Calibri" w:hAnsi="Calibri" w:cs="Calibri"/>
          <w:color w:val="1B1642"/>
          <w:lang w:val="en-US"/>
        </w:rPr>
        <w:t>US</w:t>
      </w:r>
      <w:r w:rsidR="0031473D" w:rsidRPr="009108B8">
        <w:rPr>
          <w:rFonts w:ascii="Calibri" w:hAnsi="Calibri" w:cs="Calibri"/>
          <w:color w:val="1B1642"/>
          <w:lang w:val="en-US"/>
        </w:rPr>
        <w:t xml:space="preserve">D </w:t>
      </w:r>
      <w:r w:rsidRPr="009108B8">
        <w:rPr>
          <w:rFonts w:ascii="Calibri" w:hAnsi="Calibri" w:cs="Calibri"/>
          <w:color w:val="1B1642"/>
          <w:lang w:val="en-US"/>
        </w:rPr>
        <w:t xml:space="preserve">80 for </w:t>
      </w:r>
      <w:r w:rsidR="001A244E" w:rsidRPr="009108B8">
        <w:rPr>
          <w:rFonts w:ascii="Calibri" w:hAnsi="Calibri" w:cs="Calibri"/>
          <w:color w:val="1B1642"/>
          <w:lang w:val="en-US"/>
        </w:rPr>
        <w:t>70</w:t>
      </w:r>
      <w:r w:rsidR="00FD67D5" w:rsidRPr="009108B8">
        <w:rPr>
          <w:rFonts w:ascii="Calibri" w:hAnsi="Calibri" w:cs="Calibri"/>
          <w:color w:val="1B1642"/>
          <w:lang w:val="en-US"/>
        </w:rPr>
        <w:t>-</w:t>
      </w:r>
      <w:r w:rsidR="001A244E" w:rsidRPr="009108B8">
        <w:rPr>
          <w:rFonts w:ascii="Calibri" w:hAnsi="Calibri" w:cs="Calibri"/>
          <w:color w:val="1B1642"/>
          <w:lang w:val="en-US"/>
        </w:rPr>
        <w:t xml:space="preserve">79 years old </w:t>
      </w:r>
      <w:r w:rsidR="00FD67D5" w:rsidRPr="009108B8">
        <w:rPr>
          <w:rFonts w:ascii="Calibri" w:hAnsi="Calibri" w:cs="Calibri"/>
          <w:color w:val="1B1642"/>
          <w:lang w:val="en-US"/>
        </w:rPr>
        <w:t xml:space="preserve">people </w:t>
      </w:r>
      <w:r w:rsidR="001A244E" w:rsidRPr="009108B8">
        <w:rPr>
          <w:rFonts w:ascii="Calibri" w:hAnsi="Calibri" w:cs="Calibri"/>
          <w:color w:val="1B1642"/>
          <w:lang w:val="en-US"/>
        </w:rPr>
        <w:t xml:space="preserve">and </w:t>
      </w:r>
      <w:r w:rsidRPr="009108B8">
        <w:rPr>
          <w:rFonts w:ascii="Calibri" w:hAnsi="Calibri" w:cs="Calibri"/>
          <w:color w:val="1B1642"/>
          <w:lang w:val="en-US"/>
        </w:rPr>
        <w:t>US</w:t>
      </w:r>
      <w:r w:rsidR="0031473D" w:rsidRPr="009108B8">
        <w:rPr>
          <w:rFonts w:ascii="Calibri" w:hAnsi="Calibri" w:cs="Calibri"/>
          <w:color w:val="1B1642"/>
          <w:lang w:val="en-US"/>
        </w:rPr>
        <w:t xml:space="preserve">D </w:t>
      </w:r>
      <w:r w:rsidRPr="009108B8">
        <w:rPr>
          <w:rFonts w:ascii="Calibri" w:hAnsi="Calibri" w:cs="Calibri"/>
          <w:color w:val="1B1642"/>
          <w:lang w:val="en-US"/>
        </w:rPr>
        <w:t xml:space="preserve">100 for </w:t>
      </w:r>
      <w:r w:rsidR="001A244E" w:rsidRPr="009108B8">
        <w:rPr>
          <w:rFonts w:ascii="Calibri" w:hAnsi="Calibri" w:cs="Calibri"/>
          <w:color w:val="1B1642"/>
          <w:lang w:val="en-US"/>
        </w:rPr>
        <w:t>80</w:t>
      </w:r>
      <w:r w:rsidR="00FD67D5" w:rsidRPr="009108B8">
        <w:rPr>
          <w:rFonts w:ascii="Calibri" w:hAnsi="Calibri" w:cs="Calibri"/>
          <w:color w:val="1B1642"/>
          <w:lang w:val="en-US"/>
        </w:rPr>
        <w:t>+</w:t>
      </w:r>
      <w:r w:rsidR="001A244E" w:rsidRPr="009108B8">
        <w:rPr>
          <w:rFonts w:ascii="Calibri" w:hAnsi="Calibri" w:cs="Calibri"/>
          <w:color w:val="1B1642"/>
          <w:lang w:val="en-US"/>
        </w:rPr>
        <w:t xml:space="preserve"> years old </w:t>
      </w:r>
      <w:r w:rsidR="001A244E" w:rsidRPr="009108B8">
        <w:rPr>
          <w:rFonts w:ascii="Calibri" w:hAnsi="Calibri" w:cs="Calibri"/>
          <w:color w:val="222222"/>
          <w:shd w:val="clear" w:color="auto" w:fill="FFFFFF"/>
          <w:lang w:val="en-US"/>
        </w:rPr>
        <w:t>in 2024.</w:t>
      </w:r>
      <w:r w:rsidR="001A244E" w:rsidRPr="009108B8">
        <w:rPr>
          <w:rStyle w:val="FootnoteReference"/>
          <w:rFonts w:ascii="Calibri" w:eastAsiaTheme="majorEastAsia" w:hAnsi="Calibri" w:cs="Calibri"/>
          <w:color w:val="222222"/>
          <w:shd w:val="clear" w:color="auto" w:fill="FFFFFF"/>
          <w:lang w:val="en-US"/>
        </w:rPr>
        <w:footnoteReference w:id="28"/>
      </w:r>
      <w:r w:rsidR="00E873CB" w:rsidRPr="009108B8">
        <w:rPr>
          <w:rFonts w:ascii="Calibri" w:hAnsi="Calibri" w:cs="Calibri"/>
          <w:lang w:val="en-US"/>
        </w:rPr>
        <w:t xml:space="preserve"> </w:t>
      </w:r>
      <w:r w:rsidR="00E873CB" w:rsidRPr="009108B8">
        <w:rPr>
          <w:rFonts w:ascii="Calibri" w:eastAsia="Aptos" w:hAnsi="Calibri" w:cs="Calibri"/>
          <w:lang w:val="en-US"/>
        </w:rPr>
        <w:t xml:space="preserve">In 2022 a </w:t>
      </w:r>
      <w:r w:rsidR="0031473D" w:rsidRPr="009108B8">
        <w:rPr>
          <w:rFonts w:ascii="Calibri" w:eastAsia="Aptos" w:hAnsi="Calibri" w:cs="Calibri"/>
          <w:lang w:val="en-US"/>
        </w:rPr>
        <w:t xml:space="preserve">USD </w:t>
      </w:r>
      <w:r w:rsidR="00E873CB" w:rsidRPr="009108B8">
        <w:rPr>
          <w:rFonts w:ascii="Calibri" w:eastAsia="Aptos" w:hAnsi="Calibri" w:cs="Calibri"/>
          <w:lang w:val="en-US"/>
        </w:rPr>
        <w:t>1 bil</w:t>
      </w:r>
      <w:r w:rsidR="00477C8F" w:rsidRPr="009108B8">
        <w:rPr>
          <w:rFonts w:ascii="Calibri" w:eastAsia="Aptos" w:hAnsi="Calibri" w:cs="Calibri"/>
          <w:lang w:val="en-US"/>
        </w:rPr>
        <w:t>l</w:t>
      </w:r>
      <w:r w:rsidR="00E873CB" w:rsidRPr="009108B8">
        <w:rPr>
          <w:rFonts w:ascii="Calibri" w:eastAsia="Aptos" w:hAnsi="Calibri" w:cs="Calibri"/>
          <w:lang w:val="en-US"/>
        </w:rPr>
        <w:t>ion Veterans Fund was created</w:t>
      </w:r>
      <w:r w:rsidR="00A8348A" w:rsidRPr="009108B8">
        <w:rPr>
          <w:rFonts w:ascii="Calibri" w:hAnsi="Calibri" w:cs="Calibri"/>
          <w:lang w:val="en-US"/>
        </w:rPr>
        <w:t xml:space="preserve"> in recognition and valorization of the national liberalization struggle.</w:t>
      </w:r>
      <w:r w:rsidR="00477C8F" w:rsidRPr="009108B8">
        <w:rPr>
          <w:rFonts w:ascii="Calibri" w:eastAsia="Aptos" w:hAnsi="Calibri" w:cs="Calibri"/>
          <w:lang w:val="en-US"/>
        </w:rPr>
        <w:t xml:space="preserve"> </w:t>
      </w:r>
      <w:r w:rsidR="001A244E" w:rsidRPr="009108B8">
        <w:rPr>
          <w:rFonts w:ascii="Calibri" w:hAnsi="Calibri" w:cs="Calibri"/>
          <w:color w:val="222222"/>
          <w:shd w:val="clear" w:color="auto" w:fill="FFFFFF"/>
          <w:lang w:val="en-US"/>
        </w:rPr>
        <w:t xml:space="preserve">As of 2024, 33,000 people receive subsidy from the Government of </w:t>
      </w:r>
      <w:r w:rsidR="0084583A" w:rsidRPr="009108B8">
        <w:rPr>
          <w:rFonts w:ascii="Calibri" w:hAnsi="Calibri" w:cs="Calibri"/>
          <w:color w:val="222222"/>
          <w:shd w:val="clear" w:color="auto" w:fill="FFFFFF"/>
          <w:lang w:val="en-US"/>
        </w:rPr>
        <w:t>Timor-Leste</w:t>
      </w:r>
      <w:r w:rsidR="001A244E" w:rsidRPr="009108B8">
        <w:rPr>
          <w:rFonts w:ascii="Calibri" w:hAnsi="Calibri" w:cs="Calibri"/>
          <w:color w:val="222222"/>
          <w:shd w:val="clear" w:color="auto" w:fill="FFFFFF"/>
          <w:lang w:val="en-US"/>
        </w:rPr>
        <w:t xml:space="preserve"> with the total amount of </w:t>
      </w:r>
      <w:r w:rsidR="0031473D" w:rsidRPr="009108B8">
        <w:rPr>
          <w:rFonts w:ascii="Calibri" w:hAnsi="Calibri" w:cs="Calibri"/>
          <w:color w:val="222222"/>
          <w:shd w:val="clear" w:color="auto" w:fill="FFFFFF"/>
          <w:lang w:val="en-US"/>
        </w:rPr>
        <w:t xml:space="preserve">USD </w:t>
      </w:r>
      <w:r w:rsidR="001A244E" w:rsidRPr="009108B8">
        <w:rPr>
          <w:rFonts w:ascii="Calibri" w:hAnsi="Calibri" w:cs="Calibri"/>
          <w:color w:val="222222"/>
          <w:shd w:val="clear" w:color="auto" w:fill="FFFFFF"/>
          <w:lang w:val="en-US"/>
        </w:rPr>
        <w:t>88,816,253.00.</w:t>
      </w:r>
      <w:r w:rsidR="001A244E" w:rsidRPr="009108B8">
        <w:rPr>
          <w:rStyle w:val="FootnoteReference"/>
          <w:rFonts w:ascii="Calibri" w:eastAsiaTheme="majorEastAsia" w:hAnsi="Calibri" w:cs="Calibri"/>
          <w:color w:val="222222"/>
          <w:shd w:val="clear" w:color="auto" w:fill="FFFFFF"/>
          <w:lang w:val="en-US"/>
        </w:rPr>
        <w:footnoteReference w:id="29"/>
      </w:r>
      <w:r w:rsidR="001A244E" w:rsidRPr="009108B8">
        <w:rPr>
          <w:rFonts w:ascii="Calibri" w:hAnsi="Calibri" w:cs="Calibri"/>
          <w:b/>
          <w:bCs/>
          <w:color w:val="222222"/>
          <w:sz w:val="27"/>
          <w:szCs w:val="27"/>
          <w:shd w:val="clear" w:color="auto" w:fill="FFFFFF"/>
          <w:lang w:val="en-US"/>
        </w:rPr>
        <w:t xml:space="preserve"> </w:t>
      </w:r>
    </w:p>
    <w:p w14:paraId="34E4B856" w14:textId="77777777" w:rsidR="00FD67D5" w:rsidRPr="009108B8" w:rsidRDefault="00FD67D5" w:rsidP="00981843">
      <w:pPr>
        <w:spacing w:line="276" w:lineRule="auto"/>
        <w:jc w:val="both"/>
        <w:rPr>
          <w:rFonts w:ascii="Calibri" w:hAnsi="Calibri" w:cs="Calibri"/>
          <w:lang w:val="en-US"/>
        </w:rPr>
      </w:pPr>
    </w:p>
    <w:p w14:paraId="3D0C361E" w14:textId="3AEF94AB" w:rsidR="00356605" w:rsidRPr="009108B8" w:rsidRDefault="004D726D" w:rsidP="00981843">
      <w:pPr>
        <w:spacing w:line="276" w:lineRule="auto"/>
        <w:jc w:val="both"/>
        <w:rPr>
          <w:rFonts w:ascii="Calibri" w:eastAsia="Calibri" w:hAnsi="Calibri" w:cs="Calibri"/>
          <w:color w:val="000000"/>
          <w:lang w:val="en-US"/>
        </w:rPr>
      </w:pPr>
      <w:r w:rsidRPr="009108B8">
        <w:rPr>
          <w:rFonts w:ascii="Calibri" w:hAnsi="Calibri" w:cs="Calibri"/>
          <w:lang w:val="en-US"/>
        </w:rPr>
        <w:t>Remittances is the second largest source of revenue.</w:t>
      </w:r>
      <w:r w:rsidRPr="009108B8">
        <w:rPr>
          <w:rStyle w:val="FootnoteReference"/>
          <w:rFonts w:ascii="Calibri" w:hAnsi="Calibri" w:cs="Calibri"/>
          <w:lang w:val="en-US"/>
        </w:rPr>
        <w:footnoteReference w:id="30"/>
      </w:r>
      <w:r w:rsidR="004A00BC" w:rsidRPr="009108B8">
        <w:rPr>
          <w:rFonts w:ascii="Calibri" w:hAnsi="Calibri" w:cs="Calibri"/>
          <w:lang w:val="en-US"/>
        </w:rPr>
        <w:t xml:space="preserve"> </w:t>
      </w:r>
      <w:r w:rsidR="00FD67D5" w:rsidRPr="009108B8">
        <w:rPr>
          <w:rFonts w:ascii="Calibri" w:hAnsi="Calibri" w:cs="Calibri"/>
          <w:lang w:val="en-US"/>
        </w:rPr>
        <w:t>Remittances</w:t>
      </w:r>
      <w:r w:rsidR="0096395F" w:rsidRPr="009108B8">
        <w:rPr>
          <w:rFonts w:ascii="Calibri" w:hAnsi="Calibri" w:cs="Calibri"/>
          <w:lang w:val="en-US"/>
        </w:rPr>
        <w:t xml:space="preserve"> inflow in T</w:t>
      </w:r>
      <w:r w:rsidR="00DA5442" w:rsidRPr="009108B8">
        <w:rPr>
          <w:rFonts w:ascii="Calibri" w:hAnsi="Calibri" w:cs="Calibri"/>
          <w:lang w:val="en-US"/>
        </w:rPr>
        <w:t>i</w:t>
      </w:r>
      <w:r w:rsidR="0084583A" w:rsidRPr="009108B8">
        <w:rPr>
          <w:rFonts w:ascii="Calibri" w:hAnsi="Calibri" w:cs="Calibri"/>
          <w:lang w:val="en-US"/>
        </w:rPr>
        <w:t>mor-Leste</w:t>
      </w:r>
      <w:r w:rsidR="0096395F" w:rsidRPr="009108B8">
        <w:rPr>
          <w:rFonts w:ascii="Calibri" w:hAnsi="Calibri" w:cs="Calibri"/>
          <w:lang w:val="en-US"/>
        </w:rPr>
        <w:t xml:space="preserve"> double</w:t>
      </w:r>
      <w:r w:rsidR="00DA5442" w:rsidRPr="009108B8">
        <w:rPr>
          <w:rFonts w:ascii="Calibri" w:hAnsi="Calibri" w:cs="Calibri"/>
          <w:lang w:val="en-US"/>
        </w:rPr>
        <w:t>d</w:t>
      </w:r>
      <w:r w:rsidR="0096395F" w:rsidRPr="009108B8">
        <w:rPr>
          <w:rFonts w:ascii="Calibri" w:hAnsi="Calibri" w:cs="Calibri"/>
          <w:lang w:val="en-US"/>
        </w:rPr>
        <w:t xml:space="preserve"> during 2015-2021</w:t>
      </w:r>
      <w:r w:rsidR="0096395F" w:rsidRPr="009108B8">
        <w:rPr>
          <w:rStyle w:val="FootnoteReference"/>
          <w:rFonts w:ascii="Calibri" w:hAnsi="Calibri" w:cs="Calibri"/>
          <w:lang w:val="en-US"/>
        </w:rPr>
        <w:footnoteReference w:id="31"/>
      </w:r>
      <w:r w:rsidR="0096395F" w:rsidRPr="009108B8">
        <w:rPr>
          <w:rFonts w:ascii="Calibri" w:hAnsi="Calibri" w:cs="Calibri"/>
          <w:lang w:val="en-US"/>
        </w:rPr>
        <w:t xml:space="preserve"> and continue to increase with main </w:t>
      </w:r>
      <w:r w:rsidR="00DA5442" w:rsidRPr="009108B8">
        <w:rPr>
          <w:rFonts w:ascii="Calibri" w:hAnsi="Calibri" w:cs="Calibri"/>
          <w:lang w:val="en-US"/>
        </w:rPr>
        <w:t xml:space="preserve">countries of labour </w:t>
      </w:r>
      <w:r w:rsidR="0096395F" w:rsidRPr="009108B8">
        <w:rPr>
          <w:rFonts w:ascii="Calibri" w:hAnsi="Calibri" w:cs="Calibri"/>
          <w:lang w:val="en-US"/>
        </w:rPr>
        <w:t xml:space="preserve">destination </w:t>
      </w:r>
      <w:r w:rsidR="00DA5442" w:rsidRPr="009108B8">
        <w:rPr>
          <w:rFonts w:ascii="Calibri" w:hAnsi="Calibri" w:cs="Calibri"/>
          <w:lang w:val="en-US"/>
        </w:rPr>
        <w:t>being</w:t>
      </w:r>
      <w:r w:rsidR="0096395F" w:rsidRPr="009108B8">
        <w:rPr>
          <w:rFonts w:ascii="Calibri" w:hAnsi="Calibri" w:cs="Calibri"/>
          <w:lang w:val="en-US"/>
        </w:rPr>
        <w:t xml:space="preserve"> South Korea and Australia. </w:t>
      </w:r>
      <w:r w:rsidR="00BA6B4F" w:rsidRPr="009108B8">
        <w:rPr>
          <w:rFonts w:ascii="Calibri" w:hAnsi="Calibri" w:cs="Calibri"/>
          <w:lang w:val="en-US"/>
        </w:rPr>
        <w:t>In 2019, 62,9% of Timorese population was of a working age.</w:t>
      </w:r>
      <w:r w:rsidR="00BA6B4F" w:rsidRPr="009108B8">
        <w:rPr>
          <w:rStyle w:val="FootnoteReference"/>
          <w:rFonts w:ascii="Calibri" w:hAnsi="Calibri" w:cs="Calibri"/>
          <w:lang w:val="en-US"/>
        </w:rPr>
        <w:footnoteReference w:id="32"/>
      </w:r>
      <w:r w:rsidR="005F7EB0" w:rsidRPr="009108B8">
        <w:rPr>
          <w:rFonts w:ascii="Calibri" w:hAnsi="Calibri" w:cs="Calibri"/>
          <w:lang w:val="en-US"/>
        </w:rPr>
        <w:t>A large majority (</w:t>
      </w:r>
      <w:r w:rsidR="00C71CF3" w:rsidRPr="009108B8">
        <w:rPr>
          <w:rFonts w:ascii="Calibri" w:hAnsi="Calibri" w:cs="Calibri"/>
          <w:lang w:val="en-US"/>
        </w:rPr>
        <w:t>80%</w:t>
      </w:r>
      <w:r w:rsidR="005F7EB0" w:rsidRPr="009108B8">
        <w:rPr>
          <w:rFonts w:ascii="Calibri" w:hAnsi="Calibri" w:cs="Calibri"/>
          <w:lang w:val="en-US"/>
        </w:rPr>
        <w:t>)</w:t>
      </w:r>
      <w:r w:rsidR="00C71CF3" w:rsidRPr="009108B8">
        <w:rPr>
          <w:rFonts w:ascii="Calibri" w:hAnsi="Calibri" w:cs="Calibri"/>
          <w:lang w:val="en-US"/>
        </w:rPr>
        <w:t xml:space="preserve"> of active population are engaged in agricultural activities with the main agricultural products including corn, grain, potato, etc, cash crops include coffee, rubber, coconut, etc.</w:t>
      </w:r>
      <w:r w:rsidR="00C71CF3" w:rsidRPr="009108B8">
        <w:rPr>
          <w:rFonts w:ascii="Calibri" w:eastAsiaTheme="majorEastAsia" w:hAnsi="Calibri" w:cs="Calibri"/>
          <w:lang w:val="en-US"/>
        </w:rPr>
        <w:t> </w:t>
      </w:r>
      <w:r w:rsidR="00C71CF3" w:rsidRPr="009108B8">
        <w:rPr>
          <w:rFonts w:ascii="Calibri" w:hAnsi="Calibri" w:cs="Calibri"/>
          <w:lang w:val="en-US"/>
        </w:rPr>
        <w:t xml:space="preserve">Agriculture </w:t>
      </w:r>
      <w:r w:rsidR="0031473D" w:rsidRPr="009108B8">
        <w:rPr>
          <w:rFonts w:ascii="Calibri" w:hAnsi="Calibri" w:cs="Calibri"/>
          <w:lang w:val="en-US"/>
        </w:rPr>
        <w:t xml:space="preserve">is the </w:t>
      </w:r>
      <w:r w:rsidR="00C71CF3" w:rsidRPr="009108B8">
        <w:rPr>
          <w:rFonts w:ascii="Calibri" w:eastAsia="Cambria" w:hAnsi="Calibri" w:cs="Calibri"/>
          <w:lang w:val="en-US"/>
        </w:rPr>
        <w:t>largest non-Government economic sector in the Timor-Leste non-Oil economy</w:t>
      </w:r>
      <w:r w:rsidR="00C71CF3" w:rsidRPr="009108B8">
        <w:rPr>
          <w:rFonts w:ascii="Calibri" w:hAnsi="Calibri" w:cs="Calibri"/>
          <w:lang w:val="en-US"/>
        </w:rPr>
        <w:t>.</w:t>
      </w:r>
      <w:r w:rsidR="00C71CF3" w:rsidRPr="009108B8">
        <w:rPr>
          <w:rStyle w:val="FootnoteReference"/>
          <w:rFonts w:ascii="Calibri" w:hAnsi="Calibri" w:cs="Calibri"/>
          <w:lang w:val="en-US"/>
        </w:rPr>
        <w:footnoteReference w:id="33"/>
      </w:r>
      <w:r w:rsidR="00EC64F0" w:rsidRPr="009108B8">
        <w:rPr>
          <w:rFonts w:ascii="Calibri" w:hAnsi="Calibri" w:cs="Calibri"/>
          <w:lang w:val="en-US"/>
        </w:rPr>
        <w:t xml:space="preserve"> </w:t>
      </w:r>
      <w:r w:rsidR="0084583A" w:rsidRPr="009108B8">
        <w:rPr>
          <w:rFonts w:ascii="Calibri" w:hAnsi="Calibri" w:cs="Calibri"/>
          <w:lang w:val="en-US"/>
        </w:rPr>
        <w:t>Timor-Leste</w:t>
      </w:r>
      <w:r w:rsidR="007F54FB" w:rsidRPr="009108B8">
        <w:rPr>
          <w:rFonts w:ascii="Calibri" w:hAnsi="Calibri" w:cs="Calibri"/>
          <w:lang w:val="en-US"/>
        </w:rPr>
        <w:t xml:space="preserve"> imports and thereby largely dependent on the price </w:t>
      </w:r>
      <w:r w:rsidR="00FD67D5" w:rsidRPr="009108B8">
        <w:rPr>
          <w:rFonts w:ascii="Calibri" w:hAnsi="Calibri" w:cs="Calibri"/>
          <w:lang w:val="en-US"/>
        </w:rPr>
        <w:t>fluctuation</w:t>
      </w:r>
      <w:r w:rsidR="007F54FB" w:rsidRPr="009108B8">
        <w:rPr>
          <w:rFonts w:ascii="Calibri" w:hAnsi="Calibri" w:cs="Calibri"/>
          <w:lang w:val="en-US"/>
        </w:rPr>
        <w:t xml:space="preserve"> of a large number and variety of goods and food items </w:t>
      </w:r>
      <w:r w:rsidR="00BA6B4F" w:rsidRPr="009108B8">
        <w:rPr>
          <w:rFonts w:ascii="Calibri" w:hAnsi="Calibri" w:cs="Calibri"/>
          <w:lang w:val="en-US"/>
        </w:rPr>
        <w:t xml:space="preserve">offered </w:t>
      </w:r>
      <w:r w:rsidR="00EB6B5E" w:rsidRPr="009108B8">
        <w:rPr>
          <w:rFonts w:ascii="Calibri" w:hAnsi="Calibri" w:cs="Calibri"/>
          <w:lang w:val="en-US"/>
        </w:rPr>
        <w:t>at the international market</w:t>
      </w:r>
      <w:r w:rsidR="00EB6B5E" w:rsidRPr="009108B8">
        <w:rPr>
          <w:rFonts w:ascii="Calibri" w:hAnsi="Calibri" w:cs="Calibri"/>
          <w:lang w:val="en-US"/>
        </w:rPr>
        <w:t xml:space="preserve">, e.g. </w:t>
      </w:r>
      <w:r w:rsidR="007F54FB" w:rsidRPr="009108B8">
        <w:rPr>
          <w:rFonts w:ascii="Calibri" w:hAnsi="Calibri" w:cs="Calibri"/>
          <w:lang w:val="en-US"/>
        </w:rPr>
        <w:t>rice,</w:t>
      </w:r>
      <w:r w:rsidR="007B0049" w:rsidRPr="009108B8">
        <w:rPr>
          <w:rStyle w:val="FootnoteReference"/>
          <w:rFonts w:ascii="Calibri" w:hAnsi="Calibri" w:cs="Calibri"/>
          <w:lang w:val="en-US"/>
        </w:rPr>
        <w:footnoteReference w:id="34"/>
      </w:r>
      <w:r w:rsidR="007F54FB" w:rsidRPr="009108B8">
        <w:rPr>
          <w:rFonts w:ascii="Calibri" w:hAnsi="Calibri" w:cs="Calibri"/>
          <w:lang w:val="en-US"/>
        </w:rPr>
        <w:t xml:space="preserve"> mea</w:t>
      </w:r>
      <w:r w:rsidR="00FD67D5" w:rsidRPr="009108B8">
        <w:rPr>
          <w:rFonts w:ascii="Calibri" w:hAnsi="Calibri" w:cs="Calibri"/>
          <w:lang w:val="en-US"/>
        </w:rPr>
        <w:t>t</w:t>
      </w:r>
      <w:r w:rsidR="007F54FB" w:rsidRPr="009108B8">
        <w:rPr>
          <w:rFonts w:ascii="Calibri" w:hAnsi="Calibri" w:cs="Calibri"/>
          <w:lang w:val="en-US"/>
        </w:rPr>
        <w:t>, mineral water, motor cards, cement, etc.</w:t>
      </w:r>
      <w:r w:rsidR="00EC64F0" w:rsidRPr="009108B8">
        <w:rPr>
          <w:rFonts w:ascii="Calibri" w:hAnsi="Calibri" w:cs="Calibri"/>
          <w:lang w:val="en-US"/>
        </w:rPr>
        <w:t xml:space="preserve"> </w:t>
      </w:r>
      <w:r w:rsidR="00EC64F0" w:rsidRPr="009108B8">
        <w:rPr>
          <w:rFonts w:ascii="Calibri" w:eastAsia="Calibri" w:hAnsi="Calibri" w:cs="Calibri"/>
          <w:color w:val="000000"/>
          <w:lang w:val="en-US"/>
        </w:rPr>
        <w:t xml:space="preserve">For instance, increase in rice price at the global market have had a direct impact on the food security in </w:t>
      </w:r>
      <w:r w:rsidR="0084583A" w:rsidRPr="009108B8">
        <w:rPr>
          <w:rFonts w:ascii="Calibri" w:eastAsia="Calibri" w:hAnsi="Calibri" w:cs="Calibri"/>
          <w:color w:val="000000"/>
          <w:lang w:val="en-US"/>
        </w:rPr>
        <w:t>Timor-Leste</w:t>
      </w:r>
      <w:r w:rsidR="00EC64F0" w:rsidRPr="009108B8">
        <w:rPr>
          <w:rFonts w:ascii="Calibri" w:eastAsia="Calibri" w:hAnsi="Calibri" w:cs="Calibri"/>
          <w:color w:val="000000"/>
          <w:lang w:val="en-US"/>
        </w:rPr>
        <w:t xml:space="preserve"> since January 2022.</w:t>
      </w:r>
      <w:r w:rsidR="00EC64F0" w:rsidRPr="009108B8">
        <w:rPr>
          <w:rStyle w:val="FootnoteReference"/>
          <w:rFonts w:ascii="Calibri" w:eastAsia="Calibri" w:hAnsi="Calibri" w:cs="Calibri"/>
          <w:color w:val="000000"/>
          <w:lang w:val="en-US"/>
        </w:rPr>
        <w:footnoteReference w:id="35"/>
      </w:r>
      <w:r w:rsidR="00EC64F0" w:rsidRPr="009108B8">
        <w:rPr>
          <w:rFonts w:ascii="Calibri" w:eastAsia="Calibri" w:hAnsi="Calibri" w:cs="Calibri"/>
          <w:color w:val="000000"/>
          <w:lang w:val="en-US"/>
        </w:rPr>
        <w:t xml:space="preserve"> </w:t>
      </w:r>
    </w:p>
    <w:p w14:paraId="7CFD77E2" w14:textId="77777777" w:rsidR="00356605" w:rsidRPr="009108B8" w:rsidRDefault="00356605" w:rsidP="00123B5D">
      <w:pPr>
        <w:spacing w:line="276" w:lineRule="auto"/>
        <w:jc w:val="both"/>
        <w:rPr>
          <w:lang w:val="en-US"/>
        </w:rPr>
      </w:pPr>
    </w:p>
    <w:p w14:paraId="7C29296D" w14:textId="79CFD8BF" w:rsidR="00FD67D5" w:rsidRPr="009108B8" w:rsidRDefault="00DA5442" w:rsidP="00123B5D">
      <w:pPr>
        <w:spacing w:line="276" w:lineRule="auto"/>
        <w:jc w:val="both"/>
        <w:rPr>
          <w:rFonts w:ascii="Calibri" w:hAnsi="Calibri" w:cs="Calibri"/>
          <w:lang w:val="en-US"/>
        </w:rPr>
      </w:pPr>
      <w:r w:rsidRPr="009108B8">
        <w:rPr>
          <w:rFonts w:ascii="Calibri" w:hAnsi="Calibri" w:cs="Calibri"/>
          <w:b/>
          <w:bCs/>
          <w:i/>
          <w:iCs/>
          <w:lang w:val="en-US"/>
        </w:rPr>
        <w:lastRenderedPageBreak/>
        <w:t>(2) Multidimensional fragility</w:t>
      </w:r>
      <w:r w:rsidR="00AC51E3" w:rsidRPr="009108B8">
        <w:rPr>
          <w:rFonts w:ascii="Calibri" w:hAnsi="Calibri" w:cs="Calibri"/>
          <w:b/>
          <w:bCs/>
          <w:i/>
          <w:iCs/>
          <w:lang w:val="en-US"/>
        </w:rPr>
        <w:t xml:space="preserve"> through the prism of some </w:t>
      </w:r>
      <w:r w:rsidR="00FD67D5" w:rsidRPr="009108B8">
        <w:rPr>
          <w:rFonts w:ascii="Calibri" w:hAnsi="Calibri" w:cs="Calibri"/>
          <w:b/>
          <w:bCs/>
          <w:i/>
          <w:iCs/>
          <w:lang w:val="en-US"/>
        </w:rPr>
        <w:t>data</w:t>
      </w:r>
      <w:r w:rsidRPr="009108B8">
        <w:rPr>
          <w:rFonts w:ascii="Calibri" w:hAnsi="Calibri" w:cs="Calibri"/>
          <w:b/>
          <w:bCs/>
          <w:i/>
          <w:iCs/>
          <w:lang w:val="en-US"/>
        </w:rPr>
        <w:t>:</w:t>
      </w:r>
      <w:r w:rsidR="006D3C7B" w:rsidRPr="009108B8">
        <w:rPr>
          <w:rFonts w:ascii="Calibri" w:hAnsi="Calibri" w:cs="Calibri"/>
          <w:lang w:val="en-US"/>
        </w:rPr>
        <w:t xml:space="preserve"> </w:t>
      </w:r>
      <w:r w:rsidR="00416FB2" w:rsidRPr="009108B8">
        <w:rPr>
          <w:rFonts w:ascii="Calibri" w:hAnsi="Calibri" w:cs="Calibri"/>
          <w:lang w:val="en-US"/>
        </w:rPr>
        <w:t>A</w:t>
      </w:r>
      <w:r w:rsidR="00123B5D" w:rsidRPr="009108B8">
        <w:rPr>
          <w:rFonts w:ascii="Calibri" w:hAnsi="Calibri" w:cs="Calibri"/>
          <w:lang w:val="en-US"/>
        </w:rPr>
        <w:t xml:space="preserve">s of 2024, the country faces multidimensional fragility due to complex factors and their interplay. Particularly, </w:t>
      </w:r>
      <w:r w:rsidR="0084583A" w:rsidRPr="009108B8">
        <w:rPr>
          <w:rFonts w:ascii="Calibri" w:hAnsi="Calibri" w:cs="Calibri"/>
          <w:lang w:val="en-US"/>
        </w:rPr>
        <w:t>Timor-Leste</w:t>
      </w:r>
      <w:r w:rsidR="00123B5D" w:rsidRPr="009108B8">
        <w:rPr>
          <w:rFonts w:ascii="Calibri" w:hAnsi="Calibri" w:cs="Calibri"/>
          <w:lang w:val="en-US"/>
        </w:rPr>
        <w:t xml:space="preserve"> remains at high risk of food insecurity, having highest rate of child malnutrition and stunting in Asia.</w:t>
      </w:r>
      <w:r w:rsidR="00123B5D" w:rsidRPr="009108B8">
        <w:rPr>
          <w:rStyle w:val="FootnoteReference"/>
          <w:rFonts w:ascii="Calibri" w:hAnsi="Calibri" w:cs="Calibri"/>
          <w:lang w:val="en-US"/>
        </w:rPr>
        <w:footnoteReference w:id="36"/>
      </w:r>
      <w:r w:rsidR="005015D2" w:rsidRPr="009108B8">
        <w:rPr>
          <w:rFonts w:ascii="Calibri" w:hAnsi="Calibri" w:cs="Calibri"/>
          <w:lang w:val="en-US"/>
        </w:rPr>
        <w:t xml:space="preserve"> </w:t>
      </w:r>
      <w:r w:rsidR="00C71CF3" w:rsidRPr="009108B8">
        <w:rPr>
          <w:rFonts w:ascii="Calibri" w:hAnsi="Calibri" w:cs="Calibri"/>
          <w:lang w:val="en-US"/>
        </w:rPr>
        <w:t xml:space="preserve">There is </w:t>
      </w:r>
      <w:r w:rsidR="00FD67D5" w:rsidRPr="009108B8">
        <w:rPr>
          <w:rFonts w:ascii="Calibri" w:hAnsi="Calibri" w:cs="Calibri"/>
          <w:lang w:val="en-US"/>
        </w:rPr>
        <w:t>no</w:t>
      </w:r>
      <w:r w:rsidR="00C71CF3" w:rsidRPr="009108B8">
        <w:rPr>
          <w:rFonts w:ascii="Calibri" w:hAnsi="Calibri" w:cs="Calibri"/>
          <w:lang w:val="en-US"/>
        </w:rPr>
        <w:t xml:space="preserve"> data on the percentage of deliveries attended by health personnel beyond 2016 data indicating the 57%.</w:t>
      </w:r>
      <w:r w:rsidR="00C71CF3" w:rsidRPr="009108B8">
        <w:rPr>
          <w:rStyle w:val="FootnoteReference"/>
          <w:rFonts w:ascii="Calibri" w:hAnsi="Calibri" w:cs="Calibri"/>
          <w:lang w:val="en-US"/>
        </w:rPr>
        <w:footnoteReference w:id="37"/>
      </w:r>
      <w:r w:rsidR="00C71CF3" w:rsidRPr="009108B8">
        <w:rPr>
          <w:rFonts w:ascii="Calibri" w:hAnsi="Calibri" w:cs="Calibri"/>
          <w:lang w:val="en-US"/>
        </w:rPr>
        <w:t xml:space="preserve"> </w:t>
      </w:r>
      <w:r w:rsidR="00140527" w:rsidRPr="009108B8">
        <w:rPr>
          <w:rFonts w:ascii="Calibri" w:hAnsi="Calibri" w:cs="Calibri"/>
          <w:lang w:val="en-US"/>
        </w:rPr>
        <w:t>While 72,4% of the population can read and write,</w:t>
      </w:r>
      <w:r w:rsidR="00140527" w:rsidRPr="009108B8">
        <w:rPr>
          <w:rStyle w:val="FootnoteReference"/>
          <w:rFonts w:ascii="Calibri" w:hAnsi="Calibri" w:cs="Calibri"/>
          <w:lang w:val="en-US"/>
        </w:rPr>
        <w:footnoteReference w:id="38"/>
      </w:r>
      <w:r w:rsidR="00140527" w:rsidRPr="009108B8">
        <w:rPr>
          <w:rFonts w:ascii="Calibri" w:hAnsi="Calibri" w:cs="Calibri"/>
          <w:lang w:val="en-US"/>
        </w:rPr>
        <w:t xml:space="preserve"> the </w:t>
      </w:r>
      <w:r w:rsidR="00FE3E79" w:rsidRPr="009108B8">
        <w:rPr>
          <w:rFonts w:ascii="Calibri" w:hAnsi="Calibri" w:cs="Calibri"/>
          <w:lang w:val="en-US"/>
        </w:rPr>
        <w:t>access to education, quality of early childhood education (ECE), pre-primary education</w:t>
      </w:r>
      <w:r w:rsidR="00140527" w:rsidRPr="009108B8">
        <w:rPr>
          <w:rFonts w:ascii="Calibri" w:hAnsi="Calibri" w:cs="Calibri"/>
          <w:lang w:val="en-US"/>
        </w:rPr>
        <w:t xml:space="preserve"> remains of significant </w:t>
      </w:r>
      <w:r w:rsidR="00FD67D5" w:rsidRPr="009108B8">
        <w:rPr>
          <w:rFonts w:ascii="Calibri" w:hAnsi="Calibri" w:cs="Calibri"/>
          <w:lang w:val="en-US"/>
        </w:rPr>
        <w:t>challenge</w:t>
      </w:r>
      <w:r w:rsidR="00140527" w:rsidRPr="009108B8">
        <w:rPr>
          <w:rFonts w:ascii="Calibri" w:hAnsi="Calibri" w:cs="Calibri"/>
          <w:lang w:val="en-US"/>
        </w:rPr>
        <w:t>.</w:t>
      </w:r>
      <w:r w:rsidR="00FE3E79" w:rsidRPr="009108B8">
        <w:rPr>
          <w:rFonts w:ascii="Calibri" w:hAnsi="Calibri" w:cs="Calibri"/>
          <w:lang w:val="en-US"/>
        </w:rPr>
        <w:t xml:space="preserve"> </w:t>
      </w:r>
      <w:r w:rsidR="0084583A" w:rsidRPr="009108B8">
        <w:rPr>
          <w:rFonts w:ascii="Calibri" w:hAnsi="Calibri" w:cs="Calibri"/>
          <w:lang w:val="en-US"/>
        </w:rPr>
        <w:t>Timor-Leste</w:t>
      </w:r>
      <w:r w:rsidR="009D3DCD" w:rsidRPr="009108B8">
        <w:rPr>
          <w:rFonts w:ascii="Calibri" w:hAnsi="Calibri" w:cs="Calibri"/>
          <w:lang w:val="en-US"/>
        </w:rPr>
        <w:t xml:space="preserve"> is predominantly agrarian country with 63,2% of population living in rural areas.</w:t>
      </w:r>
      <w:r w:rsidR="009D3DCD" w:rsidRPr="009108B8">
        <w:rPr>
          <w:rStyle w:val="FootnoteReference"/>
          <w:rFonts w:ascii="Calibri" w:hAnsi="Calibri" w:cs="Calibri"/>
          <w:lang w:val="en-US"/>
        </w:rPr>
        <w:footnoteReference w:id="39"/>
      </w:r>
      <w:r w:rsidR="009D3DCD" w:rsidRPr="009108B8">
        <w:rPr>
          <w:rFonts w:ascii="Calibri" w:hAnsi="Calibri" w:cs="Calibri"/>
          <w:lang w:val="en-US"/>
        </w:rPr>
        <w:t xml:space="preserve"> </w:t>
      </w:r>
      <w:r w:rsidR="00933EFB" w:rsidRPr="009108B8">
        <w:rPr>
          <w:rFonts w:ascii="Calibri" w:hAnsi="Calibri" w:cs="Calibri"/>
          <w:lang w:val="en-US"/>
        </w:rPr>
        <w:t xml:space="preserve">The </w:t>
      </w:r>
      <w:r w:rsidR="002A5FEA" w:rsidRPr="009108B8">
        <w:rPr>
          <w:rFonts w:ascii="Calibri" w:hAnsi="Calibri" w:cs="Calibri"/>
          <w:lang w:val="en-US"/>
        </w:rPr>
        <w:t xml:space="preserve">predominantly rain-fed </w:t>
      </w:r>
      <w:r w:rsidR="009D3DCD" w:rsidRPr="009108B8">
        <w:rPr>
          <w:rFonts w:ascii="Calibri" w:hAnsi="Calibri" w:cs="Calibri"/>
          <w:lang w:val="en-US"/>
        </w:rPr>
        <w:t xml:space="preserve">agriculture in </w:t>
      </w:r>
      <w:r w:rsidR="0084583A" w:rsidRPr="009108B8">
        <w:rPr>
          <w:rFonts w:ascii="Calibri" w:hAnsi="Calibri" w:cs="Calibri"/>
          <w:lang w:val="en-US"/>
        </w:rPr>
        <w:t>Timor-Leste</w:t>
      </w:r>
      <w:r w:rsidR="009D3DCD" w:rsidRPr="009108B8">
        <w:rPr>
          <w:rFonts w:ascii="Calibri" w:hAnsi="Calibri" w:cs="Calibri"/>
          <w:lang w:val="en-US"/>
        </w:rPr>
        <w:t xml:space="preserve"> is exposed to climate change and specifically, </w:t>
      </w:r>
      <w:r w:rsidR="002A5FEA" w:rsidRPr="009108B8">
        <w:rPr>
          <w:rFonts w:ascii="Calibri" w:hAnsi="Calibri" w:cs="Calibri"/>
          <w:lang w:val="en-US"/>
        </w:rPr>
        <w:t>El Niño impact</w:t>
      </w:r>
      <w:r w:rsidR="00933EFB" w:rsidRPr="009108B8">
        <w:rPr>
          <w:rFonts w:ascii="Calibri" w:hAnsi="Calibri" w:cs="Calibri"/>
          <w:lang w:val="en-US"/>
        </w:rPr>
        <w:t xml:space="preserve">, heightening already high risk of food </w:t>
      </w:r>
      <w:r w:rsidR="00C71CF3" w:rsidRPr="009108B8">
        <w:rPr>
          <w:rFonts w:ascii="Calibri" w:hAnsi="Calibri" w:cs="Calibri"/>
          <w:lang w:val="en-US"/>
        </w:rPr>
        <w:t>in</w:t>
      </w:r>
      <w:r w:rsidR="00933EFB" w:rsidRPr="009108B8">
        <w:rPr>
          <w:rFonts w:ascii="Calibri" w:hAnsi="Calibri" w:cs="Calibri"/>
          <w:lang w:val="en-US"/>
        </w:rPr>
        <w:t xml:space="preserve">security. </w:t>
      </w:r>
    </w:p>
    <w:p w14:paraId="6CC46F43" w14:textId="109F5726" w:rsidR="00F0374D" w:rsidRPr="009108B8" w:rsidRDefault="0084583A" w:rsidP="00E20706">
      <w:pPr>
        <w:pStyle w:val="pf0"/>
        <w:spacing w:line="276" w:lineRule="auto"/>
        <w:jc w:val="both"/>
        <w:rPr>
          <w:rFonts w:ascii="Calibri" w:hAnsi="Calibri" w:cs="Calibri"/>
        </w:rPr>
      </w:pPr>
      <w:r w:rsidRPr="009108B8">
        <w:rPr>
          <w:rFonts w:ascii="Calibri" w:hAnsi="Calibri" w:cs="Calibri"/>
        </w:rPr>
        <w:t>Timor-Leste</w:t>
      </w:r>
      <w:r w:rsidR="00FD67D5" w:rsidRPr="009108B8">
        <w:rPr>
          <w:rFonts w:ascii="Calibri" w:hAnsi="Calibri" w:cs="Calibri"/>
        </w:rPr>
        <w:t xml:space="preserve"> is a patriarchal society, where most of the women are economically dependent on husbands.</w:t>
      </w:r>
      <w:r w:rsidR="000C48E0" w:rsidRPr="009108B8">
        <w:rPr>
          <w:rStyle w:val="FootnoteReference"/>
          <w:rFonts w:ascii="Calibri" w:hAnsi="Calibri" w:cs="Calibri"/>
        </w:rPr>
        <w:footnoteReference w:id="40"/>
      </w:r>
      <w:r w:rsidR="00FD67D5" w:rsidRPr="009108B8">
        <w:rPr>
          <w:rFonts w:ascii="Calibri" w:hAnsi="Calibri" w:cs="Calibri"/>
        </w:rPr>
        <w:t xml:space="preserve"> The employment rate is forecasted to 30.8% in 2024.</w:t>
      </w:r>
      <w:r w:rsidR="00FD67D5" w:rsidRPr="009108B8">
        <w:rPr>
          <w:rStyle w:val="FootnoteReference"/>
          <w:rFonts w:ascii="Calibri" w:hAnsi="Calibri" w:cs="Calibri"/>
        </w:rPr>
        <w:footnoteReference w:id="41"/>
      </w:r>
      <w:r w:rsidR="00FD67D5" w:rsidRPr="009108B8">
        <w:rPr>
          <w:rFonts w:ascii="Calibri" w:hAnsi="Calibri" w:cs="Calibri"/>
        </w:rPr>
        <w:t xml:space="preserve"> </w:t>
      </w:r>
      <w:r w:rsidR="00B015FA" w:rsidRPr="009108B8">
        <w:rPr>
          <w:rFonts w:ascii="Calibri" w:hAnsi="Calibri" w:cs="Calibri"/>
        </w:rPr>
        <w:t xml:space="preserve">The labor </w:t>
      </w:r>
      <w:r w:rsidR="0031473D" w:rsidRPr="009108B8">
        <w:rPr>
          <w:rFonts w:ascii="Calibri" w:hAnsi="Calibri" w:cs="Calibri"/>
        </w:rPr>
        <w:t>force</w:t>
      </w:r>
      <w:r w:rsidR="00B015FA" w:rsidRPr="009108B8">
        <w:rPr>
          <w:rFonts w:ascii="Calibri" w:hAnsi="Calibri" w:cs="Calibri"/>
        </w:rPr>
        <w:t xml:space="preserve"> participation rate (LFPR) is at 35.9, whereby 41.9 (male) and 29.8 (female). </w:t>
      </w:r>
      <w:r w:rsidR="00E20706" w:rsidRPr="009108B8">
        <w:rPr>
          <w:rStyle w:val="cf01"/>
          <w:rFonts w:ascii="Calibri" w:eastAsiaTheme="majorEastAsia" w:hAnsi="Calibri" w:cs="Calibri"/>
          <w:sz w:val="24"/>
          <w:szCs w:val="24"/>
        </w:rPr>
        <w:t>The</w:t>
      </w:r>
      <w:r w:rsidR="00F0374D" w:rsidRPr="009108B8">
        <w:rPr>
          <w:rStyle w:val="cf01"/>
          <w:rFonts w:ascii="Calibri" w:eastAsiaTheme="majorEastAsia" w:hAnsi="Calibri" w:cs="Calibri"/>
          <w:sz w:val="24"/>
          <w:szCs w:val="24"/>
        </w:rPr>
        <w:t xml:space="preserve"> women’s role in professional employment is the issue of economic empowerment. 80% of women are not paid for their work (compared with 33% of men) and only 27% of women participate in the labour force, compared to 56% of men</w:t>
      </w:r>
      <w:r w:rsidR="00E20706" w:rsidRPr="009108B8">
        <w:rPr>
          <w:rStyle w:val="cf01"/>
          <w:rFonts w:ascii="Calibri" w:eastAsiaTheme="majorEastAsia" w:hAnsi="Calibri" w:cs="Calibri"/>
          <w:sz w:val="24"/>
          <w:szCs w:val="24"/>
        </w:rPr>
        <w:t>.</w:t>
      </w:r>
    </w:p>
    <w:p w14:paraId="2C62C800" w14:textId="7D0C02D0" w:rsidR="007E37D7" w:rsidRPr="009108B8" w:rsidRDefault="00922355" w:rsidP="00123B5D">
      <w:pPr>
        <w:spacing w:line="276" w:lineRule="auto"/>
        <w:jc w:val="both"/>
        <w:rPr>
          <w:rFonts w:ascii="Calibri" w:hAnsi="Calibri" w:cs="Calibri"/>
          <w:lang w:val="en-US"/>
        </w:rPr>
      </w:pPr>
      <w:r w:rsidRPr="009108B8">
        <w:rPr>
          <w:rFonts w:ascii="Calibri" w:hAnsi="Calibri" w:cs="Calibri"/>
          <w:lang w:val="en-US"/>
        </w:rPr>
        <w:t xml:space="preserve">The census conducted in 2022 indicates that 64,6% of the population is under the age of 30, </w:t>
      </w:r>
      <w:r w:rsidR="00BA6B4F" w:rsidRPr="009108B8">
        <w:rPr>
          <w:rFonts w:ascii="Calibri" w:hAnsi="Calibri" w:cs="Calibri"/>
          <w:lang w:val="en-US"/>
        </w:rPr>
        <w:t>of which</w:t>
      </w:r>
      <w:r w:rsidRPr="009108B8">
        <w:rPr>
          <w:rFonts w:ascii="Calibri" w:hAnsi="Calibri" w:cs="Calibri"/>
          <w:lang w:val="en-US"/>
        </w:rPr>
        <w:t xml:space="preserve"> the majority (34,8%) are children under the age of 14. </w:t>
      </w:r>
      <w:r w:rsidR="00B26585" w:rsidRPr="009108B8">
        <w:rPr>
          <w:rFonts w:ascii="Calibri" w:hAnsi="Calibri" w:cs="Calibri"/>
          <w:lang w:val="en-US"/>
        </w:rPr>
        <w:t>The 30.5% of young people of the age group 15-24 years is not in education, employment or training (NEET).</w:t>
      </w:r>
      <w:r w:rsidR="00B26585" w:rsidRPr="009108B8">
        <w:rPr>
          <w:rStyle w:val="FootnoteReference"/>
          <w:rFonts w:ascii="Calibri" w:hAnsi="Calibri" w:cs="Calibri"/>
          <w:lang w:val="en-US"/>
        </w:rPr>
        <w:footnoteReference w:id="42"/>
      </w:r>
      <w:r w:rsidR="00B26585" w:rsidRPr="009108B8">
        <w:rPr>
          <w:rFonts w:ascii="Calibri" w:hAnsi="Calibri" w:cs="Calibri"/>
          <w:lang w:val="en-US"/>
        </w:rPr>
        <w:t xml:space="preserve"> </w:t>
      </w:r>
      <w:r w:rsidR="000124C9" w:rsidRPr="009108B8">
        <w:rPr>
          <w:rFonts w:ascii="Calibri" w:hAnsi="Calibri" w:cs="Calibri"/>
          <w:lang w:val="en-US"/>
        </w:rPr>
        <w:t>The child-related SDG progress was mapped by UNICEF in 2021</w:t>
      </w:r>
      <w:r w:rsidR="000124C9" w:rsidRPr="009108B8">
        <w:rPr>
          <w:rStyle w:val="FootnoteReference"/>
          <w:rFonts w:ascii="Calibri" w:hAnsi="Calibri" w:cs="Calibri"/>
          <w:lang w:val="en-US"/>
        </w:rPr>
        <w:footnoteReference w:id="43"/>
      </w:r>
      <w:r w:rsidR="000124C9" w:rsidRPr="009108B8">
        <w:rPr>
          <w:rFonts w:ascii="Calibri" w:hAnsi="Calibri" w:cs="Calibri"/>
          <w:lang w:val="en-US"/>
        </w:rPr>
        <w:t xml:space="preserve"> indicating </w:t>
      </w:r>
      <w:r w:rsidR="000124C9" w:rsidRPr="009108B8">
        <w:rPr>
          <w:rFonts w:ascii="Calibri" w:hAnsi="Calibri" w:cs="Calibri"/>
          <w:i/>
          <w:iCs/>
          <w:lang w:val="en-US"/>
        </w:rPr>
        <w:t xml:space="preserve">inter alia </w:t>
      </w:r>
      <w:r w:rsidR="000124C9" w:rsidRPr="009108B8">
        <w:rPr>
          <w:rFonts w:ascii="Calibri" w:hAnsi="Calibri" w:cs="Calibri"/>
          <w:lang w:val="en-US"/>
        </w:rPr>
        <w:t>the</w:t>
      </w:r>
      <w:r w:rsidR="000124C9" w:rsidRPr="009108B8">
        <w:rPr>
          <w:rFonts w:ascii="Calibri" w:hAnsi="Calibri" w:cs="Calibri"/>
          <w:i/>
          <w:iCs/>
          <w:lang w:val="en-US"/>
        </w:rPr>
        <w:t xml:space="preserve"> </w:t>
      </w:r>
      <w:r w:rsidR="000124C9" w:rsidRPr="009108B8">
        <w:rPr>
          <w:rFonts w:ascii="Calibri" w:hAnsi="Calibri" w:cs="Calibri"/>
          <w:lang w:val="en-US"/>
        </w:rPr>
        <w:t>proportion of children living below the national poverty line as 43 as of 2020. Youth (</w:t>
      </w:r>
      <w:r w:rsidR="00B015FA" w:rsidRPr="009108B8">
        <w:rPr>
          <w:rFonts w:ascii="Calibri" w:hAnsi="Calibri" w:cs="Calibri"/>
          <w:lang w:val="en-US"/>
        </w:rPr>
        <w:t>15-24 years old population)</w:t>
      </w:r>
      <w:r w:rsidRPr="009108B8">
        <w:rPr>
          <w:rFonts w:ascii="Calibri" w:hAnsi="Calibri" w:cs="Calibri"/>
          <w:lang w:val="en-US"/>
        </w:rPr>
        <w:t>, while remaining a critical driver of economic prosperity,</w:t>
      </w:r>
      <w:r w:rsidR="00B015FA" w:rsidRPr="009108B8">
        <w:rPr>
          <w:rFonts w:ascii="Calibri" w:hAnsi="Calibri" w:cs="Calibri"/>
          <w:lang w:val="en-US"/>
        </w:rPr>
        <w:t xml:space="preserve"> constitute </w:t>
      </w:r>
      <w:r w:rsidRPr="009108B8">
        <w:rPr>
          <w:rFonts w:ascii="Calibri" w:hAnsi="Calibri" w:cs="Calibri"/>
          <w:lang w:val="en-US"/>
        </w:rPr>
        <w:t xml:space="preserve">29,8% of the total population in </w:t>
      </w:r>
      <w:r w:rsidR="0084583A" w:rsidRPr="009108B8">
        <w:rPr>
          <w:rFonts w:ascii="Calibri" w:hAnsi="Calibri" w:cs="Calibri"/>
          <w:lang w:val="en-US"/>
        </w:rPr>
        <w:t>Timor-Leste</w:t>
      </w:r>
      <w:r w:rsidRPr="009108B8">
        <w:rPr>
          <w:rFonts w:ascii="Calibri" w:hAnsi="Calibri" w:cs="Calibri"/>
          <w:lang w:val="en-US"/>
        </w:rPr>
        <w:t>.</w:t>
      </w:r>
      <w:r w:rsidR="00B015FA" w:rsidRPr="009108B8">
        <w:rPr>
          <w:rFonts w:ascii="Calibri" w:hAnsi="Calibri" w:cs="Calibri"/>
          <w:lang w:val="en-US"/>
        </w:rPr>
        <w:t xml:space="preserve"> </w:t>
      </w:r>
      <w:r w:rsidR="007E37D7" w:rsidRPr="009108B8">
        <w:rPr>
          <w:rFonts w:ascii="Calibri" w:hAnsi="Calibri" w:cs="Calibri"/>
          <w:lang w:val="en-US"/>
        </w:rPr>
        <w:t xml:space="preserve">Child labour is a significant issue in </w:t>
      </w:r>
      <w:r w:rsidR="0084583A" w:rsidRPr="009108B8">
        <w:rPr>
          <w:rFonts w:ascii="Calibri" w:hAnsi="Calibri" w:cs="Calibri"/>
          <w:lang w:val="en-US"/>
        </w:rPr>
        <w:t>Timor-Leste</w:t>
      </w:r>
      <w:r w:rsidR="007E37D7" w:rsidRPr="009108B8">
        <w:rPr>
          <w:rFonts w:ascii="Calibri" w:hAnsi="Calibri" w:cs="Calibri"/>
          <w:lang w:val="en-US"/>
        </w:rPr>
        <w:t xml:space="preserve"> though the available data are derived from the 2016 National Child Labour Survey, indicating 67,688 children of age group 5-17 </w:t>
      </w:r>
      <w:r w:rsidR="00020F37" w:rsidRPr="009108B8">
        <w:rPr>
          <w:rFonts w:ascii="Calibri" w:hAnsi="Calibri" w:cs="Calibri"/>
          <w:lang w:val="en-US"/>
        </w:rPr>
        <w:t xml:space="preserve">years </w:t>
      </w:r>
      <w:r w:rsidR="00BA6B4F" w:rsidRPr="009108B8">
        <w:rPr>
          <w:rFonts w:ascii="Calibri" w:hAnsi="Calibri" w:cs="Calibri"/>
          <w:lang w:val="en-US"/>
        </w:rPr>
        <w:t>or</w:t>
      </w:r>
      <w:r w:rsidR="007E37D7" w:rsidRPr="009108B8">
        <w:rPr>
          <w:rFonts w:ascii="Calibri" w:hAnsi="Calibri" w:cs="Calibri"/>
          <w:lang w:val="en-US"/>
        </w:rPr>
        <w:t xml:space="preserve"> 16% being engaged in some form of economic activity.</w:t>
      </w:r>
      <w:r w:rsidR="007E37D7" w:rsidRPr="009108B8">
        <w:rPr>
          <w:rStyle w:val="FootnoteReference"/>
          <w:rFonts w:ascii="Calibri" w:hAnsi="Calibri" w:cs="Calibri"/>
          <w:lang w:val="en-US"/>
        </w:rPr>
        <w:footnoteReference w:id="44"/>
      </w:r>
      <w:r w:rsidR="00BD07A1" w:rsidRPr="009108B8">
        <w:rPr>
          <w:rFonts w:ascii="Calibri" w:hAnsi="Calibri" w:cs="Calibri"/>
          <w:lang w:val="en-US"/>
        </w:rPr>
        <w:t xml:space="preserve"> As indicated by UN-Women,</w:t>
      </w:r>
      <w:r w:rsidR="00BD07A1" w:rsidRPr="009108B8">
        <w:rPr>
          <w:rStyle w:val="FootnoteReference"/>
          <w:rFonts w:ascii="Calibri" w:hAnsi="Calibri" w:cs="Calibri"/>
          <w:lang w:val="en-US"/>
        </w:rPr>
        <w:footnoteReference w:id="45"/>
      </w:r>
      <w:r w:rsidR="00BD07A1" w:rsidRPr="009108B8">
        <w:rPr>
          <w:rFonts w:ascii="Calibri" w:hAnsi="Calibri" w:cs="Calibri"/>
          <w:lang w:val="en-US"/>
        </w:rPr>
        <w:t xml:space="preserve"> </w:t>
      </w:r>
      <w:r w:rsidR="00B50582" w:rsidRPr="009108B8">
        <w:rPr>
          <w:rFonts w:ascii="Calibri" w:hAnsi="Calibri" w:cs="Calibri"/>
          <w:lang w:val="en-US"/>
        </w:rPr>
        <w:t>only 27.9% of indicators needed to monitor the SDG’s from a gender perspective were available</w:t>
      </w:r>
      <w:r w:rsidR="00BA6B4F" w:rsidRPr="009108B8">
        <w:rPr>
          <w:rFonts w:ascii="Calibri" w:hAnsi="Calibri" w:cs="Calibri"/>
          <w:lang w:val="en-US"/>
        </w:rPr>
        <w:t xml:space="preserve"> in 2020</w:t>
      </w:r>
      <w:r w:rsidR="00B50582" w:rsidRPr="009108B8">
        <w:rPr>
          <w:rFonts w:ascii="Calibri" w:hAnsi="Calibri" w:cs="Calibri"/>
          <w:lang w:val="en-US"/>
        </w:rPr>
        <w:t xml:space="preserve">. </w:t>
      </w:r>
      <w:r w:rsidR="0084583A" w:rsidRPr="009108B8">
        <w:rPr>
          <w:rFonts w:ascii="Calibri" w:hAnsi="Calibri" w:cs="Calibri"/>
          <w:lang w:val="en-US"/>
        </w:rPr>
        <w:t>Timor-Leste</w:t>
      </w:r>
      <w:r w:rsidR="00B50582" w:rsidRPr="009108B8">
        <w:rPr>
          <w:rFonts w:ascii="Calibri" w:hAnsi="Calibri" w:cs="Calibri"/>
          <w:lang w:val="en-US"/>
        </w:rPr>
        <w:t xml:space="preserve"> has maternal mortality rate of 142 per 100,000.</w:t>
      </w:r>
      <w:r w:rsidR="00B50582" w:rsidRPr="009108B8">
        <w:rPr>
          <w:rStyle w:val="FootnoteReference"/>
          <w:rFonts w:ascii="Calibri" w:hAnsi="Calibri" w:cs="Calibri"/>
          <w:lang w:val="en-US"/>
        </w:rPr>
        <w:footnoteReference w:id="46"/>
      </w:r>
      <w:r w:rsidR="00B50582" w:rsidRPr="009108B8">
        <w:rPr>
          <w:rFonts w:ascii="Calibri" w:hAnsi="Calibri" w:cs="Calibri"/>
          <w:lang w:val="en-US"/>
        </w:rPr>
        <w:t xml:space="preserve"> Gender-based violence (GBV) is of high importance in </w:t>
      </w:r>
      <w:r w:rsidR="0084583A" w:rsidRPr="009108B8">
        <w:rPr>
          <w:rFonts w:ascii="Calibri" w:hAnsi="Calibri" w:cs="Calibri"/>
          <w:lang w:val="en-US"/>
        </w:rPr>
        <w:t>Timor-Leste</w:t>
      </w:r>
      <w:r w:rsidR="00B50582" w:rsidRPr="009108B8">
        <w:rPr>
          <w:rFonts w:ascii="Calibri" w:hAnsi="Calibri" w:cs="Calibri"/>
          <w:lang w:val="en-US"/>
        </w:rPr>
        <w:t xml:space="preserve"> and a Vulnerable Persons Unit (VPU) of the police exists in each of the 13 districts and tasked with </w:t>
      </w:r>
      <w:r w:rsidR="00B50582" w:rsidRPr="009108B8">
        <w:rPr>
          <w:rFonts w:ascii="Calibri" w:hAnsi="Calibri" w:cs="Calibri"/>
          <w:lang w:val="en-US"/>
        </w:rPr>
        <w:lastRenderedPageBreak/>
        <w:t>dealing with vulnerable persons such as women or children who have experienced abuse or violence.</w:t>
      </w:r>
    </w:p>
    <w:p w14:paraId="01F07F26" w14:textId="77777777" w:rsidR="00D40914" w:rsidRPr="009108B8" w:rsidRDefault="00D40914" w:rsidP="00123B5D">
      <w:pPr>
        <w:spacing w:line="276" w:lineRule="auto"/>
        <w:jc w:val="both"/>
        <w:rPr>
          <w:rFonts w:ascii="Calibri" w:hAnsi="Calibri" w:cs="Calibri"/>
          <w:lang w:val="en-US"/>
        </w:rPr>
      </w:pPr>
    </w:p>
    <w:p w14:paraId="02D92720" w14:textId="5EEBFC03" w:rsidR="00D40914" w:rsidRPr="009108B8" w:rsidRDefault="00D40914" w:rsidP="00123B5D">
      <w:pPr>
        <w:spacing w:line="276" w:lineRule="auto"/>
        <w:jc w:val="both"/>
        <w:rPr>
          <w:rFonts w:ascii="Calibri" w:hAnsi="Calibri" w:cs="Calibri"/>
          <w:lang w:val="en-US"/>
        </w:rPr>
      </w:pPr>
      <w:r w:rsidRPr="009108B8">
        <w:rPr>
          <w:rFonts w:ascii="Calibri" w:hAnsi="Calibri" w:cs="Calibri"/>
          <w:lang w:val="en-US"/>
        </w:rPr>
        <w:t xml:space="preserve">Violence Against Women and Girls (VAWG) </w:t>
      </w:r>
      <w:r w:rsidRPr="009108B8">
        <w:rPr>
          <w:rFonts w:ascii="Calibri" w:hAnsi="Calibri" w:cs="Calibri"/>
          <w:lang w:val="en-US"/>
        </w:rPr>
        <w:t>remains one of the most widespread human rights abuses in Timor-Leste: 59% of Timorese women (15–49 years) report having experienced physical and/or sexual violence by an intimate partner in their lifetime and 47% in the previous 12 months. However, only 20% of women who have experienced physical or sexual violence have sought help. The demand-side barriers often relate to lack of access to information and assets and social beliefs. Therefore, there is a need for stronger delivery of essential services and also to create awareness and demand for it. Data on time use for women in Timor-Leste is unavailable; this represents a significant data gap (SDG target 5.4).</w:t>
      </w:r>
      <w:r w:rsidR="00BA6B4F" w:rsidRPr="009108B8">
        <w:rPr>
          <w:rFonts w:ascii="Calibri" w:hAnsi="Calibri" w:cs="Calibri"/>
          <w:lang w:val="en-US"/>
        </w:rPr>
        <w:t xml:space="preserve"> </w:t>
      </w:r>
    </w:p>
    <w:p w14:paraId="710FFE43" w14:textId="77777777" w:rsidR="006D3C7B" w:rsidRPr="009108B8" w:rsidRDefault="006D3C7B" w:rsidP="00123B5D">
      <w:pPr>
        <w:spacing w:line="276" w:lineRule="auto"/>
        <w:jc w:val="both"/>
        <w:rPr>
          <w:lang w:val="en-US"/>
        </w:rPr>
      </w:pPr>
    </w:p>
    <w:p w14:paraId="74260B5A" w14:textId="4E0EA856" w:rsidR="005F0AB2" w:rsidRPr="009108B8" w:rsidRDefault="00416FB2" w:rsidP="00123B5D">
      <w:pPr>
        <w:spacing w:line="276" w:lineRule="auto"/>
        <w:jc w:val="both"/>
        <w:rPr>
          <w:rFonts w:ascii="Calibri" w:hAnsi="Calibri" w:cs="Calibri"/>
          <w:lang w:val="en-US"/>
        </w:rPr>
      </w:pPr>
      <w:r w:rsidRPr="009108B8">
        <w:rPr>
          <w:rFonts w:ascii="Calibri" w:hAnsi="Calibri" w:cs="Calibri"/>
          <w:b/>
          <w:bCs/>
          <w:i/>
          <w:iCs/>
          <w:lang w:val="en-US"/>
        </w:rPr>
        <w:t>(3)</w:t>
      </w:r>
      <w:r w:rsidR="00E11F9F" w:rsidRPr="009108B8">
        <w:rPr>
          <w:rFonts w:ascii="Calibri" w:hAnsi="Calibri" w:cs="Calibri"/>
          <w:lang w:val="en-US"/>
        </w:rPr>
        <w:t xml:space="preserve"> </w:t>
      </w:r>
      <w:r w:rsidR="00F2385F" w:rsidRPr="009108B8">
        <w:rPr>
          <w:rFonts w:ascii="Calibri" w:hAnsi="Calibri" w:cs="Calibri"/>
          <w:b/>
          <w:bCs/>
          <w:i/>
          <w:iCs/>
          <w:lang w:val="en-US"/>
        </w:rPr>
        <w:t>Donor landscape</w:t>
      </w:r>
      <w:r w:rsidR="00F612DC" w:rsidRPr="009108B8">
        <w:rPr>
          <w:rFonts w:ascii="Calibri" w:hAnsi="Calibri" w:cs="Calibri"/>
          <w:b/>
          <w:bCs/>
          <w:i/>
          <w:iCs/>
          <w:lang w:val="en-US"/>
        </w:rPr>
        <w:t xml:space="preserve"> and coordination mechanisms</w:t>
      </w:r>
      <w:r w:rsidR="00F2385F" w:rsidRPr="009108B8">
        <w:rPr>
          <w:rFonts w:ascii="Calibri" w:hAnsi="Calibri" w:cs="Calibri"/>
          <w:b/>
          <w:bCs/>
          <w:i/>
          <w:iCs/>
          <w:lang w:val="en-US"/>
        </w:rPr>
        <w:t>:</w:t>
      </w:r>
      <w:r w:rsidR="00F2385F" w:rsidRPr="009108B8">
        <w:rPr>
          <w:rFonts w:ascii="Calibri" w:hAnsi="Calibri" w:cs="Calibri"/>
          <w:lang w:val="en-US"/>
        </w:rPr>
        <w:t xml:space="preserve"> </w:t>
      </w:r>
      <w:r w:rsidRPr="009108B8">
        <w:rPr>
          <w:rFonts w:ascii="Calibri" w:hAnsi="Calibri" w:cs="Calibri"/>
          <w:lang w:val="en-US"/>
        </w:rPr>
        <w:t>W</w:t>
      </w:r>
      <w:r w:rsidR="00E11F9F" w:rsidRPr="009108B8">
        <w:rPr>
          <w:rFonts w:ascii="Calibri" w:hAnsi="Calibri" w:cs="Calibri"/>
          <w:lang w:val="en-US"/>
        </w:rPr>
        <w:t xml:space="preserve">hile </w:t>
      </w:r>
      <w:r w:rsidR="0084583A" w:rsidRPr="009108B8">
        <w:rPr>
          <w:rFonts w:ascii="Calibri" w:hAnsi="Calibri" w:cs="Calibri"/>
          <w:lang w:val="en-US"/>
        </w:rPr>
        <w:t>Timor-Leste</w:t>
      </w:r>
      <w:r w:rsidR="00E11F9F" w:rsidRPr="009108B8">
        <w:rPr>
          <w:rFonts w:ascii="Calibri" w:hAnsi="Calibri" w:cs="Calibri"/>
          <w:lang w:val="en-US"/>
        </w:rPr>
        <w:t xml:space="preserve"> is not a </w:t>
      </w:r>
      <w:r w:rsidR="000B6C1E" w:rsidRPr="009108B8">
        <w:rPr>
          <w:rFonts w:ascii="Calibri" w:hAnsi="Calibri" w:cs="Calibri"/>
          <w:lang w:val="en-US"/>
        </w:rPr>
        <w:t>usual</w:t>
      </w:r>
      <w:r w:rsidR="00E11F9F" w:rsidRPr="009108B8">
        <w:rPr>
          <w:rFonts w:ascii="Calibri" w:hAnsi="Calibri" w:cs="Calibri"/>
          <w:lang w:val="en-US"/>
        </w:rPr>
        <w:t xml:space="preserve"> donor darling country</w:t>
      </w:r>
      <w:r w:rsidR="0031473D" w:rsidRPr="009108B8">
        <w:rPr>
          <w:rFonts w:ascii="Calibri" w:hAnsi="Calibri" w:cs="Calibri"/>
          <w:lang w:val="en-US"/>
        </w:rPr>
        <w:t xml:space="preserve"> and does not got a high presence of donors and bilateral partners</w:t>
      </w:r>
      <w:r w:rsidR="00E11F9F" w:rsidRPr="009108B8">
        <w:rPr>
          <w:rFonts w:ascii="Calibri" w:hAnsi="Calibri" w:cs="Calibri"/>
          <w:lang w:val="en-US"/>
        </w:rPr>
        <w:t xml:space="preserve">, the development landscape of country is quite vibrant ranging from UN Agencies to </w:t>
      </w:r>
      <w:r w:rsidR="0036089C" w:rsidRPr="009108B8">
        <w:rPr>
          <w:rFonts w:ascii="Calibri" w:hAnsi="Calibri" w:cs="Calibri"/>
          <w:lang w:val="en-US"/>
        </w:rPr>
        <w:t xml:space="preserve">multilateral </w:t>
      </w:r>
      <w:r w:rsidR="00E11F9F" w:rsidRPr="009108B8">
        <w:rPr>
          <w:rFonts w:ascii="Calibri" w:hAnsi="Calibri" w:cs="Calibri"/>
          <w:lang w:val="en-US"/>
        </w:rPr>
        <w:t>donors (</w:t>
      </w:r>
      <w:r w:rsidR="00F52681" w:rsidRPr="009108B8">
        <w:rPr>
          <w:rFonts w:ascii="Calibri" w:hAnsi="Calibri" w:cs="Calibri"/>
          <w:lang w:val="en-US"/>
        </w:rPr>
        <w:t>e.g.,</w:t>
      </w:r>
      <w:r w:rsidR="00E11F9F" w:rsidRPr="009108B8">
        <w:rPr>
          <w:rFonts w:ascii="Calibri" w:hAnsi="Calibri" w:cs="Calibri"/>
          <w:lang w:val="en-US"/>
        </w:rPr>
        <w:t xml:space="preserve"> </w:t>
      </w:r>
      <w:r w:rsidR="0036089C" w:rsidRPr="009108B8">
        <w:rPr>
          <w:rFonts w:ascii="Calibri" w:hAnsi="Calibri" w:cs="Calibri"/>
          <w:lang w:val="en-US"/>
        </w:rPr>
        <w:t>WB, ADB</w:t>
      </w:r>
      <w:r w:rsidR="00DF39B6" w:rsidRPr="009108B8">
        <w:rPr>
          <w:rFonts w:ascii="Calibri" w:hAnsi="Calibri" w:cs="Calibri"/>
          <w:lang w:val="en-US"/>
        </w:rPr>
        <w:t xml:space="preserve">) </w:t>
      </w:r>
      <w:r w:rsidR="0036089C" w:rsidRPr="009108B8">
        <w:rPr>
          <w:rFonts w:ascii="Calibri" w:hAnsi="Calibri" w:cs="Calibri"/>
          <w:lang w:val="en-US"/>
        </w:rPr>
        <w:t>and bilateral donors operating either through their national aid agencies (</w:t>
      </w:r>
      <w:r w:rsidR="00F52681" w:rsidRPr="009108B8">
        <w:rPr>
          <w:rFonts w:ascii="Calibri" w:hAnsi="Calibri" w:cs="Calibri"/>
          <w:lang w:val="en-US"/>
        </w:rPr>
        <w:t>e.g.,</w:t>
      </w:r>
      <w:r w:rsidR="0036089C" w:rsidRPr="009108B8">
        <w:rPr>
          <w:rFonts w:ascii="Calibri" w:hAnsi="Calibri" w:cs="Calibri"/>
          <w:lang w:val="en-US"/>
        </w:rPr>
        <w:t xml:space="preserve"> </w:t>
      </w:r>
      <w:r w:rsidR="0031473D" w:rsidRPr="009108B8">
        <w:rPr>
          <w:rFonts w:ascii="Calibri" w:hAnsi="Calibri" w:cs="Calibri"/>
          <w:lang w:val="en-US"/>
        </w:rPr>
        <w:t xml:space="preserve">JICA, </w:t>
      </w:r>
      <w:r w:rsidR="00E11F9F" w:rsidRPr="009108B8">
        <w:rPr>
          <w:rFonts w:ascii="Calibri" w:hAnsi="Calibri" w:cs="Calibri"/>
          <w:lang w:val="en-US"/>
        </w:rPr>
        <w:t>KOIKA, USAI</w:t>
      </w:r>
      <w:r w:rsidR="0036089C" w:rsidRPr="009108B8">
        <w:rPr>
          <w:rFonts w:ascii="Calibri" w:hAnsi="Calibri" w:cs="Calibri"/>
          <w:lang w:val="en-US"/>
        </w:rPr>
        <w:t xml:space="preserve">D) or </w:t>
      </w:r>
      <w:r w:rsidR="00EB45C2" w:rsidRPr="009108B8">
        <w:rPr>
          <w:rFonts w:ascii="Calibri" w:hAnsi="Calibri" w:cs="Calibri"/>
          <w:lang w:val="en-US"/>
        </w:rPr>
        <w:t xml:space="preserve">through the </w:t>
      </w:r>
      <w:r w:rsidR="000711A9" w:rsidRPr="009108B8">
        <w:rPr>
          <w:rFonts w:ascii="Calibri" w:hAnsi="Calibri" w:cs="Calibri"/>
          <w:lang w:val="en-US"/>
        </w:rPr>
        <w:t>delegations and</w:t>
      </w:r>
      <w:r w:rsidR="0036089C" w:rsidRPr="009108B8">
        <w:rPr>
          <w:rFonts w:ascii="Calibri" w:hAnsi="Calibri" w:cs="Calibri"/>
          <w:lang w:val="en-US"/>
        </w:rPr>
        <w:t xml:space="preserve"> embassies in </w:t>
      </w:r>
      <w:r w:rsidR="0084583A" w:rsidRPr="009108B8">
        <w:rPr>
          <w:rFonts w:ascii="Calibri" w:hAnsi="Calibri" w:cs="Calibri"/>
          <w:lang w:val="en-US"/>
        </w:rPr>
        <w:t>Timor-Leste</w:t>
      </w:r>
      <w:r w:rsidR="0036089C" w:rsidRPr="009108B8">
        <w:rPr>
          <w:rFonts w:ascii="Calibri" w:hAnsi="Calibri" w:cs="Calibri"/>
          <w:lang w:val="en-US"/>
        </w:rPr>
        <w:t xml:space="preserve"> (</w:t>
      </w:r>
      <w:r w:rsidR="00F52681" w:rsidRPr="009108B8">
        <w:rPr>
          <w:rFonts w:ascii="Calibri" w:hAnsi="Calibri" w:cs="Calibri"/>
          <w:lang w:val="en-US"/>
        </w:rPr>
        <w:t>e.g.,</w:t>
      </w:r>
      <w:r w:rsidR="0036089C" w:rsidRPr="009108B8">
        <w:rPr>
          <w:rFonts w:ascii="Calibri" w:hAnsi="Calibri" w:cs="Calibri"/>
          <w:lang w:val="en-US"/>
        </w:rPr>
        <w:t xml:space="preserve"> EU delegation, Australian embassy, New Ze</w:t>
      </w:r>
      <w:r w:rsidR="00020F37" w:rsidRPr="009108B8">
        <w:rPr>
          <w:rFonts w:ascii="Calibri" w:hAnsi="Calibri" w:cs="Calibri"/>
          <w:lang w:val="en-US"/>
        </w:rPr>
        <w:t>a</w:t>
      </w:r>
      <w:r w:rsidR="0036089C" w:rsidRPr="009108B8">
        <w:rPr>
          <w:rFonts w:ascii="Calibri" w:hAnsi="Calibri" w:cs="Calibri"/>
          <w:lang w:val="en-US"/>
        </w:rPr>
        <w:t>land embassy, embassy of China, etc.)</w:t>
      </w:r>
      <w:r w:rsidR="00AE7399" w:rsidRPr="009108B8">
        <w:rPr>
          <w:rFonts w:ascii="Calibri" w:hAnsi="Calibri" w:cs="Calibri"/>
          <w:lang w:val="en-US"/>
        </w:rPr>
        <w:t xml:space="preserve"> and increasingly, bilateral technical support being provided by ASEAN countries (</w:t>
      </w:r>
      <w:r w:rsidR="003665C3" w:rsidRPr="009108B8">
        <w:rPr>
          <w:rFonts w:ascii="Calibri" w:hAnsi="Calibri" w:cs="Calibri"/>
          <w:lang w:val="en-US"/>
        </w:rPr>
        <w:t>Brunei Darussalam</w:t>
      </w:r>
      <w:r w:rsidR="00AE7399" w:rsidRPr="009108B8">
        <w:rPr>
          <w:rFonts w:ascii="Calibri" w:hAnsi="Calibri" w:cs="Calibri"/>
          <w:lang w:val="en-US"/>
        </w:rPr>
        <w:t>, Indonesia, Malaysia, Philippines, Singapore</w:t>
      </w:r>
      <w:r w:rsidR="003665C3" w:rsidRPr="009108B8">
        <w:rPr>
          <w:rFonts w:ascii="Calibri" w:hAnsi="Calibri" w:cs="Calibri"/>
          <w:lang w:val="en-US"/>
        </w:rPr>
        <w:t>, Vietnam</w:t>
      </w:r>
      <w:r w:rsidR="00AE7399" w:rsidRPr="009108B8">
        <w:rPr>
          <w:rFonts w:ascii="Calibri" w:hAnsi="Calibri" w:cs="Calibri"/>
          <w:lang w:val="en-US"/>
        </w:rPr>
        <w:t xml:space="preserve"> and Thailand) to prepare the country for ASEAN accession</w:t>
      </w:r>
      <w:r w:rsidR="0036089C" w:rsidRPr="009108B8">
        <w:rPr>
          <w:rFonts w:ascii="Calibri" w:hAnsi="Calibri" w:cs="Calibri"/>
          <w:lang w:val="en-US"/>
        </w:rPr>
        <w:t xml:space="preserve">. </w:t>
      </w:r>
      <w:r w:rsidR="00CE7E94" w:rsidRPr="009108B8">
        <w:rPr>
          <w:rFonts w:ascii="Calibri" w:hAnsi="Calibri" w:cs="Calibri"/>
          <w:lang w:val="en-US"/>
        </w:rPr>
        <w:t xml:space="preserve">Aid space is </w:t>
      </w:r>
      <w:r w:rsidR="00916C5A" w:rsidRPr="009108B8">
        <w:rPr>
          <w:rFonts w:ascii="Calibri" w:hAnsi="Calibri" w:cs="Calibri"/>
          <w:lang w:val="en-US"/>
        </w:rPr>
        <w:t>rather</w:t>
      </w:r>
      <w:r w:rsidR="00CE7E94" w:rsidRPr="009108B8">
        <w:rPr>
          <w:rFonts w:ascii="Calibri" w:hAnsi="Calibri" w:cs="Calibri"/>
          <w:lang w:val="en-US"/>
        </w:rPr>
        <w:t xml:space="preserve"> fragmented,</w:t>
      </w:r>
      <w:r w:rsidR="00916C5A" w:rsidRPr="009108B8">
        <w:rPr>
          <w:rFonts w:ascii="Calibri" w:hAnsi="Calibri" w:cs="Calibri"/>
          <w:lang w:val="en-US"/>
        </w:rPr>
        <w:t xml:space="preserve"> </w:t>
      </w:r>
      <w:r w:rsidR="00EB45C2" w:rsidRPr="009108B8">
        <w:rPr>
          <w:rFonts w:ascii="Calibri" w:hAnsi="Calibri" w:cs="Calibri"/>
          <w:lang w:val="en-US"/>
        </w:rPr>
        <w:t>often</w:t>
      </w:r>
      <w:r w:rsidR="00916C5A" w:rsidRPr="009108B8">
        <w:rPr>
          <w:rFonts w:ascii="Calibri" w:hAnsi="Calibri" w:cs="Calibri"/>
          <w:lang w:val="en-US"/>
        </w:rPr>
        <w:t xml:space="preserve"> driven by</w:t>
      </w:r>
      <w:r w:rsidR="00B96ED3" w:rsidRPr="009108B8">
        <w:rPr>
          <w:rFonts w:ascii="Calibri" w:hAnsi="Calibri" w:cs="Calibri"/>
          <w:lang w:val="en-US"/>
        </w:rPr>
        <w:t xml:space="preserve"> </w:t>
      </w:r>
      <w:r w:rsidR="005F0AB2" w:rsidRPr="009108B8">
        <w:rPr>
          <w:rFonts w:ascii="Calibri" w:hAnsi="Calibri" w:cs="Calibri"/>
          <w:lang w:val="en-US"/>
        </w:rPr>
        <w:t>divergent</w:t>
      </w:r>
      <w:r w:rsidR="00B96ED3" w:rsidRPr="009108B8">
        <w:rPr>
          <w:rFonts w:ascii="Calibri" w:hAnsi="Calibri" w:cs="Calibri"/>
          <w:lang w:val="en-US"/>
        </w:rPr>
        <w:t xml:space="preserve"> vision on what to prioritize for the country’s speedy development </w:t>
      </w:r>
      <w:r w:rsidR="00020F37" w:rsidRPr="009108B8">
        <w:rPr>
          <w:rFonts w:ascii="Calibri" w:hAnsi="Calibri" w:cs="Calibri"/>
          <w:lang w:val="en-US"/>
        </w:rPr>
        <w:t>(</w:t>
      </w:r>
      <w:r w:rsidR="00FA7574" w:rsidRPr="009108B8">
        <w:rPr>
          <w:rFonts w:ascii="Calibri" w:hAnsi="Calibri" w:cs="Calibri"/>
          <w:lang w:val="en-US"/>
        </w:rPr>
        <w:t>e.g.,</w:t>
      </w:r>
      <w:r w:rsidR="00B96ED3" w:rsidRPr="009108B8">
        <w:rPr>
          <w:rFonts w:ascii="Calibri" w:hAnsi="Calibri" w:cs="Calibri"/>
          <w:lang w:val="en-US"/>
        </w:rPr>
        <w:t xml:space="preserve"> infrastructure, economy, private sector, etc.</w:t>
      </w:r>
      <w:r w:rsidR="00020F37" w:rsidRPr="009108B8">
        <w:rPr>
          <w:rFonts w:ascii="Calibri" w:hAnsi="Calibri" w:cs="Calibri"/>
          <w:lang w:val="en-US"/>
        </w:rPr>
        <w:t xml:space="preserve">). For the donor partner countries, the priority setting is often driven by the roadmaps of development cooperation being an extension of the foreign policies of those countries. </w:t>
      </w:r>
      <w:r w:rsidR="00CE7E94" w:rsidRPr="009108B8">
        <w:rPr>
          <w:rFonts w:ascii="Calibri" w:hAnsi="Calibri" w:cs="Calibri"/>
          <w:lang w:val="en-US"/>
        </w:rPr>
        <w:t>Strong visibility and branding on the side of donors is a critical driver of funding modalities and requirements</w:t>
      </w:r>
      <w:r w:rsidR="00D35B64" w:rsidRPr="009108B8">
        <w:rPr>
          <w:rFonts w:ascii="Calibri" w:hAnsi="Calibri" w:cs="Calibri"/>
          <w:lang w:val="en-US"/>
        </w:rPr>
        <w:t>, in often cases imposing limiting constrains for the implementing partner.</w:t>
      </w:r>
    </w:p>
    <w:p w14:paraId="47618917" w14:textId="77777777" w:rsidR="00CD58D7" w:rsidRPr="009108B8" w:rsidRDefault="00CD58D7" w:rsidP="00123B5D">
      <w:pPr>
        <w:spacing w:line="276" w:lineRule="auto"/>
        <w:jc w:val="both"/>
        <w:rPr>
          <w:lang w:val="en-US"/>
        </w:rPr>
      </w:pPr>
    </w:p>
    <w:p w14:paraId="70A9BD5A" w14:textId="66EA8B6B" w:rsidR="006D3C7B" w:rsidRPr="009108B8" w:rsidRDefault="00B96ED3" w:rsidP="00123B5D">
      <w:pPr>
        <w:spacing w:line="276" w:lineRule="auto"/>
        <w:jc w:val="both"/>
        <w:rPr>
          <w:rFonts w:ascii="Calibri" w:hAnsi="Calibri" w:cs="Calibri"/>
          <w:lang w:val="en-US"/>
        </w:rPr>
      </w:pPr>
      <w:r w:rsidRPr="009108B8">
        <w:rPr>
          <w:rFonts w:ascii="Calibri" w:hAnsi="Calibri" w:cs="Calibri"/>
          <w:lang w:val="en-US"/>
        </w:rPr>
        <w:t xml:space="preserve">While differences in approach and perspective could be translated into more harmonized and complementary efforts, this does not seem to be the case in </w:t>
      </w:r>
      <w:r w:rsidR="0084583A" w:rsidRPr="009108B8">
        <w:rPr>
          <w:rFonts w:ascii="Calibri" w:hAnsi="Calibri" w:cs="Calibri"/>
          <w:lang w:val="en-US"/>
        </w:rPr>
        <w:t>Timor-Leste</w:t>
      </w:r>
      <w:r w:rsidRPr="009108B8">
        <w:rPr>
          <w:rFonts w:ascii="Calibri" w:hAnsi="Calibri" w:cs="Calibri"/>
          <w:lang w:val="en-US"/>
        </w:rPr>
        <w:t xml:space="preserve">. </w:t>
      </w:r>
      <w:r w:rsidR="005E4E75" w:rsidRPr="009108B8">
        <w:rPr>
          <w:rFonts w:ascii="Calibri" w:hAnsi="Calibri" w:cs="Calibri"/>
          <w:lang w:val="en-US"/>
        </w:rPr>
        <w:t>Though</w:t>
      </w:r>
      <w:r w:rsidR="00EB45C2" w:rsidRPr="009108B8">
        <w:rPr>
          <w:rFonts w:ascii="Calibri" w:hAnsi="Calibri" w:cs="Calibri"/>
          <w:lang w:val="en-US"/>
        </w:rPr>
        <w:t>, t</w:t>
      </w:r>
      <w:r w:rsidR="00D35B64" w:rsidRPr="009108B8">
        <w:rPr>
          <w:rFonts w:ascii="Calibri" w:hAnsi="Calibri" w:cs="Calibri"/>
          <w:lang w:val="en-US"/>
        </w:rPr>
        <w:t>he</w:t>
      </w:r>
      <w:r w:rsidR="00EB45C2" w:rsidRPr="009108B8">
        <w:rPr>
          <w:rFonts w:ascii="Calibri" w:hAnsi="Calibri" w:cs="Calibri"/>
          <w:lang w:val="en-US"/>
        </w:rPr>
        <w:t>re</w:t>
      </w:r>
      <w:r w:rsidR="005E4E75" w:rsidRPr="009108B8">
        <w:rPr>
          <w:rFonts w:ascii="Calibri" w:hAnsi="Calibri" w:cs="Calibri"/>
          <w:lang w:val="en-US"/>
        </w:rPr>
        <w:t xml:space="preserve"> are few</w:t>
      </w:r>
      <w:r w:rsidR="000B6C1E" w:rsidRPr="009108B8">
        <w:rPr>
          <w:rFonts w:ascii="Calibri" w:hAnsi="Calibri" w:cs="Calibri"/>
          <w:lang w:val="en-US"/>
        </w:rPr>
        <w:t xml:space="preserve"> coordination mechanism</w:t>
      </w:r>
      <w:r w:rsidRPr="009108B8">
        <w:rPr>
          <w:rFonts w:ascii="Calibri" w:hAnsi="Calibri" w:cs="Calibri"/>
          <w:lang w:val="en-US"/>
        </w:rPr>
        <w:t>s</w:t>
      </w:r>
      <w:r w:rsidR="000B6C1E" w:rsidRPr="009108B8">
        <w:rPr>
          <w:rFonts w:ascii="Calibri" w:hAnsi="Calibri" w:cs="Calibri"/>
          <w:lang w:val="en-US"/>
        </w:rPr>
        <w:t xml:space="preserve"> between the Government of </w:t>
      </w:r>
      <w:r w:rsidR="0084583A" w:rsidRPr="009108B8">
        <w:rPr>
          <w:rFonts w:ascii="Calibri" w:hAnsi="Calibri" w:cs="Calibri"/>
          <w:lang w:val="en-US"/>
        </w:rPr>
        <w:t>Timor-Leste</w:t>
      </w:r>
      <w:r w:rsidR="000B6C1E" w:rsidRPr="009108B8">
        <w:rPr>
          <w:rFonts w:ascii="Calibri" w:hAnsi="Calibri" w:cs="Calibri"/>
          <w:lang w:val="en-US"/>
        </w:rPr>
        <w:t xml:space="preserve"> (GoTL) and the development partners:</w:t>
      </w:r>
    </w:p>
    <w:p w14:paraId="5ACAFA3E" w14:textId="389E32EB" w:rsidR="000B6C1E" w:rsidRPr="009108B8" w:rsidRDefault="000B6C1E" w:rsidP="000E2460">
      <w:pPr>
        <w:pStyle w:val="ListParagraph"/>
        <w:numPr>
          <w:ilvl w:val="0"/>
          <w:numId w:val="1"/>
        </w:numPr>
        <w:spacing w:line="276" w:lineRule="auto"/>
        <w:jc w:val="both"/>
        <w:rPr>
          <w:rFonts w:ascii="Calibri" w:hAnsi="Calibri" w:cs="Calibri"/>
          <w:lang w:val="en-US"/>
        </w:rPr>
      </w:pPr>
      <w:r w:rsidRPr="009108B8">
        <w:rPr>
          <w:rFonts w:ascii="Calibri" w:hAnsi="Calibri" w:cs="Calibri"/>
          <w:lang w:val="en-US"/>
        </w:rPr>
        <w:t xml:space="preserve">Development Partners Meeting (DPM), a high-level forum where the GoTL and its development partners come together to discuss development priorities, </w:t>
      </w:r>
      <w:r w:rsidR="00773D28" w:rsidRPr="009108B8">
        <w:rPr>
          <w:rFonts w:ascii="Calibri" w:hAnsi="Calibri" w:cs="Calibri"/>
          <w:lang w:val="en-US"/>
        </w:rPr>
        <w:t>strategies</w:t>
      </w:r>
      <w:r w:rsidRPr="009108B8">
        <w:rPr>
          <w:rFonts w:ascii="Calibri" w:hAnsi="Calibri" w:cs="Calibri"/>
          <w:lang w:val="en-US"/>
        </w:rPr>
        <w:t xml:space="preserve"> and coordination. </w:t>
      </w:r>
      <w:r w:rsidR="003665C3" w:rsidRPr="009108B8">
        <w:rPr>
          <w:rFonts w:ascii="Calibri" w:hAnsi="Calibri" w:cs="Calibri"/>
          <w:lang w:val="en-US"/>
        </w:rPr>
        <w:t>T</w:t>
      </w:r>
      <w:r w:rsidR="006B10C4" w:rsidRPr="009108B8">
        <w:rPr>
          <w:rFonts w:ascii="Calibri" w:hAnsi="Calibri" w:cs="Calibri"/>
          <w:lang w:val="en-US"/>
        </w:rPr>
        <w:t xml:space="preserve">his is very formal meeting predominantly focused on informing who does what rather than </w:t>
      </w:r>
      <w:r w:rsidR="00BD39AB" w:rsidRPr="009108B8">
        <w:rPr>
          <w:rFonts w:ascii="Calibri" w:hAnsi="Calibri" w:cs="Calibri"/>
          <w:lang w:val="en-US"/>
        </w:rPr>
        <w:t>providing avenue for</w:t>
      </w:r>
      <w:r w:rsidR="006B10C4" w:rsidRPr="009108B8">
        <w:rPr>
          <w:rFonts w:ascii="Calibri" w:hAnsi="Calibri" w:cs="Calibri"/>
          <w:lang w:val="en-US"/>
        </w:rPr>
        <w:t xml:space="preserve"> strategic discussions. </w:t>
      </w:r>
      <w:r w:rsidRPr="009108B8">
        <w:rPr>
          <w:rFonts w:ascii="Calibri" w:hAnsi="Calibri" w:cs="Calibri"/>
          <w:lang w:val="en-US"/>
        </w:rPr>
        <w:t>It is held annually and chaired by the Prime Minister or a senior government official.</w:t>
      </w:r>
    </w:p>
    <w:p w14:paraId="06DD11BC" w14:textId="00A16E19" w:rsidR="000B6C1E" w:rsidRPr="009108B8" w:rsidRDefault="000B6C1E" w:rsidP="000E2460">
      <w:pPr>
        <w:pStyle w:val="ListParagraph"/>
        <w:numPr>
          <w:ilvl w:val="0"/>
          <w:numId w:val="1"/>
        </w:numPr>
        <w:spacing w:line="276" w:lineRule="auto"/>
        <w:jc w:val="both"/>
        <w:rPr>
          <w:rFonts w:ascii="Calibri" w:hAnsi="Calibri" w:cs="Calibri"/>
          <w:lang w:val="en-US"/>
        </w:rPr>
      </w:pPr>
      <w:r w:rsidRPr="009108B8">
        <w:rPr>
          <w:rFonts w:ascii="Calibri" w:hAnsi="Calibri" w:cs="Calibri"/>
          <w:lang w:val="en-US"/>
        </w:rPr>
        <w:t>Sector Working Groups (SWGs), thematic working groups with focus on specific sector</w:t>
      </w:r>
      <w:r w:rsidR="00C31B63" w:rsidRPr="009108B8">
        <w:rPr>
          <w:rFonts w:ascii="Calibri" w:hAnsi="Calibri" w:cs="Calibri"/>
          <w:lang w:val="en-US"/>
        </w:rPr>
        <w:t>s</w:t>
      </w:r>
      <w:r w:rsidR="003665C3" w:rsidRPr="009108B8">
        <w:rPr>
          <w:rFonts w:ascii="Calibri" w:hAnsi="Calibri" w:cs="Calibri"/>
          <w:lang w:val="en-US"/>
        </w:rPr>
        <w:t xml:space="preserve"> such as</w:t>
      </w:r>
      <w:r w:rsidRPr="009108B8">
        <w:rPr>
          <w:rFonts w:ascii="Calibri" w:hAnsi="Calibri" w:cs="Calibri"/>
          <w:lang w:val="en-US"/>
        </w:rPr>
        <w:t xml:space="preserve"> </w:t>
      </w:r>
      <w:r w:rsidR="00C31B63" w:rsidRPr="009108B8">
        <w:rPr>
          <w:rFonts w:ascii="Calibri" w:hAnsi="Calibri" w:cs="Calibri"/>
          <w:lang w:val="en-US"/>
        </w:rPr>
        <w:t xml:space="preserve">(1) general coordination; (2) cross cutting issues; (3) economy, trade, diversification, rural; (4) infrastructure; (5) human development / services; (6) state and institutional reform. </w:t>
      </w:r>
      <w:r w:rsidRPr="009108B8">
        <w:rPr>
          <w:rFonts w:ascii="Calibri" w:hAnsi="Calibri" w:cs="Calibri"/>
          <w:lang w:val="en-US"/>
        </w:rPr>
        <w:t>These grou</w:t>
      </w:r>
      <w:r w:rsidR="00A47169" w:rsidRPr="009108B8">
        <w:rPr>
          <w:rFonts w:ascii="Calibri" w:hAnsi="Calibri" w:cs="Calibri"/>
          <w:lang w:val="en-US"/>
        </w:rPr>
        <w:t>p</w:t>
      </w:r>
      <w:r w:rsidRPr="009108B8">
        <w:rPr>
          <w:rFonts w:ascii="Calibri" w:hAnsi="Calibri" w:cs="Calibri"/>
          <w:lang w:val="en-US"/>
        </w:rPr>
        <w:t xml:space="preserve">s include representatives from relevant government </w:t>
      </w:r>
      <w:r w:rsidRPr="009108B8">
        <w:rPr>
          <w:rFonts w:ascii="Calibri" w:hAnsi="Calibri" w:cs="Calibri"/>
          <w:lang w:val="en-US"/>
        </w:rPr>
        <w:lastRenderedPageBreak/>
        <w:t>ministries, development partners, and sometimes civil society organizations. SWGs provide a platform for more operational discussions on sectoral issues, planning and coordination activities.</w:t>
      </w:r>
      <w:r w:rsidR="00A47169" w:rsidRPr="009108B8">
        <w:rPr>
          <w:rFonts w:ascii="Calibri" w:hAnsi="Calibri" w:cs="Calibri"/>
          <w:lang w:val="en-US"/>
        </w:rPr>
        <w:t xml:space="preserve"> While more at the technical level, these WGs too are often platforms for information sharing and less on shaping shared planning.</w:t>
      </w:r>
    </w:p>
    <w:p w14:paraId="7178E1B6" w14:textId="4092F459" w:rsidR="000B6C1E" w:rsidRPr="009108B8" w:rsidRDefault="00112B0F" w:rsidP="000E2460">
      <w:pPr>
        <w:pStyle w:val="ListParagraph"/>
        <w:numPr>
          <w:ilvl w:val="0"/>
          <w:numId w:val="1"/>
        </w:numPr>
        <w:spacing w:line="276" w:lineRule="auto"/>
        <w:ind w:left="357" w:hanging="357"/>
        <w:jc w:val="both"/>
        <w:rPr>
          <w:rFonts w:ascii="Calibri" w:hAnsi="Calibri" w:cs="Calibri"/>
          <w:lang w:val="en-US"/>
        </w:rPr>
      </w:pPr>
      <w:r w:rsidRPr="009108B8">
        <w:rPr>
          <w:rFonts w:ascii="Calibri" w:hAnsi="Calibri" w:cs="Calibri"/>
          <w:lang w:val="en-US"/>
        </w:rPr>
        <w:t>Development Partners Coordination Unit (DPCU), situated within the Ministry of Finance acts as a central coordinating body that facilitates communication between the government and development partners, ensuring that aid activities are aligned with the national development plan.</w:t>
      </w:r>
      <w:r w:rsidR="002D44CB" w:rsidRPr="009108B8">
        <w:rPr>
          <w:rStyle w:val="FootnoteReference"/>
          <w:rFonts w:ascii="Calibri" w:hAnsi="Calibri" w:cs="Calibri"/>
          <w:lang w:val="en-US"/>
        </w:rPr>
        <w:footnoteReference w:id="47"/>
      </w:r>
      <w:r w:rsidR="006C7FFE" w:rsidRPr="009108B8">
        <w:rPr>
          <w:rFonts w:ascii="Calibri" w:hAnsi="Calibri" w:cs="Calibri"/>
          <w:lang w:val="en-US"/>
        </w:rPr>
        <w:t xml:space="preserve"> The </w:t>
      </w:r>
      <w:r w:rsidR="00915AFB" w:rsidRPr="009108B8">
        <w:rPr>
          <w:rFonts w:ascii="Calibri" w:hAnsi="Calibri" w:cs="Calibri"/>
          <w:lang w:val="en-US"/>
        </w:rPr>
        <w:t>Ministry of Foreign Affairs (</w:t>
      </w:r>
      <w:r w:rsidR="0005756C" w:rsidRPr="009108B8">
        <w:rPr>
          <w:rFonts w:ascii="Calibri" w:hAnsi="Calibri" w:cs="Calibri"/>
          <w:lang w:val="en-US"/>
        </w:rPr>
        <w:t>MNEC</w:t>
      </w:r>
      <w:r w:rsidR="00915AFB" w:rsidRPr="009108B8">
        <w:rPr>
          <w:rFonts w:ascii="Calibri" w:hAnsi="Calibri" w:cs="Calibri"/>
          <w:lang w:val="en-US"/>
        </w:rPr>
        <w:t xml:space="preserve">) </w:t>
      </w:r>
      <w:r w:rsidR="00F75BBD" w:rsidRPr="009108B8">
        <w:rPr>
          <w:rFonts w:ascii="Calibri" w:hAnsi="Calibri" w:cs="Calibri"/>
          <w:lang w:val="en-US"/>
        </w:rPr>
        <w:t>is</w:t>
      </w:r>
      <w:r w:rsidR="0005756C" w:rsidRPr="009108B8">
        <w:rPr>
          <w:rFonts w:ascii="Calibri" w:hAnsi="Calibri" w:cs="Calibri"/>
          <w:lang w:val="en-US"/>
        </w:rPr>
        <w:t xml:space="preserve"> responsible for the </w:t>
      </w:r>
      <w:r w:rsidR="0005756C" w:rsidRPr="009108B8">
        <w:rPr>
          <w:rFonts w:ascii="Calibri" w:hAnsi="Calibri" w:cs="Calibri"/>
          <w:i/>
          <w:iCs/>
          <w:lang w:val="en-US"/>
        </w:rPr>
        <w:t xml:space="preserve">inter alia </w:t>
      </w:r>
      <w:r w:rsidR="0005756C" w:rsidRPr="009108B8">
        <w:rPr>
          <w:rFonts w:ascii="Calibri" w:hAnsi="Calibri" w:cs="Calibri"/>
          <w:lang w:val="en-US"/>
        </w:rPr>
        <w:t>coordination of the policy</w:t>
      </w:r>
      <w:r w:rsidR="006C7FFE" w:rsidRPr="009108B8">
        <w:rPr>
          <w:rFonts w:ascii="Calibri" w:hAnsi="Calibri" w:cs="Calibri"/>
          <w:lang w:val="en-US"/>
        </w:rPr>
        <w:t xml:space="preserve"> </w:t>
      </w:r>
      <w:r w:rsidR="0005756C" w:rsidRPr="009108B8">
        <w:rPr>
          <w:rFonts w:ascii="Calibri" w:hAnsi="Calibri" w:cs="Calibri"/>
          <w:lang w:val="en-US"/>
        </w:rPr>
        <w:t xml:space="preserve">in the </w:t>
      </w:r>
      <w:r w:rsidR="00F75BBD" w:rsidRPr="009108B8">
        <w:rPr>
          <w:rFonts w:ascii="Calibri" w:hAnsi="Calibri" w:cs="Calibri"/>
          <w:lang w:val="en-US"/>
        </w:rPr>
        <w:t>field</w:t>
      </w:r>
      <w:r w:rsidR="0005756C" w:rsidRPr="009108B8">
        <w:rPr>
          <w:rFonts w:ascii="Calibri" w:hAnsi="Calibri" w:cs="Calibri"/>
          <w:lang w:val="en-US"/>
        </w:rPr>
        <w:t xml:space="preserve"> of development cooperation</w:t>
      </w:r>
      <w:r w:rsidR="00F75BBD" w:rsidRPr="009108B8">
        <w:rPr>
          <w:rFonts w:ascii="Calibri" w:hAnsi="Calibri" w:cs="Calibri"/>
          <w:lang w:val="en-US"/>
        </w:rPr>
        <w:t xml:space="preserve"> and</w:t>
      </w:r>
      <w:r w:rsidR="0005756C" w:rsidRPr="009108B8">
        <w:rPr>
          <w:rFonts w:ascii="Calibri" w:hAnsi="Calibri" w:cs="Calibri"/>
          <w:lang w:val="en-US"/>
        </w:rPr>
        <w:t xml:space="preserve"> is to work closely with the Ministry of Finance, mandated by the aid coordination function.  </w:t>
      </w:r>
    </w:p>
    <w:p w14:paraId="40101004" w14:textId="60B4D4C5" w:rsidR="00826D3A" w:rsidRPr="009108B8" w:rsidRDefault="00826D3A" w:rsidP="000E2460">
      <w:pPr>
        <w:pStyle w:val="ListParagraph"/>
        <w:numPr>
          <w:ilvl w:val="0"/>
          <w:numId w:val="1"/>
        </w:numPr>
        <w:spacing w:line="276" w:lineRule="auto"/>
        <w:ind w:left="357" w:hanging="357"/>
        <w:jc w:val="both"/>
        <w:rPr>
          <w:rFonts w:ascii="Calibri" w:hAnsi="Calibri" w:cs="Calibri"/>
          <w:lang w:val="en-US"/>
        </w:rPr>
      </w:pPr>
      <w:r w:rsidRPr="009108B8">
        <w:rPr>
          <w:rFonts w:ascii="Calibri" w:hAnsi="Calibri" w:cs="Calibri"/>
          <w:lang w:val="en-US"/>
        </w:rPr>
        <w:t xml:space="preserve">Aid Transparency Portal (ATP) provides information on aid flows, projects, and results. This portal enhances transparency and accountability, allowing both the government and development partners to track progress and outcomes. </w:t>
      </w:r>
      <w:r w:rsidR="000E0AFE" w:rsidRPr="009108B8">
        <w:rPr>
          <w:rFonts w:ascii="Calibri" w:hAnsi="Calibri" w:cs="Calibri"/>
          <w:lang w:val="en-US"/>
        </w:rPr>
        <w:t>However, the quality and frequency of the information submitted by the development partners varies.</w:t>
      </w:r>
    </w:p>
    <w:p w14:paraId="1CF782CD" w14:textId="7866064B" w:rsidR="007A38C0" w:rsidRPr="009108B8" w:rsidRDefault="007A38C0" w:rsidP="000E2460">
      <w:pPr>
        <w:pStyle w:val="ListParagraph"/>
        <w:numPr>
          <w:ilvl w:val="0"/>
          <w:numId w:val="1"/>
        </w:numPr>
        <w:spacing w:line="276" w:lineRule="auto"/>
        <w:ind w:left="357" w:hanging="357"/>
        <w:jc w:val="both"/>
        <w:rPr>
          <w:rFonts w:ascii="Calibri" w:hAnsi="Calibri" w:cs="Calibri"/>
          <w:lang w:val="en-US"/>
        </w:rPr>
      </w:pPr>
      <w:r w:rsidRPr="009108B8">
        <w:rPr>
          <w:rFonts w:ascii="Calibri" w:hAnsi="Calibri" w:cs="Calibri"/>
          <w:lang w:val="en-US"/>
        </w:rPr>
        <w:t>Regular Bilateral and Multilateral Consultations. In addition to the formal structures, regular bilateral and multilateral consultations between the government and development partners ensure continuous dialogue and collaboration. These meetings help address emerging issues and maintain a strong partnership.</w:t>
      </w:r>
    </w:p>
    <w:p w14:paraId="23A4DA78" w14:textId="77777777" w:rsidR="006C2F69" w:rsidRPr="009108B8" w:rsidRDefault="006C2F69" w:rsidP="00123B5D">
      <w:pPr>
        <w:spacing w:line="276" w:lineRule="auto"/>
        <w:jc w:val="both"/>
        <w:rPr>
          <w:lang w:val="en-US"/>
        </w:rPr>
      </w:pPr>
    </w:p>
    <w:p w14:paraId="2194D393" w14:textId="3F0C32CD" w:rsidR="00E04F66" w:rsidRPr="009108B8" w:rsidRDefault="00416FB2" w:rsidP="00123B5D">
      <w:pPr>
        <w:spacing w:line="276" w:lineRule="auto"/>
        <w:jc w:val="both"/>
        <w:rPr>
          <w:rFonts w:ascii="Calibri" w:hAnsi="Calibri" w:cs="Calibri"/>
          <w:lang w:val="en-US"/>
        </w:rPr>
      </w:pPr>
      <w:r w:rsidRPr="009108B8">
        <w:rPr>
          <w:rFonts w:ascii="Calibri" w:hAnsi="Calibri" w:cs="Calibri"/>
          <w:b/>
          <w:bCs/>
          <w:i/>
          <w:iCs/>
          <w:lang w:val="en-US"/>
        </w:rPr>
        <w:t>(4)</w:t>
      </w:r>
      <w:r w:rsidR="00AE0F6C" w:rsidRPr="009108B8">
        <w:rPr>
          <w:rFonts w:ascii="Calibri" w:hAnsi="Calibri" w:cs="Calibri"/>
          <w:lang w:val="en-US"/>
        </w:rPr>
        <w:t xml:space="preserve"> </w:t>
      </w:r>
      <w:r w:rsidR="001E0261" w:rsidRPr="009108B8">
        <w:rPr>
          <w:rFonts w:ascii="Calibri" w:hAnsi="Calibri" w:cs="Calibri"/>
          <w:b/>
          <w:bCs/>
          <w:i/>
          <w:iCs/>
          <w:lang w:val="en-US"/>
        </w:rPr>
        <w:t>Coordination between the GoTL and UN:</w:t>
      </w:r>
      <w:r w:rsidR="001E0261" w:rsidRPr="009108B8">
        <w:rPr>
          <w:rFonts w:ascii="Calibri" w:hAnsi="Calibri" w:cs="Calibri"/>
          <w:lang w:val="en-US"/>
        </w:rPr>
        <w:t xml:space="preserve"> </w:t>
      </w:r>
      <w:r w:rsidR="00E04F66" w:rsidRPr="009108B8">
        <w:rPr>
          <w:rFonts w:ascii="Calibri" w:hAnsi="Calibri" w:cs="Calibri"/>
          <w:lang w:val="en-US"/>
        </w:rPr>
        <w:t xml:space="preserve">The coordination between the GoTL and UN Agencies </w:t>
      </w:r>
      <w:r w:rsidR="00CD58D7" w:rsidRPr="009108B8">
        <w:rPr>
          <w:rFonts w:ascii="Calibri" w:hAnsi="Calibri" w:cs="Calibri"/>
          <w:lang w:val="en-US"/>
        </w:rPr>
        <w:t>is</w:t>
      </w:r>
      <w:r w:rsidR="00E04F66" w:rsidRPr="009108B8">
        <w:rPr>
          <w:rFonts w:ascii="Calibri" w:hAnsi="Calibri" w:cs="Calibri"/>
          <w:lang w:val="en-US"/>
        </w:rPr>
        <w:t xml:space="preserve"> </w:t>
      </w:r>
      <w:r w:rsidR="00E161AC" w:rsidRPr="009108B8">
        <w:rPr>
          <w:rFonts w:ascii="Calibri" w:hAnsi="Calibri" w:cs="Calibri"/>
          <w:lang w:val="en-US"/>
        </w:rPr>
        <w:t>also meant to be organized</w:t>
      </w:r>
      <w:r w:rsidR="00E04F66" w:rsidRPr="009108B8">
        <w:rPr>
          <w:rFonts w:ascii="Calibri" w:hAnsi="Calibri" w:cs="Calibri"/>
          <w:lang w:val="en-US"/>
        </w:rPr>
        <w:t xml:space="preserve"> through bilateral meetings of UN Agencies with representatives of the national authorities</w:t>
      </w:r>
      <w:r w:rsidR="00E161AC" w:rsidRPr="009108B8">
        <w:rPr>
          <w:rFonts w:ascii="Calibri" w:hAnsi="Calibri" w:cs="Calibri"/>
          <w:lang w:val="en-US"/>
        </w:rPr>
        <w:t xml:space="preserve"> and through </w:t>
      </w:r>
      <w:r w:rsidR="00E161AC" w:rsidRPr="009108B8">
        <w:rPr>
          <w:rFonts w:ascii="Calibri" w:hAnsi="Calibri" w:cs="Calibri"/>
          <w:lang w:val="en-US"/>
        </w:rPr>
        <w:t xml:space="preserve">Joint Steering Committee, which is largely dysfunctional </w:t>
      </w:r>
      <w:r w:rsidR="00E161AC" w:rsidRPr="009108B8">
        <w:rPr>
          <w:rFonts w:ascii="Calibri" w:hAnsi="Calibri" w:cs="Calibri"/>
          <w:lang w:val="en-US"/>
        </w:rPr>
        <w:t xml:space="preserve">with </w:t>
      </w:r>
      <w:r w:rsidR="00E161AC" w:rsidRPr="009108B8">
        <w:rPr>
          <w:rFonts w:ascii="Calibri" w:hAnsi="Calibri" w:cs="Calibri"/>
          <w:lang w:val="en-US"/>
        </w:rPr>
        <w:t>only one meeting t</w:t>
      </w:r>
      <w:r w:rsidR="00E161AC" w:rsidRPr="009108B8">
        <w:rPr>
          <w:rFonts w:ascii="Calibri" w:hAnsi="Calibri" w:cs="Calibri"/>
          <w:lang w:val="en-US"/>
        </w:rPr>
        <w:t>aken</w:t>
      </w:r>
      <w:r w:rsidR="00E161AC" w:rsidRPr="009108B8">
        <w:rPr>
          <w:rFonts w:ascii="Calibri" w:hAnsi="Calibri" w:cs="Calibri"/>
          <w:lang w:val="en-US"/>
        </w:rPr>
        <w:t xml:space="preserve"> place in 2023 and none since </w:t>
      </w:r>
      <w:r w:rsidR="00E161AC" w:rsidRPr="009108B8">
        <w:rPr>
          <w:rFonts w:ascii="Calibri" w:hAnsi="Calibri" w:cs="Calibri"/>
          <w:lang w:val="en-US"/>
        </w:rPr>
        <w:t>then.</w:t>
      </w:r>
      <w:r w:rsidR="00E161AC" w:rsidRPr="009108B8">
        <w:rPr>
          <w:rFonts w:ascii="Calibri" w:hAnsi="Calibri" w:cs="Calibri"/>
          <w:lang w:val="en-US"/>
        </w:rPr>
        <w:t xml:space="preserve"> </w:t>
      </w:r>
      <w:r w:rsidR="005E4E75" w:rsidRPr="009108B8">
        <w:rPr>
          <w:rFonts w:ascii="Calibri" w:hAnsi="Calibri" w:cs="Calibri"/>
          <w:lang w:val="en-US"/>
        </w:rPr>
        <w:t xml:space="preserve">Since the IX Constitutional Government entered in office in 2023, there is a visible shift in attitude towards UN in </w:t>
      </w:r>
      <w:r w:rsidR="0084583A" w:rsidRPr="009108B8">
        <w:rPr>
          <w:rFonts w:ascii="Calibri" w:hAnsi="Calibri" w:cs="Calibri"/>
          <w:lang w:val="en-US"/>
        </w:rPr>
        <w:t>Timor-Leste</w:t>
      </w:r>
      <w:r w:rsidR="005E4E75" w:rsidRPr="009108B8">
        <w:rPr>
          <w:rFonts w:ascii="Calibri" w:hAnsi="Calibri" w:cs="Calibri"/>
          <w:lang w:val="en-US"/>
        </w:rPr>
        <w:t xml:space="preserve">. This is a worrying signal resulting in significant slowdown of UN-GoTL strategic relationships and as an impact, on missed opportunities to mobilize vast expertise and resources of UN system from around the globe. It also </w:t>
      </w:r>
      <w:r w:rsidR="000A1ACB" w:rsidRPr="009108B8">
        <w:rPr>
          <w:rFonts w:ascii="Calibri" w:hAnsi="Calibri" w:cs="Calibri"/>
          <w:lang w:val="en-US"/>
        </w:rPr>
        <w:t>gives</w:t>
      </w:r>
      <w:r w:rsidR="005E4E75" w:rsidRPr="009108B8">
        <w:rPr>
          <w:rFonts w:ascii="Calibri" w:hAnsi="Calibri" w:cs="Calibri"/>
          <w:lang w:val="en-US"/>
        </w:rPr>
        <w:t xml:space="preserve"> the signal of the role the new </w:t>
      </w:r>
      <w:r w:rsidR="00EF1447" w:rsidRPr="009108B8">
        <w:rPr>
          <w:rFonts w:ascii="Calibri" w:hAnsi="Calibri" w:cs="Calibri"/>
          <w:lang w:val="en-US"/>
        </w:rPr>
        <w:t>Government</w:t>
      </w:r>
      <w:r w:rsidR="005E4E75" w:rsidRPr="009108B8">
        <w:rPr>
          <w:rFonts w:ascii="Calibri" w:hAnsi="Calibri" w:cs="Calibri"/>
          <w:lang w:val="en-US"/>
        </w:rPr>
        <w:t xml:space="preserve"> of </w:t>
      </w:r>
      <w:r w:rsidR="0084583A" w:rsidRPr="009108B8">
        <w:rPr>
          <w:rFonts w:ascii="Calibri" w:hAnsi="Calibri" w:cs="Calibri"/>
          <w:lang w:val="en-US"/>
        </w:rPr>
        <w:t>Timor-Leste</w:t>
      </w:r>
      <w:r w:rsidR="005E4E75" w:rsidRPr="009108B8">
        <w:rPr>
          <w:rFonts w:ascii="Calibri" w:hAnsi="Calibri" w:cs="Calibri"/>
          <w:lang w:val="en-US"/>
        </w:rPr>
        <w:t xml:space="preserve"> intends to place in </w:t>
      </w:r>
      <w:r w:rsidR="00EF1447" w:rsidRPr="009108B8">
        <w:rPr>
          <w:rFonts w:ascii="Calibri" w:hAnsi="Calibri" w:cs="Calibri"/>
          <w:lang w:val="en-US"/>
        </w:rPr>
        <w:t>global and regional multilateral</w:t>
      </w:r>
      <w:r w:rsidR="00E161AC" w:rsidRPr="009108B8">
        <w:rPr>
          <w:rFonts w:ascii="Calibri" w:hAnsi="Calibri" w:cs="Calibri"/>
          <w:lang w:val="en-US"/>
        </w:rPr>
        <w:t xml:space="preserve"> system</w:t>
      </w:r>
      <w:r w:rsidR="00EF1447" w:rsidRPr="009108B8">
        <w:rPr>
          <w:rFonts w:ascii="Calibri" w:hAnsi="Calibri" w:cs="Calibri"/>
          <w:lang w:val="en-US"/>
        </w:rPr>
        <w:t>.</w:t>
      </w:r>
    </w:p>
    <w:p w14:paraId="621DCEEB" w14:textId="77777777" w:rsidR="008A6D12" w:rsidRPr="009108B8" w:rsidRDefault="008A6D12" w:rsidP="00123B5D">
      <w:pPr>
        <w:spacing w:line="276" w:lineRule="auto"/>
        <w:jc w:val="both"/>
        <w:rPr>
          <w:rFonts w:ascii="Calibri" w:hAnsi="Calibri" w:cs="Calibri"/>
          <w:lang w:val="en-US"/>
        </w:rPr>
      </w:pPr>
    </w:p>
    <w:p w14:paraId="5D22F68B" w14:textId="4E9267D1" w:rsidR="008A6D12" w:rsidRPr="009108B8" w:rsidRDefault="008A6D12" w:rsidP="00123B5D">
      <w:pPr>
        <w:spacing w:line="276" w:lineRule="auto"/>
        <w:jc w:val="both"/>
        <w:rPr>
          <w:rFonts w:ascii="Calibri" w:hAnsi="Calibri" w:cs="Calibri"/>
          <w:lang w:val="en-US"/>
        </w:rPr>
      </w:pPr>
      <w:r w:rsidRPr="009108B8">
        <w:rPr>
          <w:rFonts w:ascii="Calibri" w:hAnsi="Calibri" w:cs="Calibri"/>
          <w:lang w:val="en-US"/>
        </w:rPr>
        <w:t>It is also</w:t>
      </w:r>
      <w:r w:rsidRPr="009108B8">
        <w:rPr>
          <w:rFonts w:ascii="Calibri" w:hAnsi="Calibri" w:cs="Calibri"/>
          <w:lang w:val="en-US"/>
        </w:rPr>
        <w:t xml:space="preserve"> important to note the </w:t>
      </w:r>
      <w:r w:rsidRPr="009108B8">
        <w:rPr>
          <w:rFonts w:ascii="Calibri" w:hAnsi="Calibri" w:cs="Calibri"/>
          <w:lang w:val="en-US"/>
        </w:rPr>
        <w:t xml:space="preserve">distinct </w:t>
      </w:r>
      <w:r w:rsidRPr="009108B8">
        <w:rPr>
          <w:rFonts w:ascii="Calibri" w:hAnsi="Calibri" w:cs="Calibri"/>
          <w:lang w:val="en-US"/>
        </w:rPr>
        <w:t xml:space="preserve">layer of complexity of regional agencies especially ESCAP who do not have presence </w:t>
      </w:r>
      <w:r w:rsidRPr="009108B8">
        <w:rPr>
          <w:rFonts w:ascii="Calibri" w:hAnsi="Calibri" w:cs="Calibri"/>
          <w:lang w:val="en-US"/>
        </w:rPr>
        <w:t>in the country</w:t>
      </w:r>
      <w:r w:rsidRPr="009108B8">
        <w:rPr>
          <w:rFonts w:ascii="Calibri" w:hAnsi="Calibri" w:cs="Calibri"/>
          <w:lang w:val="en-US"/>
        </w:rPr>
        <w:t xml:space="preserve"> </w:t>
      </w:r>
      <w:r w:rsidR="00ED2499" w:rsidRPr="009108B8">
        <w:rPr>
          <w:rFonts w:ascii="Calibri" w:hAnsi="Calibri" w:cs="Calibri"/>
          <w:lang w:val="en-US"/>
        </w:rPr>
        <w:t>and</w:t>
      </w:r>
      <w:r w:rsidRPr="009108B8">
        <w:rPr>
          <w:rFonts w:ascii="Calibri" w:hAnsi="Calibri" w:cs="Calibri"/>
          <w:lang w:val="en-US"/>
        </w:rPr>
        <w:t xml:space="preserve"> coordinat</w:t>
      </w:r>
      <w:r w:rsidR="00ED2499" w:rsidRPr="009108B8">
        <w:rPr>
          <w:rFonts w:ascii="Calibri" w:hAnsi="Calibri" w:cs="Calibri"/>
          <w:lang w:val="en-US"/>
        </w:rPr>
        <w:t>e</w:t>
      </w:r>
      <w:r w:rsidRPr="009108B8">
        <w:rPr>
          <w:rFonts w:ascii="Calibri" w:hAnsi="Calibri" w:cs="Calibri"/>
          <w:lang w:val="en-US"/>
        </w:rPr>
        <w:t xml:space="preserve"> from Bangkok, Korea, Fiji et</w:t>
      </w:r>
      <w:r w:rsidR="00ED2499" w:rsidRPr="009108B8">
        <w:rPr>
          <w:rFonts w:ascii="Calibri" w:hAnsi="Calibri" w:cs="Calibri"/>
          <w:lang w:val="en-US"/>
        </w:rPr>
        <w:t>c</w:t>
      </w:r>
      <w:r w:rsidRPr="009108B8">
        <w:rPr>
          <w:rFonts w:ascii="Calibri" w:hAnsi="Calibri" w:cs="Calibri"/>
          <w:lang w:val="en-US"/>
        </w:rPr>
        <w:t xml:space="preserve">. Regional agencies directly negotiate programs with government without strategic way of engagement with other UN agencies/RC beyond consultations - usually one meeting to inform when the programme has been negotiated and signed. While some are highly specialized and contribute to the development objectives of </w:t>
      </w:r>
      <w:r w:rsidR="00ED2499" w:rsidRPr="009108B8">
        <w:rPr>
          <w:rFonts w:ascii="Calibri" w:hAnsi="Calibri" w:cs="Calibri"/>
          <w:lang w:val="en-US"/>
        </w:rPr>
        <w:t>CF</w:t>
      </w:r>
      <w:r w:rsidRPr="009108B8">
        <w:rPr>
          <w:rFonts w:ascii="Calibri" w:hAnsi="Calibri" w:cs="Calibri"/>
          <w:lang w:val="en-US"/>
        </w:rPr>
        <w:t>, they are often outside the purview of the CF.</w:t>
      </w:r>
    </w:p>
    <w:p w14:paraId="4C44A12A" w14:textId="77777777" w:rsidR="00E04F66" w:rsidRPr="009108B8" w:rsidRDefault="00E04F66" w:rsidP="00123B5D">
      <w:pPr>
        <w:spacing w:line="276" w:lineRule="auto"/>
        <w:jc w:val="both"/>
        <w:rPr>
          <w:rFonts w:ascii="Calibri" w:hAnsi="Calibri" w:cs="Calibri"/>
          <w:lang w:val="en-US"/>
        </w:rPr>
      </w:pPr>
    </w:p>
    <w:p w14:paraId="68342A9A" w14:textId="25029EA0" w:rsidR="00AD6689" w:rsidRPr="009108B8" w:rsidRDefault="00E04F66" w:rsidP="00123B5D">
      <w:pPr>
        <w:spacing w:line="276" w:lineRule="auto"/>
        <w:jc w:val="both"/>
        <w:rPr>
          <w:rFonts w:ascii="Calibri" w:hAnsi="Calibri" w:cs="Calibri"/>
          <w:lang w:val="en-US"/>
        </w:rPr>
      </w:pPr>
      <w:r w:rsidRPr="009108B8">
        <w:rPr>
          <w:rFonts w:ascii="Calibri" w:hAnsi="Calibri" w:cs="Calibri"/>
          <w:b/>
          <w:bCs/>
          <w:i/>
          <w:iCs/>
          <w:lang w:val="en-US"/>
        </w:rPr>
        <w:t>(5)</w:t>
      </w:r>
      <w:r w:rsidR="0060284A" w:rsidRPr="009108B8">
        <w:rPr>
          <w:rFonts w:ascii="Calibri" w:hAnsi="Calibri" w:cs="Calibri"/>
          <w:b/>
          <w:bCs/>
          <w:i/>
          <w:iCs/>
          <w:lang w:val="en-US"/>
        </w:rPr>
        <w:t xml:space="preserve"> Civil society</w:t>
      </w:r>
      <w:r w:rsidR="006F318B" w:rsidRPr="009108B8">
        <w:rPr>
          <w:rFonts w:ascii="Calibri" w:hAnsi="Calibri" w:cs="Calibri"/>
          <w:b/>
          <w:bCs/>
          <w:i/>
          <w:iCs/>
          <w:lang w:val="en-US"/>
        </w:rPr>
        <w:t xml:space="preserve"> space</w:t>
      </w:r>
      <w:r w:rsidR="0060284A" w:rsidRPr="009108B8">
        <w:rPr>
          <w:rFonts w:ascii="Calibri" w:hAnsi="Calibri" w:cs="Calibri"/>
          <w:b/>
          <w:bCs/>
          <w:i/>
          <w:iCs/>
          <w:lang w:val="en-US"/>
        </w:rPr>
        <w:t>:</w:t>
      </w:r>
      <w:r w:rsidRPr="009108B8">
        <w:rPr>
          <w:rFonts w:ascii="Calibri" w:hAnsi="Calibri" w:cs="Calibri"/>
          <w:b/>
          <w:bCs/>
          <w:i/>
          <w:iCs/>
          <w:lang w:val="en-US"/>
        </w:rPr>
        <w:t xml:space="preserve"> </w:t>
      </w:r>
      <w:r w:rsidR="00416FB2" w:rsidRPr="009108B8">
        <w:rPr>
          <w:rFonts w:ascii="Calibri" w:hAnsi="Calibri" w:cs="Calibri"/>
          <w:lang w:val="en-US"/>
        </w:rPr>
        <w:t>V</w:t>
      </w:r>
      <w:r w:rsidR="00AD6689" w:rsidRPr="009108B8">
        <w:rPr>
          <w:rFonts w:ascii="Calibri" w:hAnsi="Calibri" w:cs="Calibri"/>
          <w:lang w:val="en-US"/>
        </w:rPr>
        <w:t>ery thin space for civil society organizations in the country</w:t>
      </w:r>
      <w:r w:rsidR="00C4755F" w:rsidRPr="009108B8">
        <w:rPr>
          <w:rFonts w:ascii="Calibri" w:hAnsi="Calibri" w:cs="Calibri"/>
          <w:lang w:val="en-US"/>
        </w:rPr>
        <w:t xml:space="preserve"> but CSOs are getting considerable prominence from the side of international development partners. </w:t>
      </w:r>
      <w:r w:rsidR="00C4755F" w:rsidRPr="009108B8">
        <w:rPr>
          <w:rFonts w:ascii="Calibri" w:hAnsi="Calibri" w:cs="Calibri"/>
          <w:lang w:val="en-US"/>
        </w:rPr>
        <w:lastRenderedPageBreak/>
        <w:t xml:space="preserve">UN Agencies </w:t>
      </w:r>
      <w:r w:rsidR="00D80D02" w:rsidRPr="009108B8">
        <w:rPr>
          <w:rFonts w:ascii="Calibri" w:hAnsi="Calibri" w:cs="Calibri"/>
          <w:lang w:val="en-US"/>
        </w:rPr>
        <w:t xml:space="preserve">collaborate with </w:t>
      </w:r>
      <w:r w:rsidR="0060284A" w:rsidRPr="009108B8">
        <w:rPr>
          <w:rFonts w:ascii="Calibri" w:hAnsi="Calibri" w:cs="Calibri"/>
          <w:lang w:val="en-US"/>
        </w:rPr>
        <w:t>CSOs within the scope of their projects and</w:t>
      </w:r>
      <w:r w:rsidR="00C4755F" w:rsidRPr="009108B8">
        <w:rPr>
          <w:rFonts w:ascii="Calibri" w:hAnsi="Calibri" w:cs="Calibri"/>
          <w:lang w:val="en-US"/>
        </w:rPr>
        <w:t xml:space="preserve"> across</w:t>
      </w:r>
      <w:r w:rsidR="00D80D02" w:rsidRPr="009108B8">
        <w:rPr>
          <w:rFonts w:ascii="Calibri" w:hAnsi="Calibri" w:cs="Calibri"/>
          <w:lang w:val="en-US"/>
        </w:rPr>
        <w:t xml:space="preserve"> </w:t>
      </w:r>
      <w:r w:rsidR="00C4755F" w:rsidRPr="009108B8">
        <w:rPr>
          <w:rFonts w:ascii="Calibri" w:hAnsi="Calibri" w:cs="Calibri"/>
          <w:lang w:val="en-US"/>
        </w:rPr>
        <w:t>a</w:t>
      </w:r>
      <w:r w:rsidR="00D80D02" w:rsidRPr="009108B8">
        <w:rPr>
          <w:rFonts w:ascii="Calibri" w:hAnsi="Calibri" w:cs="Calibri"/>
          <w:lang w:val="en-US"/>
        </w:rPr>
        <w:t xml:space="preserve"> range of priority sectors: disability, health and education; advocacy; youth; conflict prevention and peace building; women empowerment; and human rights.  </w:t>
      </w:r>
      <w:r w:rsidR="00CD58D7" w:rsidRPr="009108B8">
        <w:rPr>
          <w:rFonts w:ascii="Calibri" w:hAnsi="Calibri" w:cs="Calibri"/>
          <w:lang w:val="en-US"/>
        </w:rPr>
        <w:t>Constrain</w:t>
      </w:r>
      <w:r w:rsidR="00FB0BAC" w:rsidRPr="009108B8">
        <w:rPr>
          <w:rFonts w:ascii="Calibri" w:hAnsi="Calibri" w:cs="Calibri"/>
          <w:lang w:val="en-US"/>
        </w:rPr>
        <w:t>t</w:t>
      </w:r>
      <w:r w:rsidR="00CD58D7" w:rsidRPr="009108B8">
        <w:rPr>
          <w:rFonts w:ascii="Calibri" w:hAnsi="Calibri" w:cs="Calibri"/>
          <w:lang w:val="en-US"/>
        </w:rPr>
        <w:t xml:space="preserve">s on </w:t>
      </w:r>
      <w:r w:rsidR="00FA7ADD" w:rsidRPr="009108B8">
        <w:rPr>
          <w:rFonts w:ascii="Calibri" w:hAnsi="Calibri" w:cs="Calibri"/>
          <w:lang w:val="en-US"/>
        </w:rPr>
        <w:t xml:space="preserve">capacities of the </w:t>
      </w:r>
      <w:r w:rsidR="00CD58D7" w:rsidRPr="009108B8">
        <w:rPr>
          <w:rFonts w:ascii="Calibri" w:hAnsi="Calibri" w:cs="Calibri"/>
          <w:lang w:val="en-US"/>
        </w:rPr>
        <w:t xml:space="preserve">CSO’s </w:t>
      </w:r>
      <w:r w:rsidR="00FA7ADD" w:rsidRPr="009108B8">
        <w:rPr>
          <w:rFonts w:ascii="Calibri" w:hAnsi="Calibri" w:cs="Calibri"/>
          <w:lang w:val="en-US"/>
        </w:rPr>
        <w:t xml:space="preserve">and social partners (Employers’ and Workers’ organizations) </w:t>
      </w:r>
      <w:r w:rsidR="00CD58D7" w:rsidRPr="009108B8">
        <w:rPr>
          <w:rFonts w:ascii="Calibri" w:hAnsi="Calibri" w:cs="Calibri"/>
          <w:lang w:val="en-US"/>
        </w:rPr>
        <w:t>is a significant obstacle for their more prominent role</w:t>
      </w:r>
      <w:r w:rsidR="00047D82" w:rsidRPr="009108B8">
        <w:rPr>
          <w:rFonts w:ascii="Calibri" w:hAnsi="Calibri" w:cs="Calibri"/>
          <w:lang w:val="en-US"/>
        </w:rPr>
        <w:t>. However</w:t>
      </w:r>
      <w:r w:rsidR="0060284A" w:rsidRPr="009108B8">
        <w:rPr>
          <w:rFonts w:ascii="Calibri" w:hAnsi="Calibri" w:cs="Calibri"/>
          <w:lang w:val="en-US"/>
        </w:rPr>
        <w:t xml:space="preserve">, as it is evidenced from the CSO survey carried out within this evaluation, </w:t>
      </w:r>
      <w:r w:rsidR="00DC1E85" w:rsidRPr="009108B8">
        <w:rPr>
          <w:rFonts w:ascii="Calibri" w:hAnsi="Calibri" w:cs="Calibri"/>
          <w:lang w:val="en-US"/>
        </w:rPr>
        <w:t>the CSOs have rather different perception of their capacities. A</w:t>
      </w:r>
      <w:r w:rsidR="00047D82" w:rsidRPr="009108B8">
        <w:rPr>
          <w:rFonts w:ascii="Calibri" w:hAnsi="Calibri" w:cs="Calibri"/>
          <w:lang w:val="en-US"/>
        </w:rPr>
        <w:t>ll respondents unanimously agre</w:t>
      </w:r>
      <w:r w:rsidR="007933EA" w:rsidRPr="009108B8">
        <w:rPr>
          <w:rFonts w:ascii="Calibri" w:hAnsi="Calibri" w:cs="Calibri"/>
          <w:lang w:val="en-US"/>
        </w:rPr>
        <w:t>d</w:t>
      </w:r>
      <w:r w:rsidR="00047D82" w:rsidRPr="009108B8">
        <w:rPr>
          <w:rFonts w:ascii="Calibri" w:hAnsi="Calibri" w:cs="Calibri"/>
          <w:lang w:val="en-US"/>
        </w:rPr>
        <w:t xml:space="preserve"> (100%) that there is a strong and active civil society in Timor-Leste</w:t>
      </w:r>
      <w:r w:rsidR="00D71DBF" w:rsidRPr="009108B8">
        <w:rPr>
          <w:rFonts w:ascii="Calibri" w:hAnsi="Calibri" w:cs="Calibri"/>
          <w:lang w:val="en-US"/>
        </w:rPr>
        <w:t>.</w:t>
      </w:r>
      <w:r w:rsidR="00047D82" w:rsidRPr="009108B8">
        <w:rPr>
          <w:rFonts w:ascii="Calibri" w:hAnsi="Calibri" w:cs="Calibri"/>
          <w:lang w:val="en-US"/>
        </w:rPr>
        <w:t xml:space="preserve"> </w:t>
      </w:r>
    </w:p>
    <w:p w14:paraId="793722D7" w14:textId="77777777" w:rsidR="00AD6689" w:rsidRPr="009108B8" w:rsidRDefault="00AD6689" w:rsidP="00123B5D">
      <w:pPr>
        <w:spacing w:line="276" w:lineRule="auto"/>
        <w:jc w:val="both"/>
        <w:rPr>
          <w:lang w:val="en-US"/>
        </w:rPr>
      </w:pPr>
    </w:p>
    <w:p w14:paraId="07255521" w14:textId="74AA159F" w:rsidR="00826D3A" w:rsidRPr="009108B8" w:rsidRDefault="00416FB2" w:rsidP="00981843">
      <w:pPr>
        <w:spacing w:line="276" w:lineRule="auto"/>
        <w:jc w:val="both"/>
        <w:rPr>
          <w:rFonts w:ascii="Calibri" w:hAnsi="Calibri" w:cs="Calibri"/>
          <w:lang w:val="en-US"/>
        </w:rPr>
      </w:pPr>
      <w:r w:rsidRPr="009108B8">
        <w:rPr>
          <w:rFonts w:ascii="Calibri" w:hAnsi="Calibri" w:cs="Calibri"/>
          <w:b/>
          <w:bCs/>
          <w:i/>
          <w:iCs/>
          <w:lang w:val="en-US"/>
        </w:rPr>
        <w:t>(</w:t>
      </w:r>
      <w:r w:rsidR="00E04F66" w:rsidRPr="009108B8">
        <w:rPr>
          <w:rFonts w:ascii="Calibri" w:hAnsi="Calibri" w:cs="Calibri"/>
          <w:b/>
          <w:bCs/>
          <w:i/>
          <w:iCs/>
          <w:lang w:val="en-US"/>
        </w:rPr>
        <w:t>6</w:t>
      </w:r>
      <w:r w:rsidRPr="009108B8">
        <w:rPr>
          <w:rFonts w:ascii="Calibri" w:hAnsi="Calibri" w:cs="Calibri"/>
          <w:b/>
          <w:bCs/>
          <w:i/>
          <w:iCs/>
          <w:lang w:val="en-US"/>
        </w:rPr>
        <w:t>)</w:t>
      </w:r>
      <w:r w:rsidR="00AD6689" w:rsidRPr="009108B8">
        <w:rPr>
          <w:rFonts w:ascii="Calibri" w:hAnsi="Calibri" w:cs="Calibri"/>
          <w:lang w:val="en-US"/>
        </w:rPr>
        <w:t xml:space="preserve"> </w:t>
      </w:r>
      <w:r w:rsidR="00047D82" w:rsidRPr="009108B8">
        <w:rPr>
          <w:rFonts w:ascii="Calibri" w:hAnsi="Calibri" w:cs="Calibri"/>
          <w:b/>
          <w:bCs/>
          <w:i/>
          <w:iCs/>
          <w:lang w:val="en-US"/>
        </w:rPr>
        <w:t>Clandestine networks:</w:t>
      </w:r>
      <w:r w:rsidR="00047D82" w:rsidRPr="009108B8">
        <w:rPr>
          <w:rFonts w:ascii="Calibri" w:hAnsi="Calibri" w:cs="Calibri"/>
          <w:lang w:val="en-US"/>
        </w:rPr>
        <w:t xml:space="preserve"> </w:t>
      </w:r>
      <w:r w:rsidR="00CD58D7" w:rsidRPr="009108B8">
        <w:rPr>
          <w:rFonts w:ascii="Calibri" w:eastAsia="Calibri" w:hAnsi="Calibri" w:cs="Calibri"/>
          <w:color w:val="000000"/>
          <w:lang w:val="en-US"/>
        </w:rPr>
        <w:t xml:space="preserve">There are </w:t>
      </w:r>
      <w:r w:rsidR="00452478" w:rsidRPr="009108B8">
        <w:rPr>
          <w:rFonts w:ascii="Calibri" w:eastAsia="Calibri" w:hAnsi="Calibri" w:cs="Calibri"/>
          <w:color w:val="000000"/>
          <w:lang w:val="en-US"/>
        </w:rPr>
        <w:t>five</w:t>
      </w:r>
      <w:r w:rsidR="00CD58D7" w:rsidRPr="009108B8">
        <w:rPr>
          <w:rFonts w:ascii="Calibri" w:eastAsia="Calibri" w:hAnsi="Calibri" w:cs="Calibri"/>
          <w:color w:val="000000"/>
          <w:lang w:val="en-US"/>
        </w:rPr>
        <w:t xml:space="preserve"> m</w:t>
      </w:r>
      <w:r w:rsidR="00470AE9" w:rsidRPr="009108B8">
        <w:rPr>
          <w:rFonts w:ascii="Calibri" w:eastAsia="Calibri" w:hAnsi="Calibri" w:cs="Calibri"/>
          <w:color w:val="000000"/>
          <w:lang w:val="en-US"/>
        </w:rPr>
        <w:t>artial and ritual arts groups, clandestine networks, supported and consulted from abroad</w:t>
      </w:r>
      <w:r w:rsidR="00CD58D7" w:rsidRPr="009108B8">
        <w:rPr>
          <w:rFonts w:ascii="Calibri" w:eastAsia="Calibri" w:hAnsi="Calibri" w:cs="Calibri"/>
          <w:color w:val="000000"/>
          <w:lang w:val="en-US"/>
        </w:rPr>
        <w:t xml:space="preserve"> and</w:t>
      </w:r>
      <w:r w:rsidR="00470AE9" w:rsidRPr="009108B8">
        <w:rPr>
          <w:rFonts w:ascii="Calibri" w:eastAsia="Calibri" w:hAnsi="Calibri" w:cs="Calibri"/>
          <w:color w:val="000000"/>
          <w:lang w:val="en-US"/>
        </w:rPr>
        <w:t xml:space="preserve"> linked to youth violence</w:t>
      </w:r>
      <w:r w:rsidR="00CD58D7" w:rsidRPr="009108B8">
        <w:rPr>
          <w:rFonts w:ascii="Calibri" w:eastAsia="Calibri" w:hAnsi="Calibri" w:cs="Calibri"/>
          <w:color w:val="000000"/>
          <w:lang w:val="en-US"/>
        </w:rPr>
        <w:t xml:space="preserve"> in </w:t>
      </w:r>
      <w:r w:rsidR="0084583A" w:rsidRPr="009108B8">
        <w:rPr>
          <w:rFonts w:ascii="Calibri" w:eastAsia="Calibri" w:hAnsi="Calibri" w:cs="Calibri"/>
          <w:color w:val="000000"/>
          <w:lang w:val="en-US"/>
        </w:rPr>
        <w:t>Timor-Leste</w:t>
      </w:r>
      <w:r w:rsidR="00452478" w:rsidRPr="009108B8">
        <w:rPr>
          <w:rFonts w:ascii="Calibri" w:eastAsia="Calibri" w:hAnsi="Calibri" w:cs="Calibri"/>
          <w:color w:val="000000"/>
          <w:lang w:val="en-US"/>
        </w:rPr>
        <w:t>: PSHT, Kera Sakti (ISD), Arte Rituais 77, Kolimau, and KORK.</w:t>
      </w:r>
      <w:r w:rsidR="00470AE9" w:rsidRPr="009108B8">
        <w:rPr>
          <w:rFonts w:ascii="Calibri" w:eastAsia="Calibri" w:hAnsi="Calibri" w:cs="Calibri"/>
          <w:color w:val="000000"/>
          <w:lang w:val="en-US"/>
        </w:rPr>
        <w:t xml:space="preserve"> This phenomenon, while little known, is widely prevailed in the society with a broad membership and </w:t>
      </w:r>
      <w:r w:rsidR="00C4755F" w:rsidRPr="009108B8">
        <w:rPr>
          <w:rFonts w:ascii="Calibri" w:eastAsia="Calibri" w:hAnsi="Calibri" w:cs="Calibri"/>
          <w:color w:val="000000"/>
          <w:lang w:val="en-US"/>
        </w:rPr>
        <w:t>tight connections</w:t>
      </w:r>
      <w:r w:rsidR="00470AE9" w:rsidRPr="009108B8">
        <w:rPr>
          <w:rFonts w:ascii="Calibri" w:eastAsia="Calibri" w:hAnsi="Calibri" w:cs="Calibri"/>
          <w:color w:val="000000"/>
          <w:lang w:val="en-US"/>
        </w:rPr>
        <w:t xml:space="preserve"> </w:t>
      </w:r>
      <w:r w:rsidR="000C72CE" w:rsidRPr="009108B8">
        <w:rPr>
          <w:rFonts w:ascii="Calibri" w:eastAsia="Calibri" w:hAnsi="Calibri" w:cs="Calibri"/>
          <w:color w:val="000000"/>
          <w:lang w:val="en-US"/>
        </w:rPr>
        <w:t>with</w:t>
      </w:r>
      <w:r w:rsidR="00470AE9" w:rsidRPr="009108B8">
        <w:rPr>
          <w:rFonts w:ascii="Calibri" w:eastAsia="Calibri" w:hAnsi="Calibri" w:cs="Calibri"/>
          <w:color w:val="000000"/>
          <w:lang w:val="en-US"/>
        </w:rPr>
        <w:t xml:space="preserve"> the whole fabric of the society. </w:t>
      </w:r>
      <w:r w:rsidR="00AA4AE3" w:rsidRPr="009108B8">
        <w:rPr>
          <w:rFonts w:ascii="Calibri" w:eastAsia="Calibri" w:hAnsi="Calibri" w:cs="Calibri"/>
          <w:color w:val="000000"/>
          <w:lang w:val="en-US"/>
        </w:rPr>
        <w:t>The groups were registered and just got banned temporarily by government</w:t>
      </w:r>
      <w:r w:rsidR="008F1835" w:rsidRPr="009108B8">
        <w:rPr>
          <w:rFonts w:ascii="Calibri" w:eastAsia="Calibri" w:hAnsi="Calibri" w:cs="Calibri"/>
          <w:color w:val="000000"/>
          <w:lang w:val="en-US"/>
        </w:rPr>
        <w:t>. T</w:t>
      </w:r>
      <w:r w:rsidR="00AA4AE3" w:rsidRPr="009108B8">
        <w:rPr>
          <w:rFonts w:ascii="Calibri" w:eastAsia="Calibri" w:hAnsi="Calibri" w:cs="Calibri"/>
          <w:color w:val="000000"/>
          <w:lang w:val="en-US"/>
        </w:rPr>
        <w:t xml:space="preserve">here is a commission responsible for regulating them under the office of the Vice Prime Minister for Social Affairs. </w:t>
      </w:r>
      <w:r w:rsidR="008F1835" w:rsidRPr="009108B8">
        <w:rPr>
          <w:rFonts w:ascii="Calibri" w:eastAsia="Calibri" w:hAnsi="Calibri" w:cs="Calibri"/>
          <w:color w:val="000000"/>
          <w:lang w:val="en-US"/>
        </w:rPr>
        <w:t xml:space="preserve">The </w:t>
      </w:r>
      <w:r w:rsidR="00AA4AE3" w:rsidRPr="009108B8">
        <w:rPr>
          <w:rFonts w:ascii="Calibri" w:eastAsia="Calibri" w:hAnsi="Calibri" w:cs="Calibri"/>
          <w:color w:val="000000"/>
          <w:lang w:val="en-US"/>
        </w:rPr>
        <w:t xml:space="preserve"> RCO and </w:t>
      </w:r>
      <w:r w:rsidR="008F1835" w:rsidRPr="009108B8">
        <w:rPr>
          <w:rFonts w:ascii="Calibri" w:eastAsia="Calibri" w:hAnsi="Calibri" w:cs="Calibri"/>
          <w:color w:val="000000"/>
          <w:lang w:val="en-US"/>
        </w:rPr>
        <w:t xml:space="preserve">the </w:t>
      </w:r>
      <w:r w:rsidR="00AA4AE3" w:rsidRPr="009108B8">
        <w:rPr>
          <w:rFonts w:ascii="Calibri" w:eastAsia="Calibri" w:hAnsi="Calibri" w:cs="Calibri"/>
          <w:color w:val="000000"/>
          <w:lang w:val="en-US"/>
        </w:rPr>
        <w:t xml:space="preserve">World Bank </w:t>
      </w:r>
      <w:r w:rsidR="00AA4AE3" w:rsidRPr="009108B8">
        <w:rPr>
          <w:rFonts w:ascii="Calibri" w:eastAsia="Calibri" w:hAnsi="Calibri" w:cs="Calibri"/>
          <w:color w:val="000000"/>
          <w:lang w:val="en-US"/>
        </w:rPr>
        <w:t>are</w:t>
      </w:r>
      <w:r w:rsidR="00AA4AE3" w:rsidRPr="009108B8">
        <w:rPr>
          <w:rFonts w:ascii="Calibri" w:eastAsia="Calibri" w:hAnsi="Calibri" w:cs="Calibri"/>
          <w:color w:val="000000"/>
          <w:lang w:val="en-US"/>
        </w:rPr>
        <w:t xml:space="preserve"> currently supporting a national NGO, Belun, to conduct a survey of the MAGs as part of plans to jointly establish a ‘Social</w:t>
      </w:r>
      <w:r w:rsidR="00AA4AE3" w:rsidRPr="009108B8">
        <w:rPr>
          <w:rFonts w:ascii="Calibri" w:eastAsia="Calibri" w:hAnsi="Calibri" w:cs="Calibri"/>
          <w:color w:val="000000"/>
          <w:lang w:val="en-US"/>
        </w:rPr>
        <w:t xml:space="preserve"> </w:t>
      </w:r>
      <w:r w:rsidR="00AA4AE3" w:rsidRPr="009108B8">
        <w:rPr>
          <w:rFonts w:ascii="Calibri" w:eastAsia="Calibri" w:hAnsi="Calibri" w:cs="Calibri"/>
          <w:color w:val="000000"/>
          <w:lang w:val="en-US"/>
        </w:rPr>
        <w:t>Risk Register’ in Timor-Leste.</w:t>
      </w:r>
    </w:p>
    <w:p w14:paraId="23A3267B" w14:textId="77777777" w:rsidR="00470AE9" w:rsidRPr="009108B8" w:rsidRDefault="00470AE9" w:rsidP="00981843">
      <w:pPr>
        <w:spacing w:line="276" w:lineRule="auto"/>
        <w:jc w:val="both"/>
        <w:rPr>
          <w:lang w:val="en-US"/>
        </w:rPr>
      </w:pPr>
    </w:p>
    <w:p w14:paraId="45D5A201" w14:textId="1E7AE672" w:rsidR="000043C5" w:rsidRPr="009108B8" w:rsidRDefault="00801D47" w:rsidP="008F1835">
      <w:pPr>
        <w:spacing w:line="276" w:lineRule="auto"/>
        <w:jc w:val="both"/>
        <w:rPr>
          <w:rFonts w:ascii="Calibri" w:eastAsia="Calibri" w:hAnsi="Calibri" w:cs="Calibri"/>
          <w:color w:val="000000"/>
          <w:lang w:val="en-US"/>
        </w:rPr>
      </w:pPr>
      <w:r w:rsidRPr="009108B8">
        <w:rPr>
          <w:rFonts w:ascii="Calibri" w:hAnsi="Calibri" w:cs="Calibri"/>
          <w:b/>
          <w:bCs/>
          <w:i/>
          <w:iCs/>
          <w:lang w:val="en-US"/>
        </w:rPr>
        <w:t xml:space="preserve"> </w:t>
      </w:r>
      <w:r w:rsidR="00416FB2" w:rsidRPr="009108B8">
        <w:rPr>
          <w:rFonts w:ascii="Calibri" w:hAnsi="Calibri" w:cs="Calibri"/>
          <w:b/>
          <w:bCs/>
          <w:i/>
          <w:iCs/>
          <w:lang w:val="en-US"/>
        </w:rPr>
        <w:t>(</w:t>
      </w:r>
      <w:r w:rsidR="00E04F66" w:rsidRPr="009108B8">
        <w:rPr>
          <w:rFonts w:ascii="Calibri" w:hAnsi="Calibri" w:cs="Calibri"/>
          <w:b/>
          <w:bCs/>
          <w:i/>
          <w:iCs/>
          <w:lang w:val="en-US"/>
        </w:rPr>
        <w:t>7</w:t>
      </w:r>
      <w:r w:rsidR="00416FB2" w:rsidRPr="009108B8">
        <w:rPr>
          <w:rFonts w:ascii="Calibri" w:hAnsi="Calibri" w:cs="Calibri"/>
          <w:b/>
          <w:bCs/>
          <w:i/>
          <w:iCs/>
          <w:lang w:val="en-US"/>
        </w:rPr>
        <w:t>)</w:t>
      </w:r>
      <w:r w:rsidR="00DF39B6" w:rsidRPr="009108B8">
        <w:rPr>
          <w:rFonts w:ascii="Calibri" w:hAnsi="Calibri" w:cs="Calibri"/>
          <w:lang w:val="en-US"/>
        </w:rPr>
        <w:t xml:space="preserve"> </w:t>
      </w:r>
      <w:r w:rsidR="00047D82" w:rsidRPr="009108B8">
        <w:rPr>
          <w:rFonts w:ascii="Calibri" w:hAnsi="Calibri" w:cs="Calibri"/>
          <w:b/>
          <w:bCs/>
          <w:i/>
          <w:iCs/>
          <w:lang w:val="en-US"/>
        </w:rPr>
        <w:t>National Development Strategy:</w:t>
      </w:r>
      <w:r w:rsidR="00047D82" w:rsidRPr="009108B8">
        <w:rPr>
          <w:rFonts w:ascii="Calibri" w:hAnsi="Calibri" w:cs="Calibri"/>
          <w:lang w:val="en-US"/>
        </w:rPr>
        <w:t xml:space="preserve"> </w:t>
      </w:r>
      <w:r w:rsidR="00D80D02" w:rsidRPr="009108B8">
        <w:rPr>
          <w:rFonts w:ascii="Calibri" w:eastAsia="Calibri" w:hAnsi="Calibri" w:cs="Calibri"/>
          <w:color w:val="000000"/>
          <w:lang w:val="en-US"/>
        </w:rPr>
        <w:t>The main national strategic document was and remai</w:t>
      </w:r>
      <w:r w:rsidR="00E0566F" w:rsidRPr="009108B8">
        <w:rPr>
          <w:rFonts w:ascii="Calibri" w:eastAsia="Calibri" w:hAnsi="Calibri" w:cs="Calibri"/>
          <w:color w:val="000000"/>
          <w:lang w:val="en-US"/>
        </w:rPr>
        <w:t>n</w:t>
      </w:r>
      <w:r w:rsidR="00D80D02" w:rsidRPr="009108B8">
        <w:rPr>
          <w:rFonts w:ascii="Calibri" w:eastAsia="Calibri" w:hAnsi="Calibri" w:cs="Calibri"/>
          <w:color w:val="000000"/>
          <w:lang w:val="en-US"/>
        </w:rPr>
        <w:t xml:space="preserve"> the Strategic Development Plan 2011-2030</w:t>
      </w:r>
      <w:r w:rsidR="00D80D02" w:rsidRPr="009108B8">
        <w:rPr>
          <w:rStyle w:val="FootnoteReference"/>
          <w:rFonts w:ascii="Calibri" w:eastAsia="Calibri" w:hAnsi="Calibri" w:cs="Calibri"/>
          <w:color w:val="000000"/>
          <w:lang w:val="en-US"/>
        </w:rPr>
        <w:footnoteReference w:id="48"/>
      </w:r>
      <w:r w:rsidR="00D80D02" w:rsidRPr="009108B8">
        <w:rPr>
          <w:rFonts w:ascii="Calibri" w:eastAsia="Calibri" w:hAnsi="Calibri" w:cs="Calibri"/>
          <w:color w:val="000000"/>
          <w:lang w:val="en-US"/>
        </w:rPr>
        <w:t xml:space="preserve"> that guides state-development towards graduation from least developed country (LDC) to upper-middle income country by 2030. The SDP defined the pathway of achievements in </w:t>
      </w:r>
      <w:r w:rsidR="000043C5" w:rsidRPr="009108B8">
        <w:rPr>
          <w:rFonts w:ascii="Calibri" w:eastAsia="Calibri" w:hAnsi="Calibri" w:cs="Calibri"/>
          <w:color w:val="000000"/>
          <w:lang w:val="en-US"/>
        </w:rPr>
        <w:t xml:space="preserve">four sectors </w:t>
      </w:r>
      <w:r w:rsidR="00916F04" w:rsidRPr="009108B8">
        <w:rPr>
          <w:rFonts w:ascii="Calibri" w:eastAsia="Calibri" w:hAnsi="Calibri" w:cs="Calibri"/>
          <w:color w:val="000000"/>
          <w:lang w:val="en-US"/>
        </w:rPr>
        <w:t xml:space="preserve">– </w:t>
      </w:r>
      <w:r w:rsidR="00916F04" w:rsidRPr="009108B8">
        <w:rPr>
          <w:rFonts w:ascii="Calibri" w:eastAsia="Calibri" w:hAnsi="Calibri" w:cs="Calibri"/>
          <w:b/>
          <w:bCs/>
          <w:i/>
          <w:iCs/>
          <w:color w:val="000000"/>
          <w:lang w:val="en-US"/>
        </w:rPr>
        <w:t>(i)</w:t>
      </w:r>
      <w:r w:rsidR="00916F04" w:rsidRPr="009108B8">
        <w:rPr>
          <w:rFonts w:ascii="Calibri" w:eastAsia="Calibri" w:hAnsi="Calibri" w:cs="Calibri"/>
          <w:color w:val="000000"/>
          <w:lang w:val="en-US"/>
        </w:rPr>
        <w:t xml:space="preserve"> </w:t>
      </w:r>
      <w:r w:rsidR="000043C5" w:rsidRPr="009108B8">
        <w:rPr>
          <w:rFonts w:ascii="Calibri" w:eastAsia="Calibri" w:hAnsi="Calibri" w:cs="Calibri"/>
          <w:i/>
          <w:iCs/>
          <w:color w:val="000000"/>
          <w:lang w:val="en-US"/>
        </w:rPr>
        <w:t>social capital</w:t>
      </w:r>
      <w:r w:rsidR="00916F04" w:rsidRPr="009108B8">
        <w:rPr>
          <w:rFonts w:ascii="Calibri" w:eastAsia="Calibri" w:hAnsi="Calibri" w:cs="Calibri"/>
          <w:i/>
          <w:iCs/>
          <w:color w:val="000000"/>
          <w:lang w:val="en-US"/>
        </w:rPr>
        <w:t xml:space="preserve">, </w:t>
      </w:r>
      <w:r w:rsidR="00916F04" w:rsidRPr="009108B8">
        <w:rPr>
          <w:rFonts w:ascii="Calibri" w:eastAsia="Calibri" w:hAnsi="Calibri" w:cs="Calibri"/>
          <w:b/>
          <w:bCs/>
          <w:i/>
          <w:iCs/>
          <w:color w:val="000000"/>
          <w:lang w:val="en-US"/>
        </w:rPr>
        <w:t>(ii)</w:t>
      </w:r>
      <w:r w:rsidR="000043C5" w:rsidRPr="009108B8">
        <w:rPr>
          <w:rFonts w:ascii="Calibri" w:eastAsia="Calibri" w:hAnsi="Calibri" w:cs="Calibri"/>
          <w:i/>
          <w:iCs/>
          <w:color w:val="000000"/>
          <w:lang w:val="en-US"/>
        </w:rPr>
        <w:t xml:space="preserve"> economy, </w:t>
      </w:r>
      <w:r w:rsidR="00916F04" w:rsidRPr="009108B8">
        <w:rPr>
          <w:rFonts w:ascii="Calibri" w:eastAsia="Calibri" w:hAnsi="Calibri" w:cs="Calibri"/>
          <w:b/>
          <w:bCs/>
          <w:i/>
          <w:iCs/>
          <w:color w:val="000000"/>
          <w:lang w:val="en-US"/>
        </w:rPr>
        <w:t>(iii)</w:t>
      </w:r>
      <w:r w:rsidR="00916F04" w:rsidRPr="009108B8">
        <w:rPr>
          <w:rFonts w:ascii="Calibri" w:eastAsia="Calibri" w:hAnsi="Calibri" w:cs="Calibri"/>
          <w:i/>
          <w:iCs/>
          <w:color w:val="000000"/>
          <w:lang w:val="en-US"/>
        </w:rPr>
        <w:t xml:space="preserve"> </w:t>
      </w:r>
      <w:r w:rsidR="000043C5" w:rsidRPr="009108B8">
        <w:rPr>
          <w:rFonts w:ascii="Calibri" w:eastAsia="Calibri" w:hAnsi="Calibri" w:cs="Calibri"/>
          <w:i/>
          <w:iCs/>
          <w:color w:val="000000"/>
          <w:lang w:val="en-US"/>
        </w:rPr>
        <w:t xml:space="preserve">infrastructure, and </w:t>
      </w:r>
      <w:r w:rsidR="00916F04" w:rsidRPr="009108B8">
        <w:rPr>
          <w:rFonts w:ascii="Calibri" w:eastAsia="Calibri" w:hAnsi="Calibri" w:cs="Calibri"/>
          <w:b/>
          <w:bCs/>
          <w:i/>
          <w:iCs/>
          <w:color w:val="000000"/>
          <w:lang w:val="en-US"/>
        </w:rPr>
        <w:t>(iv</w:t>
      </w:r>
      <w:r w:rsidR="00916F04" w:rsidRPr="009108B8">
        <w:rPr>
          <w:rFonts w:ascii="Calibri" w:eastAsia="Calibri" w:hAnsi="Calibri" w:cs="Calibri"/>
          <w:i/>
          <w:iCs/>
          <w:color w:val="000000"/>
          <w:lang w:val="en-US"/>
        </w:rPr>
        <w:t xml:space="preserve">) </w:t>
      </w:r>
      <w:r w:rsidR="000043C5" w:rsidRPr="009108B8">
        <w:rPr>
          <w:rFonts w:ascii="Calibri" w:eastAsia="Calibri" w:hAnsi="Calibri" w:cs="Calibri"/>
          <w:i/>
          <w:iCs/>
          <w:color w:val="000000"/>
          <w:lang w:val="en-US"/>
        </w:rPr>
        <w:t>institutions</w:t>
      </w:r>
      <w:r w:rsidR="00E3527D" w:rsidRPr="009108B8">
        <w:rPr>
          <w:rFonts w:ascii="Calibri" w:eastAsia="Calibri" w:hAnsi="Calibri" w:cs="Calibri"/>
          <w:i/>
          <w:iCs/>
          <w:color w:val="000000"/>
          <w:lang w:val="en-US"/>
        </w:rPr>
        <w:t xml:space="preserve"> </w:t>
      </w:r>
      <w:r w:rsidR="00916F04" w:rsidRPr="009108B8">
        <w:rPr>
          <w:rFonts w:ascii="Calibri" w:eastAsia="Calibri" w:hAnsi="Calibri" w:cs="Calibri"/>
          <w:color w:val="000000"/>
          <w:lang w:val="en-US"/>
        </w:rPr>
        <w:t>-</w:t>
      </w:r>
      <w:r w:rsidR="00D80D02" w:rsidRPr="009108B8">
        <w:rPr>
          <w:rFonts w:ascii="Calibri" w:eastAsia="Calibri" w:hAnsi="Calibri" w:cs="Calibri"/>
          <w:color w:val="000000"/>
          <w:lang w:val="en-US"/>
        </w:rPr>
        <w:t xml:space="preserve"> in three phases reflecting prioritization of efforts</w:t>
      </w:r>
      <w:r w:rsidR="00E0566F" w:rsidRPr="009108B8">
        <w:rPr>
          <w:rFonts w:ascii="Calibri" w:eastAsia="Calibri" w:hAnsi="Calibri" w:cs="Calibri"/>
          <w:color w:val="000000"/>
          <w:lang w:val="en-US"/>
        </w:rPr>
        <w:t xml:space="preserve"> through</w:t>
      </w:r>
      <w:r w:rsidR="00D80D02" w:rsidRPr="009108B8">
        <w:rPr>
          <w:rFonts w:ascii="Calibri" w:eastAsia="Calibri" w:hAnsi="Calibri" w:cs="Calibri"/>
          <w:color w:val="000000"/>
          <w:lang w:val="en-US"/>
        </w:rPr>
        <w:t xml:space="preserve"> </w:t>
      </w:r>
      <w:r w:rsidR="00D80D02" w:rsidRPr="009108B8">
        <w:rPr>
          <w:rFonts w:ascii="Calibri" w:eastAsia="Calibri" w:hAnsi="Calibri" w:cs="Calibri"/>
          <w:i/>
          <w:iCs/>
          <w:color w:val="000000"/>
          <w:lang w:val="en-US"/>
        </w:rPr>
        <w:t>Phase 1 (</w:t>
      </w:r>
      <w:r w:rsidR="000043C5" w:rsidRPr="009108B8">
        <w:rPr>
          <w:rFonts w:ascii="Calibri" w:eastAsia="Calibri" w:hAnsi="Calibri" w:cs="Calibri"/>
          <w:i/>
          <w:iCs/>
          <w:color w:val="000000"/>
          <w:lang w:val="en-US"/>
        </w:rPr>
        <w:t>2011-</w:t>
      </w:r>
      <w:r w:rsidR="00D80D02" w:rsidRPr="009108B8">
        <w:rPr>
          <w:rFonts w:ascii="Calibri" w:eastAsia="Calibri" w:hAnsi="Calibri" w:cs="Calibri"/>
          <w:i/>
          <w:iCs/>
          <w:color w:val="000000"/>
          <w:lang w:val="en-US"/>
        </w:rPr>
        <w:t>201</w:t>
      </w:r>
      <w:r w:rsidR="000043C5" w:rsidRPr="009108B8">
        <w:rPr>
          <w:rFonts w:ascii="Calibri" w:eastAsia="Calibri" w:hAnsi="Calibri" w:cs="Calibri"/>
          <w:i/>
          <w:iCs/>
          <w:color w:val="000000"/>
          <w:lang w:val="en-US"/>
        </w:rPr>
        <w:t>9</w:t>
      </w:r>
      <w:r w:rsidR="00D80D02" w:rsidRPr="009108B8">
        <w:rPr>
          <w:rFonts w:ascii="Calibri" w:eastAsia="Calibri" w:hAnsi="Calibri" w:cs="Calibri"/>
          <w:i/>
          <w:iCs/>
          <w:color w:val="000000"/>
          <w:lang w:val="en-US"/>
        </w:rPr>
        <w:t>), Phase 2 (</w:t>
      </w:r>
      <w:r w:rsidR="000043C5" w:rsidRPr="009108B8">
        <w:rPr>
          <w:rFonts w:ascii="Calibri" w:eastAsia="Calibri" w:hAnsi="Calibri" w:cs="Calibri"/>
          <w:i/>
          <w:iCs/>
          <w:color w:val="000000"/>
          <w:lang w:val="en-US"/>
        </w:rPr>
        <w:t>2019-</w:t>
      </w:r>
      <w:r w:rsidR="00D80D02" w:rsidRPr="009108B8">
        <w:rPr>
          <w:rFonts w:ascii="Calibri" w:eastAsia="Calibri" w:hAnsi="Calibri" w:cs="Calibri"/>
          <w:i/>
          <w:iCs/>
          <w:color w:val="000000"/>
          <w:lang w:val="en-US"/>
        </w:rPr>
        <w:t>202</w:t>
      </w:r>
      <w:r w:rsidR="000043C5" w:rsidRPr="009108B8">
        <w:rPr>
          <w:rFonts w:ascii="Calibri" w:eastAsia="Calibri" w:hAnsi="Calibri" w:cs="Calibri"/>
          <w:i/>
          <w:iCs/>
          <w:color w:val="000000"/>
          <w:lang w:val="en-US"/>
        </w:rPr>
        <w:t>5</w:t>
      </w:r>
      <w:r w:rsidR="00D80D02" w:rsidRPr="009108B8">
        <w:rPr>
          <w:rFonts w:ascii="Calibri" w:eastAsia="Calibri" w:hAnsi="Calibri" w:cs="Calibri"/>
          <w:i/>
          <w:iCs/>
          <w:color w:val="000000"/>
          <w:lang w:val="en-US"/>
        </w:rPr>
        <w:t>), and Phase 3 (20</w:t>
      </w:r>
      <w:r w:rsidR="000043C5" w:rsidRPr="009108B8">
        <w:rPr>
          <w:rFonts w:ascii="Calibri" w:eastAsia="Calibri" w:hAnsi="Calibri" w:cs="Calibri"/>
          <w:i/>
          <w:iCs/>
          <w:color w:val="000000"/>
          <w:lang w:val="en-US"/>
        </w:rPr>
        <w:t>26-20</w:t>
      </w:r>
      <w:r w:rsidR="00D80D02" w:rsidRPr="009108B8">
        <w:rPr>
          <w:rFonts w:ascii="Calibri" w:eastAsia="Calibri" w:hAnsi="Calibri" w:cs="Calibri"/>
          <w:i/>
          <w:iCs/>
          <w:color w:val="000000"/>
          <w:lang w:val="en-US"/>
        </w:rPr>
        <w:t>30).</w:t>
      </w:r>
      <w:r w:rsidR="00D80D02" w:rsidRPr="009108B8">
        <w:rPr>
          <w:rFonts w:ascii="Calibri" w:eastAsia="Calibri" w:hAnsi="Calibri" w:cs="Calibri"/>
          <w:color w:val="000000"/>
          <w:lang w:val="en-US"/>
        </w:rPr>
        <w:t xml:space="preserve"> The SDP has total of 149 sub-goals and is aligned with SDGs and their indicators. </w:t>
      </w:r>
      <w:r w:rsidR="00321F7F" w:rsidRPr="009108B8">
        <w:rPr>
          <w:rFonts w:ascii="Calibri" w:eastAsia="Calibri" w:hAnsi="Calibri" w:cs="Calibri"/>
          <w:color w:val="000000"/>
          <w:lang w:val="en-US"/>
        </w:rPr>
        <w:t xml:space="preserve">Table </w:t>
      </w:r>
      <w:r w:rsidR="008F3CF1" w:rsidRPr="009108B8">
        <w:rPr>
          <w:rFonts w:ascii="Calibri" w:eastAsia="Calibri" w:hAnsi="Calibri" w:cs="Calibri"/>
          <w:color w:val="000000"/>
          <w:lang w:val="en-US"/>
        </w:rPr>
        <w:t>2</w:t>
      </w:r>
      <w:r w:rsidR="00321F7F" w:rsidRPr="009108B8">
        <w:rPr>
          <w:rFonts w:ascii="Calibri" w:eastAsia="Calibri" w:hAnsi="Calibri" w:cs="Calibri"/>
          <w:color w:val="000000"/>
          <w:lang w:val="en-US"/>
        </w:rPr>
        <w:t xml:space="preserve"> below provides full overview of the strategic priorities under SDP 2011-2030 and its updated version.</w:t>
      </w:r>
    </w:p>
    <w:p w14:paraId="198C6432" w14:textId="77777777" w:rsidR="00801D47" w:rsidRPr="009108B8" w:rsidRDefault="00801D47" w:rsidP="00D80D02">
      <w:pPr>
        <w:spacing w:line="276" w:lineRule="auto"/>
        <w:jc w:val="both"/>
        <w:rPr>
          <w:rFonts w:ascii="Calibri" w:eastAsia="Calibri" w:hAnsi="Calibri" w:cs="Calibri"/>
          <w:color w:val="000000"/>
          <w:lang w:val="en-US"/>
        </w:rPr>
      </w:pPr>
    </w:p>
    <w:p w14:paraId="17E07327" w14:textId="72B3FEB8" w:rsidR="002C3725" w:rsidRPr="009108B8" w:rsidRDefault="00801D47" w:rsidP="00123B5D">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Since 2023, the IX Constitutional Government is elected and have proposed a new national Programme</w:t>
      </w:r>
      <w:r w:rsidRPr="009108B8">
        <w:rPr>
          <w:rStyle w:val="FootnoteReference"/>
          <w:rFonts w:ascii="Calibri" w:eastAsia="Calibri" w:hAnsi="Calibri" w:cs="Calibri"/>
          <w:color w:val="000000"/>
          <w:lang w:val="en-US"/>
        </w:rPr>
        <w:footnoteReference w:id="49"/>
      </w:r>
      <w:r w:rsidRPr="009108B8">
        <w:rPr>
          <w:rFonts w:ascii="Calibri" w:eastAsia="Calibri" w:hAnsi="Calibri" w:cs="Calibri"/>
          <w:color w:val="000000"/>
          <w:lang w:val="en-US"/>
        </w:rPr>
        <w:t xml:space="preserve"> to shorten the path outlined in SDP</w:t>
      </w:r>
      <w:r w:rsidR="006C4BF8" w:rsidRPr="009108B8">
        <w:rPr>
          <w:rFonts w:ascii="Calibri" w:eastAsia="Calibri" w:hAnsi="Calibri" w:cs="Calibri"/>
          <w:color w:val="000000"/>
          <w:lang w:val="en-US"/>
        </w:rPr>
        <w:t>, remaining largely within those four priority sectors with some more details attached to each of them</w:t>
      </w:r>
      <w:r w:rsidRPr="009108B8">
        <w:rPr>
          <w:rFonts w:ascii="Calibri" w:eastAsia="Calibri" w:hAnsi="Calibri" w:cs="Calibri"/>
          <w:color w:val="000000"/>
          <w:lang w:val="en-US"/>
        </w:rPr>
        <w:t xml:space="preserve">. The Programme proposes the following six main areas of intervention: </w:t>
      </w:r>
      <w:r w:rsidRPr="009108B8">
        <w:rPr>
          <w:rFonts w:ascii="Calibri" w:eastAsia="Calibri" w:hAnsi="Calibri" w:cs="Calibri"/>
          <w:b/>
          <w:bCs/>
          <w:i/>
          <w:iCs/>
          <w:color w:val="000000"/>
          <w:lang w:val="en-US"/>
        </w:rPr>
        <w:t>(i)</w:t>
      </w:r>
      <w:r w:rsidRPr="009108B8">
        <w:rPr>
          <w:rFonts w:ascii="Calibri" w:eastAsia="Calibri" w:hAnsi="Calibri" w:cs="Calibri"/>
          <w:i/>
          <w:iCs/>
          <w:color w:val="000000"/>
          <w:lang w:val="en-US"/>
        </w:rPr>
        <w:t xml:space="preserve"> rule of law, </w:t>
      </w:r>
      <w:r w:rsidRPr="009108B8">
        <w:rPr>
          <w:rFonts w:ascii="Calibri" w:eastAsia="Calibri" w:hAnsi="Calibri" w:cs="Calibri"/>
          <w:b/>
          <w:bCs/>
          <w:i/>
          <w:iCs/>
          <w:color w:val="000000"/>
          <w:lang w:val="en-US"/>
        </w:rPr>
        <w:t>(ii</w:t>
      </w:r>
      <w:r w:rsidRPr="009108B8">
        <w:rPr>
          <w:rFonts w:ascii="Calibri" w:eastAsia="Calibri" w:hAnsi="Calibri" w:cs="Calibri"/>
          <w:i/>
          <w:iCs/>
          <w:color w:val="000000"/>
          <w:lang w:val="en-US"/>
        </w:rPr>
        <w:t xml:space="preserve">) development of social capital, </w:t>
      </w:r>
      <w:r w:rsidRPr="009108B8">
        <w:rPr>
          <w:rFonts w:ascii="Calibri" w:eastAsia="Calibri" w:hAnsi="Calibri" w:cs="Calibri"/>
          <w:b/>
          <w:bCs/>
          <w:i/>
          <w:iCs/>
          <w:color w:val="000000"/>
          <w:lang w:val="en-US"/>
        </w:rPr>
        <w:t>(iii)</w:t>
      </w:r>
      <w:r w:rsidRPr="009108B8">
        <w:rPr>
          <w:rFonts w:ascii="Calibri" w:eastAsia="Calibri" w:hAnsi="Calibri" w:cs="Calibri"/>
          <w:i/>
          <w:iCs/>
          <w:color w:val="000000"/>
          <w:lang w:val="en-US"/>
        </w:rPr>
        <w:t xml:space="preserve"> development of infrastructure, </w:t>
      </w:r>
      <w:r w:rsidRPr="009108B8">
        <w:rPr>
          <w:rFonts w:ascii="Calibri" w:eastAsia="Calibri" w:hAnsi="Calibri" w:cs="Calibri"/>
          <w:b/>
          <w:bCs/>
          <w:i/>
          <w:iCs/>
          <w:color w:val="000000"/>
          <w:lang w:val="en-US"/>
        </w:rPr>
        <w:t xml:space="preserve">(iv) </w:t>
      </w:r>
      <w:r w:rsidRPr="009108B8">
        <w:rPr>
          <w:rFonts w:ascii="Calibri" w:eastAsia="Calibri" w:hAnsi="Calibri" w:cs="Calibri"/>
          <w:i/>
          <w:iCs/>
          <w:color w:val="000000"/>
          <w:lang w:val="en-US"/>
        </w:rPr>
        <w:t xml:space="preserve">development of the economy, </w:t>
      </w:r>
      <w:r w:rsidRPr="009108B8">
        <w:rPr>
          <w:rFonts w:ascii="Calibri" w:eastAsia="Calibri" w:hAnsi="Calibri" w:cs="Calibri"/>
          <w:b/>
          <w:bCs/>
          <w:i/>
          <w:iCs/>
          <w:color w:val="000000"/>
          <w:lang w:val="en-US"/>
        </w:rPr>
        <w:t xml:space="preserve">(v) </w:t>
      </w:r>
      <w:r w:rsidRPr="009108B8">
        <w:rPr>
          <w:rFonts w:ascii="Calibri" w:eastAsia="Calibri" w:hAnsi="Calibri" w:cs="Calibri"/>
          <w:i/>
          <w:iCs/>
          <w:color w:val="000000"/>
          <w:lang w:val="en-US"/>
        </w:rPr>
        <w:t xml:space="preserve">the government consolidation and good governance, and </w:t>
      </w:r>
      <w:r w:rsidRPr="009108B8">
        <w:rPr>
          <w:rFonts w:ascii="Calibri" w:eastAsia="Calibri" w:hAnsi="Calibri" w:cs="Calibri"/>
          <w:b/>
          <w:bCs/>
          <w:i/>
          <w:iCs/>
          <w:color w:val="000000"/>
          <w:lang w:val="en-US"/>
        </w:rPr>
        <w:t>(vi)</w:t>
      </w:r>
      <w:r w:rsidRPr="009108B8">
        <w:rPr>
          <w:rFonts w:ascii="Calibri" w:eastAsia="Calibri" w:hAnsi="Calibri" w:cs="Calibri"/>
          <w:i/>
          <w:iCs/>
          <w:color w:val="000000"/>
          <w:lang w:val="en-US"/>
        </w:rPr>
        <w:t xml:space="preserve"> fight against corruption. </w:t>
      </w:r>
      <w:r w:rsidRPr="009108B8">
        <w:rPr>
          <w:rFonts w:ascii="Calibri" w:eastAsia="Calibri" w:hAnsi="Calibri" w:cs="Calibri"/>
          <w:color w:val="000000"/>
          <w:lang w:val="en-US"/>
        </w:rPr>
        <w:t xml:space="preserve">Table 2 </w:t>
      </w:r>
      <w:r w:rsidR="006C4BF8" w:rsidRPr="009108B8">
        <w:rPr>
          <w:rFonts w:ascii="Calibri" w:eastAsia="Calibri" w:hAnsi="Calibri" w:cs="Calibri"/>
          <w:color w:val="000000"/>
          <w:lang w:val="en-US"/>
        </w:rPr>
        <w:t>provides an overview of</w:t>
      </w:r>
      <w:r w:rsidRPr="009108B8">
        <w:rPr>
          <w:rFonts w:ascii="Calibri" w:eastAsia="Calibri" w:hAnsi="Calibri" w:cs="Calibri"/>
          <w:color w:val="000000"/>
          <w:lang w:val="en-US"/>
        </w:rPr>
        <w:t xml:space="preserve"> the development priorities </w:t>
      </w:r>
      <w:r w:rsidR="006C4BF8" w:rsidRPr="009108B8">
        <w:rPr>
          <w:rFonts w:ascii="Calibri" w:eastAsia="Calibri" w:hAnsi="Calibri" w:cs="Calibri"/>
          <w:color w:val="000000"/>
          <w:lang w:val="en-US"/>
        </w:rPr>
        <w:t xml:space="preserve">proposed respectively by the VIII and IX Constitutional Governments. </w:t>
      </w:r>
      <w:r w:rsidR="00F12800" w:rsidRPr="009108B8">
        <w:rPr>
          <w:rFonts w:ascii="Calibri" w:eastAsia="Calibri" w:hAnsi="Calibri" w:cs="Calibri"/>
          <w:color w:val="000000"/>
          <w:lang w:val="en-US"/>
        </w:rPr>
        <w:t>Even through there are few areas that have received more prominent attention in this Programme, it predominantly reflects the priorities of the previous one.</w:t>
      </w:r>
      <w:r w:rsidR="00FB0BAC" w:rsidRPr="009108B8">
        <w:rPr>
          <w:rFonts w:ascii="Calibri" w:eastAsia="Calibri" w:hAnsi="Calibri" w:cs="Calibri"/>
          <w:color w:val="000000"/>
          <w:lang w:val="en-US"/>
        </w:rPr>
        <w:t xml:space="preserve"> T</w:t>
      </w:r>
      <w:r w:rsidR="00047D82" w:rsidRPr="009108B8">
        <w:rPr>
          <w:rFonts w:ascii="Calibri" w:eastAsia="Calibri" w:hAnsi="Calibri" w:cs="Calibri"/>
          <w:color w:val="000000"/>
          <w:lang w:val="en-US"/>
        </w:rPr>
        <w:t>he strategic aspiration to join ASEAN and WTO brings some deadlines in the medium-term time horizon.</w:t>
      </w:r>
    </w:p>
    <w:p w14:paraId="4510AB80" w14:textId="77777777" w:rsidR="002C3725" w:rsidRPr="009108B8" w:rsidRDefault="002C3725" w:rsidP="00123B5D">
      <w:pPr>
        <w:spacing w:line="276" w:lineRule="auto"/>
        <w:jc w:val="both"/>
        <w:rPr>
          <w:b/>
          <w:bCs/>
          <w:i/>
          <w:iCs/>
          <w:lang w:val="en-US"/>
        </w:rPr>
      </w:pPr>
    </w:p>
    <w:p w14:paraId="4773C588" w14:textId="4064D521" w:rsidR="00AE5A31" w:rsidRPr="009108B8" w:rsidRDefault="00AE5A31" w:rsidP="00123B5D">
      <w:pPr>
        <w:spacing w:line="276" w:lineRule="auto"/>
        <w:jc w:val="both"/>
        <w:rPr>
          <w:rFonts w:ascii="Calibri" w:hAnsi="Calibri" w:cs="Calibri"/>
          <w:lang w:val="en-US"/>
        </w:rPr>
      </w:pPr>
      <w:r w:rsidRPr="009108B8">
        <w:rPr>
          <w:rFonts w:ascii="Calibri" w:hAnsi="Calibri" w:cs="Calibri"/>
          <w:b/>
          <w:bCs/>
          <w:i/>
          <w:iCs/>
          <w:lang w:val="en-US"/>
        </w:rPr>
        <w:lastRenderedPageBreak/>
        <w:t>(</w:t>
      </w:r>
      <w:r w:rsidR="00E04F66" w:rsidRPr="009108B8">
        <w:rPr>
          <w:rFonts w:ascii="Calibri" w:hAnsi="Calibri" w:cs="Calibri"/>
          <w:b/>
          <w:bCs/>
          <w:i/>
          <w:iCs/>
          <w:lang w:val="en-US"/>
        </w:rPr>
        <w:t>8</w:t>
      </w:r>
      <w:r w:rsidRPr="009108B8">
        <w:rPr>
          <w:rFonts w:ascii="Calibri" w:hAnsi="Calibri" w:cs="Calibri"/>
          <w:b/>
          <w:bCs/>
          <w:i/>
          <w:iCs/>
          <w:lang w:val="en-US"/>
        </w:rPr>
        <w:t>)</w:t>
      </w:r>
      <w:r w:rsidR="00C01881" w:rsidRPr="009108B8">
        <w:rPr>
          <w:rFonts w:ascii="Calibri" w:hAnsi="Calibri" w:cs="Calibri"/>
          <w:b/>
          <w:bCs/>
          <w:i/>
          <w:iCs/>
          <w:lang w:val="en-US"/>
        </w:rPr>
        <w:t xml:space="preserve"> </w:t>
      </w:r>
      <w:r w:rsidR="00BC2626" w:rsidRPr="009108B8">
        <w:rPr>
          <w:rFonts w:ascii="Calibri" w:hAnsi="Calibri" w:cs="Calibri"/>
          <w:b/>
          <w:bCs/>
          <w:i/>
          <w:iCs/>
          <w:lang w:val="en-US"/>
        </w:rPr>
        <w:t xml:space="preserve">Accession to ASEAN and WTO: </w:t>
      </w:r>
      <w:r w:rsidR="00C01881" w:rsidRPr="009108B8">
        <w:rPr>
          <w:rFonts w:ascii="Calibri" w:hAnsi="Calibri" w:cs="Calibri"/>
          <w:lang w:val="en-US"/>
        </w:rPr>
        <w:t>The GoTL</w:t>
      </w:r>
      <w:r w:rsidR="00C01881" w:rsidRPr="009108B8">
        <w:rPr>
          <w:rFonts w:ascii="Calibri" w:hAnsi="Calibri" w:cs="Calibri"/>
          <w:b/>
          <w:bCs/>
          <w:i/>
          <w:iCs/>
          <w:lang w:val="en-US"/>
        </w:rPr>
        <w:t xml:space="preserve"> </w:t>
      </w:r>
      <w:r w:rsidR="00C01881" w:rsidRPr="009108B8">
        <w:rPr>
          <w:rFonts w:ascii="Calibri" w:hAnsi="Calibri" w:cs="Calibri"/>
          <w:lang w:val="en-US"/>
        </w:rPr>
        <w:t xml:space="preserve">is in the process of integration into ASEAN. </w:t>
      </w:r>
      <w:r w:rsidR="00627BFD" w:rsidRPr="009108B8">
        <w:rPr>
          <w:rFonts w:ascii="Calibri" w:hAnsi="Calibri" w:cs="Calibri"/>
          <w:lang w:val="en-US"/>
        </w:rPr>
        <w:t xml:space="preserve">After 11 years, </w:t>
      </w:r>
      <w:r w:rsidR="0084583A" w:rsidRPr="009108B8">
        <w:rPr>
          <w:rFonts w:ascii="Calibri" w:hAnsi="Calibri" w:cs="Calibri"/>
          <w:lang w:val="en-US"/>
        </w:rPr>
        <w:t>Timor-Leste</w:t>
      </w:r>
      <w:r w:rsidR="00C01881" w:rsidRPr="009108B8">
        <w:rPr>
          <w:rFonts w:ascii="Calibri" w:hAnsi="Calibri" w:cs="Calibri"/>
          <w:lang w:val="en-US"/>
        </w:rPr>
        <w:t xml:space="preserve"> was granted an official status of observer in ASEAN in 2022. Since 2023, ASEAN’s member states adopted the Roadmap for </w:t>
      </w:r>
      <w:r w:rsidR="0084583A" w:rsidRPr="009108B8">
        <w:rPr>
          <w:rFonts w:ascii="Calibri" w:hAnsi="Calibri" w:cs="Calibri"/>
          <w:lang w:val="en-US"/>
        </w:rPr>
        <w:t>Timor-Leste</w:t>
      </w:r>
      <w:r w:rsidR="00C01881" w:rsidRPr="009108B8">
        <w:rPr>
          <w:rFonts w:ascii="Calibri" w:hAnsi="Calibri" w:cs="Calibri"/>
          <w:lang w:val="en-US"/>
        </w:rPr>
        <w:t>’s full membership.</w:t>
      </w:r>
      <w:r w:rsidR="00C01881" w:rsidRPr="009108B8">
        <w:rPr>
          <w:rStyle w:val="FootnoteReference"/>
          <w:rFonts w:ascii="Calibri" w:hAnsi="Calibri" w:cs="Calibri"/>
          <w:lang w:val="en-US"/>
        </w:rPr>
        <w:footnoteReference w:id="50"/>
      </w:r>
      <w:r w:rsidR="00C01881" w:rsidRPr="009108B8">
        <w:rPr>
          <w:rFonts w:ascii="Calibri" w:hAnsi="Calibri" w:cs="Calibri"/>
          <w:lang w:val="en-US"/>
        </w:rPr>
        <w:t xml:space="preserve"> The </w:t>
      </w:r>
      <w:r w:rsidR="004D4CA7" w:rsidRPr="009108B8">
        <w:rPr>
          <w:rFonts w:ascii="Calibri" w:hAnsi="Calibri" w:cs="Calibri"/>
          <w:lang w:val="en-US"/>
        </w:rPr>
        <w:t xml:space="preserve">accession </w:t>
      </w:r>
      <w:r w:rsidR="00C01881" w:rsidRPr="009108B8">
        <w:rPr>
          <w:rFonts w:ascii="Calibri" w:hAnsi="Calibri" w:cs="Calibri"/>
          <w:lang w:val="en-US"/>
        </w:rPr>
        <w:t xml:space="preserve">comes with </w:t>
      </w:r>
      <w:r w:rsidR="004D4CA7" w:rsidRPr="009108B8">
        <w:rPr>
          <w:rFonts w:ascii="Calibri" w:hAnsi="Calibri" w:cs="Calibri"/>
          <w:lang w:val="en-US"/>
        </w:rPr>
        <w:t>the requirements to fulfill certain criteria necessary for the ASEAN membership.</w:t>
      </w:r>
      <w:r w:rsidR="00B80BCC" w:rsidRPr="009108B8">
        <w:rPr>
          <w:rStyle w:val="FootnoteReference"/>
          <w:rFonts w:ascii="Calibri" w:hAnsi="Calibri" w:cs="Calibri"/>
          <w:lang w:val="en-US"/>
        </w:rPr>
        <w:footnoteReference w:id="51"/>
      </w:r>
      <w:r w:rsidR="004D4CA7" w:rsidRPr="009108B8">
        <w:rPr>
          <w:rFonts w:ascii="Calibri" w:hAnsi="Calibri" w:cs="Calibri"/>
          <w:lang w:val="en-US"/>
        </w:rPr>
        <w:t xml:space="preserve"> </w:t>
      </w:r>
      <w:r w:rsidR="00B80BCC" w:rsidRPr="009108B8">
        <w:rPr>
          <w:rFonts w:ascii="Calibri" w:hAnsi="Calibri" w:cs="Calibri"/>
          <w:lang w:val="en-US"/>
        </w:rPr>
        <w:t>Some of the requirements are relatively straightforward, while others require extensive preparation and time to achieve (</w:t>
      </w:r>
      <w:r w:rsidR="00232557" w:rsidRPr="009108B8">
        <w:rPr>
          <w:rFonts w:ascii="Calibri" w:hAnsi="Calibri" w:cs="Calibri"/>
          <w:lang w:val="en-US"/>
        </w:rPr>
        <w:t>e.g.,</w:t>
      </w:r>
      <w:r w:rsidR="00B80BCC" w:rsidRPr="009108B8">
        <w:rPr>
          <w:rFonts w:ascii="Calibri" w:hAnsi="Calibri" w:cs="Calibri"/>
          <w:lang w:val="en-US"/>
        </w:rPr>
        <w:t xml:space="preserve"> ensure required physical infrastructure and logistic readiness to host ASEAN meetings).</w:t>
      </w:r>
      <w:r w:rsidR="005B73A0" w:rsidRPr="009108B8">
        <w:rPr>
          <w:rFonts w:ascii="Calibri" w:hAnsi="Calibri" w:cs="Calibri"/>
          <w:lang w:val="en-US"/>
        </w:rPr>
        <w:t xml:space="preserve"> There are concerns about country’s preparedness related to the degree of economic diversification, level of unemployment and poverty, education attainment, and such.</w:t>
      </w:r>
    </w:p>
    <w:p w14:paraId="1EE0F627" w14:textId="77777777" w:rsidR="005B73A0" w:rsidRPr="009108B8" w:rsidRDefault="005B73A0" w:rsidP="00123B5D">
      <w:pPr>
        <w:spacing w:line="276" w:lineRule="auto"/>
        <w:jc w:val="both"/>
        <w:rPr>
          <w:b/>
          <w:bCs/>
          <w:i/>
          <w:iCs/>
          <w:lang w:val="en-US"/>
        </w:rPr>
      </w:pPr>
    </w:p>
    <w:p w14:paraId="16CC0FCD" w14:textId="18E0443E" w:rsidR="000968AF" w:rsidRPr="009108B8" w:rsidRDefault="00E04F66" w:rsidP="000968AF">
      <w:pPr>
        <w:spacing w:line="276" w:lineRule="auto"/>
        <w:jc w:val="both"/>
        <w:rPr>
          <w:rFonts w:ascii="Calibri" w:eastAsia="Calibri" w:hAnsi="Calibri" w:cs="Calibri"/>
          <w:color w:val="000000"/>
          <w:lang w:val="en-US"/>
        </w:rPr>
      </w:pPr>
      <w:r w:rsidRPr="009108B8">
        <w:rPr>
          <w:rFonts w:ascii="Calibri" w:hAnsi="Calibri" w:cs="Calibri"/>
          <w:b/>
          <w:bCs/>
          <w:i/>
          <w:iCs/>
          <w:lang w:val="en-US"/>
        </w:rPr>
        <w:t xml:space="preserve">(9) </w:t>
      </w:r>
      <w:r w:rsidR="00BC2626" w:rsidRPr="009108B8">
        <w:rPr>
          <w:rFonts w:ascii="Calibri" w:hAnsi="Calibri" w:cs="Calibri"/>
          <w:b/>
          <w:bCs/>
          <w:i/>
          <w:iCs/>
          <w:lang w:val="en-US"/>
        </w:rPr>
        <w:t xml:space="preserve">Disaster context: </w:t>
      </w:r>
      <w:r w:rsidR="00344C2B" w:rsidRPr="009108B8">
        <w:rPr>
          <w:rFonts w:ascii="Calibri" w:hAnsi="Calibri" w:cs="Calibri"/>
          <w:b/>
          <w:bCs/>
          <w:i/>
          <w:iCs/>
          <w:lang w:val="en-US"/>
        </w:rPr>
        <w:t>COVID-19, flood and drought</w:t>
      </w:r>
      <w:r w:rsidR="000968AF" w:rsidRPr="009108B8">
        <w:rPr>
          <w:rFonts w:ascii="Calibri" w:hAnsi="Calibri" w:cs="Calibri"/>
          <w:b/>
          <w:bCs/>
          <w:i/>
          <w:iCs/>
          <w:lang w:val="en-US"/>
        </w:rPr>
        <w:t xml:space="preserve">. </w:t>
      </w:r>
      <w:r w:rsidR="000968AF" w:rsidRPr="009108B8">
        <w:rPr>
          <w:rFonts w:ascii="Calibri" w:eastAsia="Calibri" w:hAnsi="Calibri" w:cs="Calibri"/>
          <w:color w:val="000000"/>
          <w:lang w:val="en-US"/>
        </w:rPr>
        <w:t xml:space="preserve">During the course of the implementation of the CF, </w:t>
      </w:r>
      <w:r w:rsidR="0084583A" w:rsidRPr="009108B8">
        <w:rPr>
          <w:rFonts w:ascii="Calibri" w:eastAsia="Calibri" w:hAnsi="Calibri" w:cs="Calibri"/>
          <w:color w:val="000000"/>
          <w:lang w:val="en-US"/>
        </w:rPr>
        <w:t>Timor-Leste</w:t>
      </w:r>
      <w:r w:rsidR="000968AF" w:rsidRPr="009108B8">
        <w:rPr>
          <w:rFonts w:ascii="Calibri" w:eastAsia="Calibri" w:hAnsi="Calibri" w:cs="Calibri"/>
          <w:color w:val="000000"/>
          <w:lang w:val="en-US"/>
        </w:rPr>
        <w:t xml:space="preserve"> encountered three major disruptive events that significantly impacted the development gains already achieved and the pace to progress towards strategic development priorities, i.e. (i) COVID-19 (January 2020 – May 2023),</w:t>
      </w:r>
      <w:r w:rsidR="000968AF" w:rsidRPr="009108B8">
        <w:rPr>
          <w:rStyle w:val="FootnoteReference"/>
          <w:rFonts w:ascii="Calibri" w:eastAsia="Calibri" w:hAnsi="Calibri" w:cs="Calibri"/>
          <w:color w:val="000000"/>
          <w:lang w:val="en-US"/>
        </w:rPr>
        <w:footnoteReference w:id="52"/>
      </w:r>
      <w:r w:rsidR="000968AF" w:rsidRPr="009108B8">
        <w:rPr>
          <w:rFonts w:ascii="Calibri" w:eastAsia="Calibri" w:hAnsi="Calibri" w:cs="Calibri"/>
          <w:color w:val="000000"/>
          <w:lang w:val="en-US"/>
        </w:rPr>
        <w:t xml:space="preserve"> (ii) flood caused by Cyclone Seroja that affected 10 out of 13 municipalities in </w:t>
      </w:r>
      <w:r w:rsidR="0084583A" w:rsidRPr="009108B8">
        <w:rPr>
          <w:rFonts w:ascii="Calibri" w:eastAsia="Calibri" w:hAnsi="Calibri" w:cs="Calibri"/>
          <w:color w:val="000000"/>
          <w:lang w:val="en-US"/>
        </w:rPr>
        <w:t>Timor-Leste</w:t>
      </w:r>
      <w:r w:rsidR="000968AF" w:rsidRPr="009108B8">
        <w:rPr>
          <w:rFonts w:ascii="Calibri" w:eastAsia="Calibri" w:hAnsi="Calibri" w:cs="Calibri"/>
          <w:color w:val="000000"/>
          <w:lang w:val="en-US"/>
        </w:rPr>
        <w:t xml:space="preserve"> in 2021,</w:t>
      </w:r>
      <w:r w:rsidR="000968AF" w:rsidRPr="009108B8">
        <w:rPr>
          <w:rFonts w:ascii="Calibri" w:eastAsia="Calibri" w:hAnsi="Calibri" w:cs="Calibri"/>
          <w:vertAlign w:val="superscript"/>
          <w:lang w:val="en-US"/>
        </w:rPr>
        <w:footnoteReference w:id="53"/>
      </w:r>
      <w:r w:rsidR="000968AF" w:rsidRPr="009108B8">
        <w:rPr>
          <w:rFonts w:ascii="Calibri" w:eastAsia="Calibri" w:hAnsi="Calibri" w:cs="Calibri"/>
          <w:color w:val="000000"/>
          <w:lang w:val="en-US"/>
        </w:rPr>
        <w:t xml:space="preserve"> and (iii) El Niño-induced drought (2023-2024) that affected 900,000 people (70% of the population of Timor-Leste), whose primary income source is agriculture.</w:t>
      </w:r>
      <w:r w:rsidR="000968AF" w:rsidRPr="009108B8">
        <w:rPr>
          <w:rStyle w:val="FootnoteReference"/>
          <w:rFonts w:ascii="Calibri" w:eastAsia="Calibri" w:hAnsi="Calibri" w:cs="Calibri"/>
          <w:color w:val="000000"/>
          <w:lang w:val="en-US"/>
        </w:rPr>
        <w:footnoteReference w:id="54"/>
      </w:r>
      <w:r w:rsidR="000968AF" w:rsidRPr="009108B8">
        <w:rPr>
          <w:rFonts w:ascii="Calibri" w:eastAsia="Calibri" w:hAnsi="Calibri" w:cs="Calibri"/>
          <w:color w:val="000000"/>
          <w:lang w:val="en-US"/>
        </w:rPr>
        <w:t xml:space="preserve"> </w:t>
      </w:r>
      <w:r w:rsidR="006D13E0" w:rsidRPr="009108B8">
        <w:rPr>
          <w:rFonts w:ascii="Calibri" w:eastAsia="Calibri" w:hAnsi="Calibri" w:cs="Calibri"/>
          <w:color w:val="000000"/>
          <w:lang w:val="en-US"/>
        </w:rPr>
        <w:t>The pandemic restrictions resulted in slowing down and delaying many of the programmatic activities across all UN Agencies.</w:t>
      </w:r>
    </w:p>
    <w:p w14:paraId="0164385E" w14:textId="77777777" w:rsidR="00E75272" w:rsidRPr="009108B8" w:rsidRDefault="00E75272" w:rsidP="00142DBD">
      <w:pPr>
        <w:jc w:val="both"/>
        <w:rPr>
          <w:lang w:val="en-US"/>
        </w:rPr>
      </w:pPr>
    </w:p>
    <w:p w14:paraId="3390C214" w14:textId="7D88B058" w:rsidR="00913EE5" w:rsidRPr="009108B8" w:rsidRDefault="00321F7F" w:rsidP="00142DBD">
      <w:pPr>
        <w:jc w:val="both"/>
        <w:rPr>
          <w:rFonts w:ascii="Calibri" w:hAnsi="Calibri" w:cs="Calibri"/>
          <w:b/>
          <w:bCs/>
          <w:lang w:val="en-US"/>
        </w:rPr>
      </w:pPr>
      <w:r w:rsidRPr="009108B8">
        <w:rPr>
          <w:rFonts w:ascii="Calibri" w:hAnsi="Calibri" w:cs="Calibri"/>
          <w:b/>
          <w:bCs/>
          <w:lang w:val="en-US"/>
        </w:rPr>
        <w:t xml:space="preserve">Table </w:t>
      </w:r>
      <w:r w:rsidR="008F3CF1" w:rsidRPr="009108B8">
        <w:rPr>
          <w:rFonts w:ascii="Calibri" w:hAnsi="Calibri" w:cs="Calibri"/>
          <w:b/>
          <w:bCs/>
          <w:lang w:val="en-US"/>
        </w:rPr>
        <w:t>2</w:t>
      </w:r>
      <w:r w:rsidRPr="009108B8">
        <w:rPr>
          <w:rFonts w:ascii="Calibri" w:hAnsi="Calibri" w:cs="Calibri"/>
          <w:b/>
          <w:bCs/>
          <w:lang w:val="en-US"/>
        </w:rPr>
        <w:t>: Overview of the strategic priorities under SDP 2011-2030 and its update from 2023</w:t>
      </w:r>
    </w:p>
    <w:p w14:paraId="0406E2B1" w14:textId="77777777" w:rsidR="00321F7F" w:rsidRPr="009108B8" w:rsidRDefault="00321F7F" w:rsidP="00142DBD">
      <w:pPr>
        <w:jc w:val="both"/>
        <w:rPr>
          <w:rFonts w:ascii="Calibri" w:hAnsi="Calibri" w:cs="Calibri"/>
          <w:b/>
          <w:bCs/>
          <w:lang w:val="en-US"/>
        </w:rPr>
      </w:pPr>
    </w:p>
    <w:tbl>
      <w:tblPr>
        <w:tblStyle w:val="TableGrid"/>
        <w:tblW w:w="0" w:type="auto"/>
        <w:tblLook w:val="04A0" w:firstRow="1" w:lastRow="0" w:firstColumn="1" w:lastColumn="0" w:noHBand="0" w:noVBand="1"/>
      </w:tblPr>
      <w:tblGrid>
        <w:gridCol w:w="4248"/>
        <w:gridCol w:w="4762"/>
      </w:tblGrid>
      <w:tr w:rsidR="007904F9" w:rsidRPr="009108B8" w14:paraId="51B8DB6E" w14:textId="77777777" w:rsidTr="00707A3C">
        <w:tc>
          <w:tcPr>
            <w:tcW w:w="4248" w:type="dxa"/>
            <w:shd w:val="clear" w:color="auto" w:fill="DAE9F7" w:themeFill="text2" w:themeFillTint="1A"/>
          </w:tcPr>
          <w:p w14:paraId="1885A4D2" w14:textId="77777777" w:rsidR="007904F9" w:rsidRPr="009108B8" w:rsidRDefault="007904F9" w:rsidP="007904F9">
            <w:pPr>
              <w:jc w:val="center"/>
              <w:rPr>
                <w:b/>
                <w:bCs/>
                <w:lang w:val="en-US"/>
              </w:rPr>
            </w:pPr>
            <w:r w:rsidRPr="009108B8">
              <w:rPr>
                <w:rFonts w:ascii="Calibri" w:eastAsia="Calibri" w:hAnsi="Calibri" w:cs="Calibri"/>
                <w:b/>
                <w:bCs/>
                <w:i/>
                <w:iCs/>
                <w:color w:val="000000"/>
                <w:lang w:val="en-US"/>
              </w:rPr>
              <w:t>Development priorities under SDP 2011-2030</w:t>
            </w:r>
          </w:p>
        </w:tc>
        <w:tc>
          <w:tcPr>
            <w:tcW w:w="4762" w:type="dxa"/>
            <w:shd w:val="clear" w:color="auto" w:fill="A5C9EB" w:themeFill="text2" w:themeFillTint="40"/>
          </w:tcPr>
          <w:p w14:paraId="5A10CDED" w14:textId="05E8B4AC" w:rsidR="007904F9" w:rsidRPr="009108B8" w:rsidRDefault="007904F9" w:rsidP="007904F9">
            <w:pPr>
              <w:jc w:val="center"/>
              <w:rPr>
                <w:b/>
                <w:bCs/>
                <w:lang w:val="en-US"/>
              </w:rPr>
            </w:pPr>
            <w:r w:rsidRPr="009108B8">
              <w:rPr>
                <w:rFonts w:ascii="Calibri" w:eastAsia="Calibri" w:hAnsi="Calibri" w:cs="Calibri"/>
                <w:b/>
                <w:bCs/>
                <w:i/>
                <w:iCs/>
                <w:color w:val="000000"/>
                <w:lang w:val="en-US"/>
              </w:rPr>
              <w:t>Revised development priorities, 2023</w:t>
            </w:r>
          </w:p>
        </w:tc>
      </w:tr>
      <w:tr w:rsidR="007904F9" w:rsidRPr="009108B8" w14:paraId="454F2D3D" w14:textId="77777777" w:rsidTr="00707A3C">
        <w:tc>
          <w:tcPr>
            <w:tcW w:w="4248" w:type="dxa"/>
            <w:shd w:val="clear" w:color="auto" w:fill="DAE9F7" w:themeFill="text2" w:themeFillTint="1A"/>
          </w:tcPr>
          <w:p w14:paraId="3BC6FF1A" w14:textId="77777777" w:rsidR="007904F9" w:rsidRPr="009108B8" w:rsidRDefault="007904F9" w:rsidP="00EC09D1">
            <w:pPr>
              <w:spacing w:line="276" w:lineRule="auto"/>
              <w:jc w:val="both"/>
              <w:rPr>
                <w:rFonts w:ascii="Calibri" w:eastAsia="Calibri" w:hAnsi="Calibri" w:cs="Calibri"/>
                <w:b/>
                <w:sz w:val="20"/>
                <w:szCs w:val="20"/>
                <w:lang w:val="en-US"/>
              </w:rPr>
            </w:pPr>
            <w:r w:rsidRPr="009108B8">
              <w:rPr>
                <w:rFonts w:ascii="Calibri" w:eastAsia="Calibri" w:hAnsi="Calibri" w:cs="Calibri"/>
                <w:b/>
                <w:sz w:val="20"/>
                <w:szCs w:val="20"/>
                <w:lang w:val="en-US"/>
              </w:rPr>
              <w:t>Economy</w:t>
            </w:r>
          </w:p>
          <w:p w14:paraId="5C3550C0" w14:textId="77777777" w:rsidR="007904F9" w:rsidRPr="009108B8" w:rsidRDefault="007904F9" w:rsidP="000E2460">
            <w:pPr>
              <w:pStyle w:val="ListParagraph"/>
              <w:numPr>
                <w:ilvl w:val="0"/>
                <w:numId w:val="3"/>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Rural development</w:t>
            </w:r>
          </w:p>
          <w:p w14:paraId="0467BA75" w14:textId="77777777" w:rsidR="007904F9" w:rsidRPr="009108B8" w:rsidRDefault="007904F9" w:rsidP="000E2460">
            <w:pPr>
              <w:pStyle w:val="ListParagraph"/>
              <w:numPr>
                <w:ilvl w:val="0"/>
                <w:numId w:val="3"/>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Agriculture</w:t>
            </w:r>
          </w:p>
          <w:p w14:paraId="1A68D2C7" w14:textId="77777777" w:rsidR="007904F9" w:rsidRPr="009108B8" w:rsidRDefault="007904F9" w:rsidP="000E2460">
            <w:pPr>
              <w:pStyle w:val="ListParagraph"/>
              <w:numPr>
                <w:ilvl w:val="0"/>
                <w:numId w:val="3"/>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Petroleum</w:t>
            </w:r>
          </w:p>
          <w:p w14:paraId="426ADF94" w14:textId="77777777" w:rsidR="007904F9" w:rsidRPr="009108B8" w:rsidRDefault="007904F9" w:rsidP="000E2460">
            <w:pPr>
              <w:pStyle w:val="ListParagraph"/>
              <w:numPr>
                <w:ilvl w:val="0"/>
                <w:numId w:val="3"/>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Tourism</w:t>
            </w:r>
          </w:p>
          <w:p w14:paraId="19100EF4" w14:textId="77777777" w:rsidR="007904F9" w:rsidRPr="009108B8" w:rsidRDefault="007904F9" w:rsidP="00EC09D1">
            <w:pPr>
              <w:rPr>
                <w:lang w:val="en-US"/>
              </w:rPr>
            </w:pPr>
            <w:r w:rsidRPr="009108B8">
              <w:rPr>
                <w:rFonts w:ascii="Calibri" w:eastAsia="Calibri" w:hAnsi="Calibri" w:cs="Calibri"/>
                <w:color w:val="000000"/>
                <w:sz w:val="20"/>
                <w:szCs w:val="20"/>
                <w:lang w:val="en-US"/>
              </w:rPr>
              <w:t>Private sector investment</w:t>
            </w:r>
          </w:p>
        </w:tc>
        <w:tc>
          <w:tcPr>
            <w:tcW w:w="4762" w:type="dxa"/>
            <w:shd w:val="clear" w:color="auto" w:fill="A5C9EB" w:themeFill="text2" w:themeFillTint="40"/>
          </w:tcPr>
          <w:p w14:paraId="181A667B" w14:textId="77777777" w:rsidR="007904F9" w:rsidRPr="009108B8" w:rsidRDefault="007904F9" w:rsidP="00EC09D1">
            <w:pPr>
              <w:spacing w:line="276" w:lineRule="auto"/>
              <w:jc w:val="both"/>
              <w:rPr>
                <w:rFonts w:ascii="Calibri" w:eastAsia="Calibri" w:hAnsi="Calibri" w:cs="Calibri"/>
                <w:b/>
                <w:sz w:val="20"/>
                <w:szCs w:val="20"/>
                <w:lang w:val="en-US"/>
              </w:rPr>
            </w:pPr>
            <w:r w:rsidRPr="009108B8">
              <w:rPr>
                <w:rFonts w:ascii="Calibri" w:eastAsia="Calibri" w:hAnsi="Calibri" w:cs="Calibri"/>
                <w:b/>
                <w:sz w:val="20"/>
                <w:szCs w:val="20"/>
                <w:lang w:val="en-US"/>
              </w:rPr>
              <w:t>Economy</w:t>
            </w:r>
          </w:p>
          <w:p w14:paraId="47DA4D3B" w14:textId="77777777" w:rsidR="007904F9" w:rsidRPr="009108B8" w:rsidRDefault="007904F9" w:rsidP="000E2460">
            <w:pPr>
              <w:pStyle w:val="ListParagraph"/>
              <w:numPr>
                <w:ilvl w:val="0"/>
                <w:numId w:val="2"/>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Blue economy</w:t>
            </w:r>
          </w:p>
          <w:p w14:paraId="1CD1B464" w14:textId="77777777" w:rsidR="007904F9" w:rsidRPr="009108B8" w:rsidRDefault="007904F9" w:rsidP="000E2460">
            <w:pPr>
              <w:pStyle w:val="ListParagraph"/>
              <w:numPr>
                <w:ilvl w:val="0"/>
                <w:numId w:val="2"/>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Agriculture, livestock, fisheries and forestry</w:t>
            </w:r>
          </w:p>
          <w:p w14:paraId="34021FA5" w14:textId="77777777" w:rsidR="007904F9" w:rsidRPr="009108B8" w:rsidRDefault="007904F9" w:rsidP="000E2460">
            <w:pPr>
              <w:pStyle w:val="ListParagraph"/>
              <w:numPr>
                <w:ilvl w:val="0"/>
                <w:numId w:val="2"/>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Petroleum and mineral resources</w:t>
            </w:r>
          </w:p>
          <w:p w14:paraId="5084C313" w14:textId="77777777" w:rsidR="007904F9" w:rsidRPr="009108B8" w:rsidRDefault="007904F9" w:rsidP="000E2460">
            <w:pPr>
              <w:pStyle w:val="ListParagraph"/>
              <w:numPr>
                <w:ilvl w:val="0"/>
                <w:numId w:val="2"/>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Tourism</w:t>
            </w:r>
          </w:p>
          <w:p w14:paraId="103C8A58" w14:textId="77777777" w:rsidR="007904F9" w:rsidRPr="009108B8" w:rsidRDefault="007904F9" w:rsidP="000E2460">
            <w:pPr>
              <w:pStyle w:val="ListParagraph"/>
              <w:numPr>
                <w:ilvl w:val="0"/>
                <w:numId w:val="2"/>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Trade</w:t>
            </w:r>
          </w:p>
          <w:p w14:paraId="7D940EA8" w14:textId="77777777" w:rsidR="007904F9" w:rsidRPr="009108B8" w:rsidRDefault="007904F9" w:rsidP="000E2460">
            <w:pPr>
              <w:pStyle w:val="ListParagraph"/>
              <w:numPr>
                <w:ilvl w:val="0"/>
                <w:numId w:val="2"/>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Industry</w:t>
            </w:r>
          </w:p>
          <w:p w14:paraId="3403482E" w14:textId="77777777" w:rsidR="007904F9" w:rsidRPr="009108B8" w:rsidRDefault="007904F9" w:rsidP="000E2460">
            <w:pPr>
              <w:pStyle w:val="ListParagraph"/>
              <w:numPr>
                <w:ilvl w:val="0"/>
                <w:numId w:val="2"/>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Private sector</w:t>
            </w:r>
          </w:p>
          <w:p w14:paraId="7CF4DE01" w14:textId="77777777" w:rsidR="007904F9" w:rsidRPr="009108B8" w:rsidRDefault="007904F9" w:rsidP="000E2460">
            <w:pPr>
              <w:pStyle w:val="ListParagraph"/>
              <w:numPr>
                <w:ilvl w:val="0"/>
                <w:numId w:val="2"/>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 xml:space="preserve">Employment </w:t>
            </w:r>
          </w:p>
          <w:p w14:paraId="58F5CFA3" w14:textId="77777777" w:rsidR="007904F9" w:rsidRPr="009108B8" w:rsidRDefault="007904F9" w:rsidP="000E2460">
            <w:pPr>
              <w:pStyle w:val="ListParagraph"/>
              <w:numPr>
                <w:ilvl w:val="0"/>
                <w:numId w:val="2"/>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Cooperatives</w:t>
            </w:r>
          </w:p>
          <w:p w14:paraId="692B830B" w14:textId="4EDD54F3" w:rsidR="007904F9" w:rsidRPr="009108B8" w:rsidRDefault="00232557" w:rsidP="000E2460">
            <w:pPr>
              <w:pStyle w:val="ListParagraph"/>
              <w:numPr>
                <w:ilvl w:val="0"/>
                <w:numId w:val="2"/>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Environment</w:t>
            </w:r>
          </w:p>
        </w:tc>
      </w:tr>
      <w:tr w:rsidR="007904F9" w:rsidRPr="009108B8" w14:paraId="091E8F7B" w14:textId="77777777" w:rsidTr="00707A3C">
        <w:tc>
          <w:tcPr>
            <w:tcW w:w="4248" w:type="dxa"/>
            <w:shd w:val="clear" w:color="auto" w:fill="DAE9F7" w:themeFill="text2" w:themeFillTint="1A"/>
          </w:tcPr>
          <w:p w14:paraId="09875AC0" w14:textId="77777777" w:rsidR="007904F9" w:rsidRPr="009108B8" w:rsidRDefault="007904F9" w:rsidP="00EC09D1">
            <w:pPr>
              <w:spacing w:line="276" w:lineRule="auto"/>
              <w:jc w:val="both"/>
              <w:rPr>
                <w:rFonts w:ascii="Calibri" w:eastAsia="Calibri" w:hAnsi="Calibri" w:cs="Calibri"/>
                <w:b/>
                <w:sz w:val="20"/>
                <w:szCs w:val="20"/>
                <w:lang w:val="en-US"/>
              </w:rPr>
            </w:pPr>
            <w:r w:rsidRPr="009108B8">
              <w:rPr>
                <w:rFonts w:ascii="Calibri" w:eastAsia="Calibri" w:hAnsi="Calibri" w:cs="Calibri"/>
                <w:b/>
                <w:sz w:val="20"/>
                <w:szCs w:val="20"/>
                <w:lang w:val="en-US"/>
              </w:rPr>
              <w:t>Social capital</w:t>
            </w:r>
          </w:p>
          <w:p w14:paraId="28B12635" w14:textId="77777777" w:rsidR="007904F9" w:rsidRPr="009108B8" w:rsidRDefault="007904F9" w:rsidP="000E2460">
            <w:pPr>
              <w:pStyle w:val="ListParagraph"/>
              <w:numPr>
                <w:ilvl w:val="0"/>
                <w:numId w:val="5"/>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Education and training</w:t>
            </w:r>
          </w:p>
          <w:p w14:paraId="2F138A69" w14:textId="77777777" w:rsidR="007904F9" w:rsidRPr="009108B8" w:rsidRDefault="007904F9" w:rsidP="000E2460">
            <w:pPr>
              <w:pStyle w:val="ListParagraph"/>
              <w:numPr>
                <w:ilvl w:val="0"/>
                <w:numId w:val="5"/>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Health</w:t>
            </w:r>
          </w:p>
          <w:p w14:paraId="1BB198BE" w14:textId="77777777" w:rsidR="007904F9" w:rsidRPr="009108B8" w:rsidRDefault="007904F9" w:rsidP="000E2460">
            <w:pPr>
              <w:pStyle w:val="ListParagraph"/>
              <w:numPr>
                <w:ilvl w:val="0"/>
                <w:numId w:val="5"/>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lastRenderedPageBreak/>
              <w:t>Social inclusion</w:t>
            </w:r>
          </w:p>
          <w:p w14:paraId="073D6627" w14:textId="77777777" w:rsidR="007904F9" w:rsidRPr="009108B8" w:rsidRDefault="007904F9" w:rsidP="000E2460">
            <w:pPr>
              <w:pStyle w:val="ListParagraph"/>
              <w:numPr>
                <w:ilvl w:val="0"/>
                <w:numId w:val="5"/>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Environment</w:t>
            </w:r>
          </w:p>
          <w:p w14:paraId="59849153" w14:textId="77777777" w:rsidR="007904F9" w:rsidRPr="009108B8" w:rsidRDefault="007904F9" w:rsidP="00EC09D1">
            <w:pPr>
              <w:rPr>
                <w:lang w:val="en-US"/>
              </w:rPr>
            </w:pPr>
            <w:r w:rsidRPr="009108B8">
              <w:rPr>
                <w:rFonts w:ascii="Calibri" w:eastAsia="Calibri" w:hAnsi="Calibri" w:cs="Calibri"/>
                <w:color w:val="000000"/>
                <w:sz w:val="20"/>
                <w:szCs w:val="20"/>
                <w:lang w:val="en-US"/>
              </w:rPr>
              <w:t>Culture and heritage</w:t>
            </w:r>
          </w:p>
        </w:tc>
        <w:tc>
          <w:tcPr>
            <w:tcW w:w="4762" w:type="dxa"/>
            <w:shd w:val="clear" w:color="auto" w:fill="A5C9EB" w:themeFill="text2" w:themeFillTint="40"/>
          </w:tcPr>
          <w:p w14:paraId="4DC80EF8" w14:textId="77777777" w:rsidR="007904F9" w:rsidRPr="009108B8" w:rsidRDefault="007904F9" w:rsidP="00EC09D1">
            <w:pPr>
              <w:spacing w:line="276" w:lineRule="auto"/>
              <w:jc w:val="both"/>
              <w:rPr>
                <w:rFonts w:ascii="Calibri" w:eastAsia="Calibri" w:hAnsi="Calibri" w:cs="Calibri"/>
                <w:b/>
                <w:sz w:val="20"/>
                <w:szCs w:val="20"/>
                <w:lang w:val="en-US"/>
              </w:rPr>
            </w:pPr>
            <w:r w:rsidRPr="009108B8">
              <w:rPr>
                <w:rFonts w:ascii="Calibri" w:eastAsia="Calibri" w:hAnsi="Calibri" w:cs="Calibri"/>
                <w:b/>
                <w:sz w:val="20"/>
                <w:szCs w:val="20"/>
                <w:lang w:val="en-US"/>
              </w:rPr>
              <w:lastRenderedPageBreak/>
              <w:t>Social capital</w:t>
            </w:r>
          </w:p>
          <w:p w14:paraId="0EF31690" w14:textId="77777777" w:rsidR="007904F9" w:rsidRPr="009108B8" w:rsidRDefault="007904F9" w:rsidP="000E2460">
            <w:pPr>
              <w:pStyle w:val="ListParagraph"/>
              <w:numPr>
                <w:ilvl w:val="0"/>
                <w:numId w:val="4"/>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Education and Training</w:t>
            </w:r>
          </w:p>
          <w:p w14:paraId="1EB55D51" w14:textId="77777777" w:rsidR="007904F9" w:rsidRPr="009108B8" w:rsidRDefault="007904F9" w:rsidP="000E2460">
            <w:pPr>
              <w:pStyle w:val="ListParagraph"/>
              <w:numPr>
                <w:ilvl w:val="0"/>
                <w:numId w:val="4"/>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Health</w:t>
            </w:r>
          </w:p>
          <w:p w14:paraId="2EC9BF73" w14:textId="77777777" w:rsidR="007904F9" w:rsidRPr="009108B8" w:rsidRDefault="007904F9" w:rsidP="000E2460">
            <w:pPr>
              <w:pStyle w:val="ListParagraph"/>
              <w:numPr>
                <w:ilvl w:val="0"/>
                <w:numId w:val="4"/>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lastRenderedPageBreak/>
              <w:t>Social Inclusion, Social Protection and Social Solidarity</w:t>
            </w:r>
          </w:p>
          <w:p w14:paraId="0CC25C26" w14:textId="77777777" w:rsidR="007904F9" w:rsidRPr="009108B8" w:rsidRDefault="007904F9" w:rsidP="000E2460">
            <w:pPr>
              <w:pStyle w:val="ListParagraph"/>
              <w:numPr>
                <w:ilvl w:val="0"/>
                <w:numId w:val="4"/>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National Liberation Fighters</w:t>
            </w:r>
          </w:p>
          <w:p w14:paraId="1755C838" w14:textId="77777777" w:rsidR="007904F9" w:rsidRPr="009108B8" w:rsidRDefault="007904F9" w:rsidP="000E2460">
            <w:pPr>
              <w:pStyle w:val="ListParagraph"/>
              <w:numPr>
                <w:ilvl w:val="0"/>
                <w:numId w:val="4"/>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Culture and heritage</w:t>
            </w:r>
          </w:p>
          <w:p w14:paraId="50EEB87A" w14:textId="77777777" w:rsidR="007904F9" w:rsidRPr="009108B8" w:rsidRDefault="007904F9" w:rsidP="000E2460">
            <w:pPr>
              <w:pStyle w:val="ListParagraph"/>
              <w:numPr>
                <w:ilvl w:val="0"/>
                <w:numId w:val="4"/>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Youth</w:t>
            </w:r>
          </w:p>
          <w:p w14:paraId="7127F9A2" w14:textId="77777777" w:rsidR="007904F9" w:rsidRPr="009108B8" w:rsidRDefault="007904F9" w:rsidP="000E2460">
            <w:pPr>
              <w:pStyle w:val="ListParagraph"/>
              <w:numPr>
                <w:ilvl w:val="0"/>
                <w:numId w:val="4"/>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Sports</w:t>
            </w:r>
          </w:p>
          <w:p w14:paraId="25A0A979" w14:textId="77777777" w:rsidR="007904F9" w:rsidRPr="009108B8" w:rsidRDefault="007904F9" w:rsidP="000E2460">
            <w:pPr>
              <w:pStyle w:val="ListParagraph"/>
              <w:numPr>
                <w:ilvl w:val="0"/>
                <w:numId w:val="4"/>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Information and Communication Technologies (ICT)</w:t>
            </w:r>
          </w:p>
          <w:p w14:paraId="75F8EAB4" w14:textId="77777777" w:rsidR="0093458D" w:rsidRPr="009108B8" w:rsidRDefault="007904F9" w:rsidP="00EC09D1">
            <w:pPr>
              <w:pStyle w:val="ListParagraph"/>
              <w:numPr>
                <w:ilvl w:val="0"/>
                <w:numId w:val="4"/>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Media</w:t>
            </w:r>
          </w:p>
          <w:p w14:paraId="4C1CD4DA" w14:textId="0546535E" w:rsidR="007904F9" w:rsidRPr="009108B8" w:rsidRDefault="007904F9" w:rsidP="00EC09D1">
            <w:pPr>
              <w:pStyle w:val="ListParagraph"/>
              <w:numPr>
                <w:ilvl w:val="0"/>
                <w:numId w:val="4"/>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Civil Society (and Religion)</w:t>
            </w:r>
          </w:p>
        </w:tc>
      </w:tr>
      <w:tr w:rsidR="007904F9" w:rsidRPr="009108B8" w14:paraId="38646CB6" w14:textId="77777777" w:rsidTr="00707A3C">
        <w:tc>
          <w:tcPr>
            <w:tcW w:w="4248" w:type="dxa"/>
            <w:shd w:val="clear" w:color="auto" w:fill="DAE9F7" w:themeFill="text2" w:themeFillTint="1A"/>
          </w:tcPr>
          <w:p w14:paraId="747324D1" w14:textId="77777777" w:rsidR="007904F9" w:rsidRPr="009108B8" w:rsidRDefault="007904F9" w:rsidP="00EC09D1">
            <w:pPr>
              <w:spacing w:line="276" w:lineRule="auto"/>
              <w:jc w:val="both"/>
              <w:rPr>
                <w:rFonts w:ascii="Calibri" w:eastAsia="Calibri" w:hAnsi="Calibri" w:cs="Calibri"/>
                <w:b/>
                <w:sz w:val="20"/>
                <w:szCs w:val="20"/>
                <w:lang w:val="en-US"/>
              </w:rPr>
            </w:pPr>
            <w:r w:rsidRPr="009108B8">
              <w:rPr>
                <w:rFonts w:ascii="Calibri" w:eastAsia="Calibri" w:hAnsi="Calibri" w:cs="Calibri"/>
                <w:b/>
                <w:sz w:val="20"/>
                <w:szCs w:val="20"/>
                <w:lang w:val="en-US"/>
              </w:rPr>
              <w:lastRenderedPageBreak/>
              <w:t>Infrastructure</w:t>
            </w:r>
          </w:p>
          <w:p w14:paraId="00585C8B" w14:textId="77777777" w:rsidR="007904F9" w:rsidRPr="009108B8" w:rsidRDefault="007904F9" w:rsidP="000E2460">
            <w:pPr>
              <w:pStyle w:val="ListParagraph"/>
              <w:numPr>
                <w:ilvl w:val="0"/>
                <w:numId w:val="7"/>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Roads and bridges</w:t>
            </w:r>
          </w:p>
          <w:p w14:paraId="58E2E24A" w14:textId="77777777" w:rsidR="007904F9" w:rsidRPr="009108B8" w:rsidRDefault="007904F9" w:rsidP="000E2460">
            <w:pPr>
              <w:pStyle w:val="ListParagraph"/>
              <w:numPr>
                <w:ilvl w:val="0"/>
                <w:numId w:val="7"/>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Water and sanitation</w:t>
            </w:r>
          </w:p>
          <w:p w14:paraId="131007A8" w14:textId="77777777" w:rsidR="007904F9" w:rsidRPr="009108B8" w:rsidRDefault="007904F9" w:rsidP="000E2460">
            <w:pPr>
              <w:pStyle w:val="ListParagraph"/>
              <w:numPr>
                <w:ilvl w:val="0"/>
                <w:numId w:val="7"/>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Electricity</w:t>
            </w:r>
          </w:p>
          <w:p w14:paraId="69026091" w14:textId="77777777" w:rsidR="007904F9" w:rsidRPr="009108B8" w:rsidRDefault="007904F9" w:rsidP="000E2460">
            <w:pPr>
              <w:pStyle w:val="ListParagraph"/>
              <w:numPr>
                <w:ilvl w:val="0"/>
                <w:numId w:val="7"/>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Sea and airports</w:t>
            </w:r>
          </w:p>
          <w:p w14:paraId="1B3F7EC8" w14:textId="77777777" w:rsidR="007904F9" w:rsidRPr="009108B8" w:rsidRDefault="007904F9" w:rsidP="00EC09D1">
            <w:pPr>
              <w:rPr>
                <w:lang w:val="en-US"/>
              </w:rPr>
            </w:pPr>
            <w:r w:rsidRPr="009108B8">
              <w:rPr>
                <w:rFonts w:ascii="Calibri" w:eastAsia="Calibri" w:hAnsi="Calibri" w:cs="Calibri"/>
                <w:color w:val="000000"/>
                <w:sz w:val="20"/>
                <w:szCs w:val="20"/>
                <w:lang w:val="en-US"/>
              </w:rPr>
              <w:t>Telecommunications</w:t>
            </w:r>
          </w:p>
        </w:tc>
        <w:tc>
          <w:tcPr>
            <w:tcW w:w="4762" w:type="dxa"/>
            <w:shd w:val="clear" w:color="auto" w:fill="A5C9EB" w:themeFill="text2" w:themeFillTint="40"/>
          </w:tcPr>
          <w:p w14:paraId="6DEF8BE8" w14:textId="77777777" w:rsidR="007904F9" w:rsidRPr="009108B8" w:rsidRDefault="007904F9" w:rsidP="00EC09D1">
            <w:pPr>
              <w:spacing w:line="276" w:lineRule="auto"/>
              <w:jc w:val="both"/>
              <w:rPr>
                <w:rFonts w:ascii="Calibri" w:eastAsia="Calibri" w:hAnsi="Calibri" w:cs="Calibri"/>
                <w:b/>
                <w:sz w:val="20"/>
                <w:szCs w:val="20"/>
                <w:lang w:val="en-US"/>
              </w:rPr>
            </w:pPr>
            <w:r w:rsidRPr="009108B8">
              <w:rPr>
                <w:rFonts w:ascii="Calibri" w:eastAsia="Calibri" w:hAnsi="Calibri" w:cs="Calibri"/>
                <w:b/>
                <w:sz w:val="20"/>
                <w:szCs w:val="20"/>
                <w:lang w:val="en-US"/>
              </w:rPr>
              <w:t>Infrastructure</w:t>
            </w:r>
          </w:p>
          <w:p w14:paraId="19D7278A" w14:textId="77777777" w:rsidR="007904F9" w:rsidRPr="009108B8" w:rsidRDefault="007904F9" w:rsidP="000E2460">
            <w:pPr>
              <w:pStyle w:val="ListParagraph"/>
              <w:numPr>
                <w:ilvl w:val="0"/>
                <w:numId w:val="6"/>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Governance of infrastructure sector</w:t>
            </w:r>
          </w:p>
          <w:p w14:paraId="6E148DF4" w14:textId="77777777" w:rsidR="007904F9" w:rsidRPr="009108B8" w:rsidRDefault="007904F9" w:rsidP="000E2460">
            <w:pPr>
              <w:pStyle w:val="ListParagraph"/>
              <w:numPr>
                <w:ilvl w:val="0"/>
                <w:numId w:val="6"/>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Road Network</w:t>
            </w:r>
          </w:p>
          <w:p w14:paraId="2596CC05" w14:textId="77777777" w:rsidR="007904F9" w:rsidRPr="009108B8" w:rsidRDefault="007904F9" w:rsidP="000E2460">
            <w:pPr>
              <w:pStyle w:val="ListParagraph"/>
              <w:numPr>
                <w:ilvl w:val="0"/>
                <w:numId w:val="6"/>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Water and Sanitation</w:t>
            </w:r>
          </w:p>
          <w:p w14:paraId="251D9164" w14:textId="77777777" w:rsidR="007904F9" w:rsidRPr="009108B8" w:rsidRDefault="007904F9" w:rsidP="000E2460">
            <w:pPr>
              <w:pStyle w:val="ListParagraph"/>
              <w:numPr>
                <w:ilvl w:val="0"/>
                <w:numId w:val="6"/>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Energy</w:t>
            </w:r>
          </w:p>
          <w:p w14:paraId="7A5F7E4B" w14:textId="77777777" w:rsidR="007904F9" w:rsidRPr="009108B8" w:rsidRDefault="007904F9" w:rsidP="000E2460">
            <w:pPr>
              <w:pStyle w:val="ListParagraph"/>
              <w:numPr>
                <w:ilvl w:val="0"/>
                <w:numId w:val="6"/>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Transport</w:t>
            </w:r>
          </w:p>
          <w:p w14:paraId="3C7D02B3" w14:textId="77777777" w:rsidR="007904F9" w:rsidRPr="009108B8" w:rsidRDefault="007904F9" w:rsidP="000E2460">
            <w:pPr>
              <w:pStyle w:val="ListParagraph"/>
              <w:numPr>
                <w:ilvl w:val="0"/>
                <w:numId w:val="6"/>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Meteorology and geophysics</w:t>
            </w:r>
          </w:p>
          <w:p w14:paraId="22DD65D2" w14:textId="1EC29460" w:rsidR="007904F9" w:rsidRPr="009108B8" w:rsidRDefault="00232557" w:rsidP="000E2460">
            <w:pPr>
              <w:pStyle w:val="ListParagraph"/>
              <w:numPr>
                <w:ilvl w:val="0"/>
                <w:numId w:val="6"/>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Telecommunication</w:t>
            </w:r>
          </w:p>
          <w:p w14:paraId="2297E622" w14:textId="77777777" w:rsidR="007904F9" w:rsidRPr="009108B8" w:rsidRDefault="007904F9" w:rsidP="00EC09D1">
            <w:pPr>
              <w:rPr>
                <w:lang w:val="en-US"/>
              </w:rPr>
            </w:pPr>
            <w:r w:rsidRPr="009108B8">
              <w:rPr>
                <w:rFonts w:ascii="Calibri" w:eastAsia="Calibri" w:hAnsi="Calibri" w:cs="Calibri"/>
                <w:color w:val="000000"/>
                <w:sz w:val="20"/>
                <w:szCs w:val="20"/>
                <w:lang w:val="en-US"/>
              </w:rPr>
              <w:t>Postal Services</w:t>
            </w:r>
          </w:p>
        </w:tc>
      </w:tr>
      <w:tr w:rsidR="007904F9" w:rsidRPr="009108B8" w14:paraId="3B7E9ACA" w14:textId="77777777" w:rsidTr="00707A3C">
        <w:tc>
          <w:tcPr>
            <w:tcW w:w="4248" w:type="dxa"/>
            <w:shd w:val="clear" w:color="auto" w:fill="DAE9F7" w:themeFill="text2" w:themeFillTint="1A"/>
          </w:tcPr>
          <w:p w14:paraId="7FAB4B18" w14:textId="77777777" w:rsidR="007904F9" w:rsidRPr="009108B8" w:rsidRDefault="007904F9" w:rsidP="00EC09D1">
            <w:pPr>
              <w:spacing w:line="276" w:lineRule="auto"/>
              <w:jc w:val="both"/>
              <w:rPr>
                <w:rFonts w:ascii="Calibri" w:eastAsia="Calibri" w:hAnsi="Calibri" w:cs="Calibri"/>
                <w:b/>
                <w:sz w:val="20"/>
                <w:szCs w:val="20"/>
                <w:lang w:val="en-US"/>
              </w:rPr>
            </w:pPr>
            <w:r w:rsidRPr="009108B8">
              <w:rPr>
                <w:rFonts w:ascii="Calibri" w:eastAsia="Calibri" w:hAnsi="Calibri" w:cs="Calibri"/>
                <w:b/>
                <w:sz w:val="20"/>
                <w:szCs w:val="20"/>
                <w:lang w:val="en-US"/>
              </w:rPr>
              <w:t>Institutions</w:t>
            </w:r>
          </w:p>
          <w:p w14:paraId="696CD4C6" w14:textId="77777777" w:rsidR="007904F9" w:rsidRPr="009108B8" w:rsidRDefault="007904F9" w:rsidP="000E2460">
            <w:pPr>
              <w:pStyle w:val="ListParagraph"/>
              <w:numPr>
                <w:ilvl w:val="0"/>
                <w:numId w:val="8"/>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Security</w:t>
            </w:r>
          </w:p>
          <w:p w14:paraId="0F2B8FEB" w14:textId="77777777" w:rsidR="007904F9" w:rsidRPr="009108B8" w:rsidRDefault="007904F9" w:rsidP="000E2460">
            <w:pPr>
              <w:pStyle w:val="ListParagraph"/>
              <w:numPr>
                <w:ilvl w:val="0"/>
                <w:numId w:val="8"/>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Defense</w:t>
            </w:r>
          </w:p>
          <w:p w14:paraId="153CD1A3" w14:textId="77777777" w:rsidR="007904F9" w:rsidRPr="009108B8" w:rsidRDefault="007904F9" w:rsidP="000E2460">
            <w:pPr>
              <w:pStyle w:val="ListParagraph"/>
              <w:numPr>
                <w:ilvl w:val="0"/>
                <w:numId w:val="8"/>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Justice</w:t>
            </w:r>
          </w:p>
          <w:p w14:paraId="59431495" w14:textId="77777777" w:rsidR="007904F9" w:rsidRPr="009108B8" w:rsidRDefault="007904F9" w:rsidP="000E2460">
            <w:pPr>
              <w:pStyle w:val="ListParagraph"/>
              <w:numPr>
                <w:ilvl w:val="0"/>
                <w:numId w:val="8"/>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Public sector and good governance</w:t>
            </w:r>
          </w:p>
          <w:p w14:paraId="7D798512" w14:textId="77777777" w:rsidR="007904F9" w:rsidRPr="009108B8" w:rsidRDefault="007904F9" w:rsidP="000E2460">
            <w:pPr>
              <w:pStyle w:val="ListParagraph"/>
              <w:numPr>
                <w:ilvl w:val="0"/>
                <w:numId w:val="8"/>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National development agency, economic policy and investment agency</w:t>
            </w:r>
          </w:p>
        </w:tc>
        <w:tc>
          <w:tcPr>
            <w:tcW w:w="4762" w:type="dxa"/>
            <w:shd w:val="clear" w:color="auto" w:fill="A5C9EB" w:themeFill="text2" w:themeFillTint="40"/>
          </w:tcPr>
          <w:p w14:paraId="39F307CA" w14:textId="77777777" w:rsidR="007904F9" w:rsidRPr="009108B8" w:rsidRDefault="007904F9" w:rsidP="00EC09D1">
            <w:pPr>
              <w:rPr>
                <w:lang w:val="en-US"/>
              </w:rPr>
            </w:pPr>
          </w:p>
        </w:tc>
      </w:tr>
      <w:tr w:rsidR="007904F9" w:rsidRPr="009108B8" w14:paraId="19F672F9" w14:textId="77777777" w:rsidTr="00707A3C">
        <w:tc>
          <w:tcPr>
            <w:tcW w:w="4248" w:type="dxa"/>
            <w:shd w:val="clear" w:color="auto" w:fill="DAE9F7" w:themeFill="text2" w:themeFillTint="1A"/>
          </w:tcPr>
          <w:p w14:paraId="0304F906" w14:textId="77777777" w:rsidR="007904F9" w:rsidRPr="009108B8" w:rsidRDefault="007904F9" w:rsidP="00EC09D1">
            <w:pPr>
              <w:rPr>
                <w:lang w:val="en-US"/>
              </w:rPr>
            </w:pPr>
          </w:p>
        </w:tc>
        <w:tc>
          <w:tcPr>
            <w:tcW w:w="4762" w:type="dxa"/>
            <w:shd w:val="clear" w:color="auto" w:fill="A5C9EB" w:themeFill="text2" w:themeFillTint="40"/>
          </w:tcPr>
          <w:p w14:paraId="70D21326" w14:textId="77777777" w:rsidR="007904F9" w:rsidRPr="009108B8" w:rsidRDefault="007904F9" w:rsidP="00EC09D1">
            <w:pPr>
              <w:pBdr>
                <w:top w:val="nil"/>
                <w:left w:val="nil"/>
                <w:bottom w:val="nil"/>
                <w:right w:val="nil"/>
                <w:between w:val="nil"/>
              </w:pBdr>
              <w:spacing w:line="276" w:lineRule="auto"/>
              <w:jc w:val="both"/>
              <w:rPr>
                <w:rFonts w:ascii="Calibri" w:eastAsia="Calibri" w:hAnsi="Calibri" w:cs="Calibri"/>
                <w:b/>
                <w:bCs/>
                <w:color w:val="000000"/>
                <w:sz w:val="20"/>
                <w:szCs w:val="20"/>
                <w:lang w:val="en-US"/>
              </w:rPr>
            </w:pPr>
            <w:r w:rsidRPr="009108B8">
              <w:rPr>
                <w:rFonts w:ascii="Calibri" w:eastAsia="Calibri" w:hAnsi="Calibri" w:cs="Calibri"/>
                <w:b/>
                <w:bCs/>
                <w:color w:val="000000"/>
                <w:sz w:val="20"/>
                <w:szCs w:val="20"/>
                <w:lang w:val="en-US"/>
              </w:rPr>
              <w:t>Consolidation of Government</w:t>
            </w:r>
          </w:p>
          <w:p w14:paraId="46358CF2" w14:textId="77777777" w:rsidR="007904F9" w:rsidRPr="009108B8" w:rsidRDefault="007904F9" w:rsidP="000E2460">
            <w:pPr>
              <w:pStyle w:val="ListParagraph"/>
              <w:numPr>
                <w:ilvl w:val="0"/>
                <w:numId w:val="9"/>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Macroeconomic Policy</w:t>
            </w:r>
          </w:p>
          <w:p w14:paraId="0F6CFF27" w14:textId="77777777" w:rsidR="007904F9" w:rsidRPr="009108B8" w:rsidRDefault="007904F9" w:rsidP="000E2460">
            <w:pPr>
              <w:pStyle w:val="ListParagraph"/>
              <w:numPr>
                <w:ilvl w:val="0"/>
                <w:numId w:val="9"/>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Financial Sector</w:t>
            </w:r>
          </w:p>
          <w:p w14:paraId="63852979" w14:textId="77777777" w:rsidR="007904F9" w:rsidRPr="009108B8" w:rsidRDefault="007904F9" w:rsidP="000E2460">
            <w:pPr>
              <w:pStyle w:val="ListParagraph"/>
              <w:numPr>
                <w:ilvl w:val="0"/>
                <w:numId w:val="9"/>
              </w:numPr>
              <w:pBdr>
                <w:top w:val="nil"/>
                <w:left w:val="nil"/>
                <w:bottom w:val="nil"/>
                <w:right w:val="nil"/>
                <w:between w:val="nil"/>
              </w:pBdr>
              <w:spacing w:line="276" w:lineRule="auto"/>
              <w:jc w:val="both"/>
              <w:rPr>
                <w:rFonts w:ascii="Calibri" w:eastAsia="Calibri" w:hAnsi="Calibri" w:cs="Calibri"/>
                <w:color w:val="000000"/>
                <w:sz w:val="20"/>
                <w:szCs w:val="20"/>
                <w:lang w:val="en-US"/>
              </w:rPr>
            </w:pPr>
            <w:r w:rsidRPr="009108B8">
              <w:rPr>
                <w:rFonts w:ascii="Calibri" w:eastAsia="Calibri" w:hAnsi="Calibri" w:cs="Calibri"/>
                <w:color w:val="000000"/>
                <w:sz w:val="20"/>
                <w:szCs w:val="20"/>
                <w:lang w:val="en-US"/>
              </w:rPr>
              <w:t>Public Finance</w:t>
            </w:r>
          </w:p>
          <w:p w14:paraId="0694EA8A" w14:textId="77777777" w:rsidR="007904F9" w:rsidRPr="009108B8" w:rsidRDefault="007904F9" w:rsidP="00EC09D1">
            <w:pPr>
              <w:rPr>
                <w:lang w:val="en-US"/>
              </w:rPr>
            </w:pPr>
          </w:p>
        </w:tc>
      </w:tr>
      <w:tr w:rsidR="007904F9" w:rsidRPr="009108B8" w14:paraId="24DBDBB4" w14:textId="77777777" w:rsidTr="00707A3C">
        <w:tc>
          <w:tcPr>
            <w:tcW w:w="4248" w:type="dxa"/>
            <w:shd w:val="clear" w:color="auto" w:fill="DAE9F7" w:themeFill="text2" w:themeFillTint="1A"/>
          </w:tcPr>
          <w:p w14:paraId="1EA56ED6" w14:textId="77777777" w:rsidR="007904F9" w:rsidRPr="009108B8" w:rsidRDefault="007904F9" w:rsidP="00EC09D1">
            <w:pPr>
              <w:rPr>
                <w:lang w:val="en-US"/>
              </w:rPr>
            </w:pPr>
          </w:p>
        </w:tc>
        <w:tc>
          <w:tcPr>
            <w:tcW w:w="4762" w:type="dxa"/>
            <w:shd w:val="clear" w:color="auto" w:fill="A5C9EB" w:themeFill="text2" w:themeFillTint="40"/>
          </w:tcPr>
          <w:p w14:paraId="4B99B9F2" w14:textId="77777777" w:rsidR="007904F9" w:rsidRPr="009108B8" w:rsidRDefault="007904F9" w:rsidP="00EC09D1">
            <w:pPr>
              <w:pBdr>
                <w:top w:val="nil"/>
                <w:left w:val="nil"/>
                <w:bottom w:val="nil"/>
                <w:right w:val="nil"/>
                <w:between w:val="nil"/>
              </w:pBdr>
              <w:spacing w:line="276" w:lineRule="auto"/>
              <w:jc w:val="both"/>
              <w:rPr>
                <w:rFonts w:ascii="Calibri" w:eastAsia="Calibri" w:hAnsi="Calibri" w:cs="Calibri"/>
                <w:b/>
                <w:bCs/>
                <w:color w:val="000000"/>
                <w:sz w:val="20"/>
                <w:szCs w:val="20"/>
                <w:lang w:val="en-US"/>
              </w:rPr>
            </w:pPr>
            <w:r w:rsidRPr="009108B8">
              <w:rPr>
                <w:rFonts w:ascii="Calibri" w:eastAsia="Calibri" w:hAnsi="Calibri" w:cs="Calibri"/>
                <w:b/>
                <w:bCs/>
                <w:color w:val="000000"/>
                <w:sz w:val="20"/>
                <w:szCs w:val="20"/>
                <w:lang w:val="en-US"/>
              </w:rPr>
              <w:t>Democratic Rule of Law</w:t>
            </w:r>
          </w:p>
          <w:p w14:paraId="637F4736" w14:textId="77777777" w:rsidR="007904F9" w:rsidRPr="009108B8" w:rsidRDefault="007904F9" w:rsidP="00EC09D1">
            <w:pPr>
              <w:rPr>
                <w:lang w:val="en-US"/>
              </w:rPr>
            </w:pPr>
          </w:p>
        </w:tc>
      </w:tr>
      <w:tr w:rsidR="007904F9" w:rsidRPr="009108B8" w14:paraId="426A8ABA" w14:textId="77777777" w:rsidTr="00707A3C">
        <w:tc>
          <w:tcPr>
            <w:tcW w:w="4248" w:type="dxa"/>
            <w:shd w:val="clear" w:color="auto" w:fill="DAE9F7" w:themeFill="text2" w:themeFillTint="1A"/>
          </w:tcPr>
          <w:p w14:paraId="21885040" w14:textId="77777777" w:rsidR="007904F9" w:rsidRPr="009108B8" w:rsidRDefault="007904F9" w:rsidP="00EC09D1">
            <w:pPr>
              <w:rPr>
                <w:lang w:val="en-US"/>
              </w:rPr>
            </w:pPr>
          </w:p>
        </w:tc>
        <w:tc>
          <w:tcPr>
            <w:tcW w:w="4762" w:type="dxa"/>
            <w:shd w:val="clear" w:color="auto" w:fill="A5C9EB" w:themeFill="text2" w:themeFillTint="40"/>
          </w:tcPr>
          <w:p w14:paraId="057B6226" w14:textId="77777777" w:rsidR="007904F9" w:rsidRPr="009108B8" w:rsidRDefault="007904F9" w:rsidP="00EC09D1">
            <w:pPr>
              <w:spacing w:line="276" w:lineRule="auto"/>
              <w:jc w:val="both"/>
              <w:rPr>
                <w:rFonts w:ascii="Calibri" w:eastAsia="Calibri" w:hAnsi="Calibri" w:cs="Calibri"/>
                <w:b/>
                <w:sz w:val="20"/>
                <w:szCs w:val="20"/>
                <w:lang w:val="en-US"/>
              </w:rPr>
            </w:pPr>
            <w:r w:rsidRPr="009108B8">
              <w:rPr>
                <w:rFonts w:ascii="Calibri" w:eastAsia="Calibri" w:hAnsi="Calibri" w:cs="Calibri"/>
                <w:b/>
                <w:sz w:val="20"/>
                <w:szCs w:val="20"/>
                <w:lang w:val="en-US"/>
              </w:rPr>
              <w:t>Good governance and fighting corruption</w:t>
            </w:r>
          </w:p>
          <w:p w14:paraId="6970F670" w14:textId="77777777" w:rsidR="007904F9" w:rsidRPr="009108B8" w:rsidRDefault="007904F9"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Public Administration</w:t>
            </w:r>
          </w:p>
          <w:p w14:paraId="2DAB0E17" w14:textId="6B4F5953" w:rsidR="007904F9" w:rsidRPr="009108B8" w:rsidRDefault="00232557"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Decentralization</w:t>
            </w:r>
          </w:p>
          <w:p w14:paraId="1648554F" w14:textId="77777777" w:rsidR="007904F9" w:rsidRPr="009108B8" w:rsidRDefault="007904F9"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Electoral Administration</w:t>
            </w:r>
          </w:p>
          <w:p w14:paraId="6FFD8014" w14:textId="77777777" w:rsidR="007904F9" w:rsidRPr="009108B8" w:rsidRDefault="007904F9"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Spatial planning</w:t>
            </w:r>
          </w:p>
          <w:p w14:paraId="6B276AEF" w14:textId="77777777" w:rsidR="007904F9" w:rsidRPr="009108B8" w:rsidRDefault="007904F9"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Rural development</w:t>
            </w:r>
          </w:p>
          <w:p w14:paraId="623E53C6" w14:textId="77777777" w:rsidR="007904F9" w:rsidRPr="009108B8" w:rsidRDefault="007904F9"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Special administrative region of Oe-Cusse Ambeno and Special Social Market Economy Zone</w:t>
            </w:r>
          </w:p>
          <w:p w14:paraId="0C20C400" w14:textId="77777777" w:rsidR="007904F9" w:rsidRPr="009108B8" w:rsidRDefault="007904F9"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eGovernment</w:t>
            </w:r>
          </w:p>
          <w:p w14:paraId="600BEB25" w14:textId="77777777" w:rsidR="007904F9" w:rsidRPr="009108B8" w:rsidRDefault="007904F9"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Justice</w:t>
            </w:r>
          </w:p>
          <w:p w14:paraId="4448DEA8" w14:textId="77777777" w:rsidR="007904F9" w:rsidRPr="009108B8" w:rsidRDefault="007904F9"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Defense and Security</w:t>
            </w:r>
          </w:p>
          <w:p w14:paraId="3A92A24E" w14:textId="77777777" w:rsidR="007904F9" w:rsidRPr="009108B8" w:rsidRDefault="007904F9"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International Relations and Foreign Policy</w:t>
            </w:r>
          </w:p>
          <w:p w14:paraId="26696AEC" w14:textId="77777777" w:rsidR="007904F9" w:rsidRPr="009108B8" w:rsidRDefault="007904F9"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Delimitation of land and maritime borders</w:t>
            </w:r>
          </w:p>
          <w:p w14:paraId="35379862" w14:textId="40BB1D02" w:rsidR="007904F9" w:rsidRPr="009108B8" w:rsidRDefault="007904F9"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 xml:space="preserve">Institutional </w:t>
            </w:r>
            <w:r w:rsidR="00232557" w:rsidRPr="009108B8">
              <w:rPr>
                <w:rFonts w:ascii="Calibri" w:eastAsia="Calibri" w:hAnsi="Calibri" w:cs="Calibri"/>
                <w:bCs/>
                <w:sz w:val="20"/>
                <w:szCs w:val="20"/>
                <w:lang w:val="en-US"/>
              </w:rPr>
              <w:t>Development</w:t>
            </w:r>
            <w:r w:rsidRPr="009108B8">
              <w:rPr>
                <w:rFonts w:ascii="Calibri" w:eastAsia="Calibri" w:hAnsi="Calibri" w:cs="Calibri"/>
                <w:bCs/>
                <w:sz w:val="20"/>
                <w:szCs w:val="20"/>
                <w:lang w:val="en-US"/>
              </w:rPr>
              <w:t xml:space="preserve"> of Foreign Policy</w:t>
            </w:r>
          </w:p>
          <w:p w14:paraId="30DDA75E" w14:textId="77777777" w:rsidR="007904F9" w:rsidRPr="009108B8" w:rsidRDefault="007904F9" w:rsidP="000E2460">
            <w:pPr>
              <w:pStyle w:val="ListParagraph"/>
              <w:numPr>
                <w:ilvl w:val="0"/>
                <w:numId w:val="10"/>
              </w:numPr>
              <w:spacing w:line="276" w:lineRule="auto"/>
              <w:jc w:val="both"/>
              <w:rPr>
                <w:rFonts w:ascii="Calibri" w:eastAsia="Calibri" w:hAnsi="Calibri" w:cs="Calibri"/>
                <w:bCs/>
                <w:sz w:val="20"/>
                <w:szCs w:val="20"/>
                <w:lang w:val="en-US"/>
              </w:rPr>
            </w:pPr>
            <w:r w:rsidRPr="009108B8">
              <w:rPr>
                <w:rFonts w:ascii="Calibri" w:eastAsia="Calibri" w:hAnsi="Calibri" w:cs="Calibri"/>
                <w:bCs/>
                <w:sz w:val="20"/>
                <w:szCs w:val="20"/>
                <w:lang w:val="en-US"/>
              </w:rPr>
              <w:t>Timorese communities Abroad</w:t>
            </w:r>
          </w:p>
        </w:tc>
      </w:tr>
    </w:tbl>
    <w:p w14:paraId="5F89F6EA" w14:textId="77777777" w:rsidR="00913EE5" w:rsidRPr="009108B8" w:rsidRDefault="00913EE5" w:rsidP="00142DBD">
      <w:pPr>
        <w:jc w:val="both"/>
        <w:rPr>
          <w:lang w:val="en-US"/>
        </w:rPr>
      </w:pPr>
    </w:p>
    <w:p w14:paraId="1BEE0ED2" w14:textId="77777777" w:rsidR="00D44292" w:rsidRPr="009108B8" w:rsidRDefault="00D44292" w:rsidP="00B5784A">
      <w:pPr>
        <w:pStyle w:val="Heading1"/>
        <w:spacing w:line="276" w:lineRule="auto"/>
        <w:rPr>
          <w:rFonts w:ascii="Calibri" w:hAnsi="Calibri" w:cs="Calibri"/>
          <w:color w:val="215E99" w:themeColor="text2" w:themeTint="BF"/>
          <w:lang w:val="en-US"/>
        </w:rPr>
      </w:pPr>
      <w:bookmarkStart w:id="53" w:name="_Toc181927101"/>
      <w:r w:rsidRPr="009108B8">
        <w:rPr>
          <w:rFonts w:ascii="Calibri" w:hAnsi="Calibri" w:cs="Calibri"/>
          <w:color w:val="215E99" w:themeColor="text2" w:themeTint="BF"/>
          <w:lang w:val="en-US"/>
        </w:rPr>
        <w:lastRenderedPageBreak/>
        <w:t>Methodology</w:t>
      </w:r>
      <w:bookmarkEnd w:id="53"/>
    </w:p>
    <w:p w14:paraId="1D35EBDE" w14:textId="4A604D55" w:rsidR="00325674" w:rsidRPr="009108B8" w:rsidRDefault="00974C73" w:rsidP="00974C73">
      <w:pPr>
        <w:spacing w:line="276" w:lineRule="auto"/>
        <w:jc w:val="both"/>
        <w:rPr>
          <w:rFonts w:ascii="Calibri" w:hAnsi="Calibri" w:cs="Calibri"/>
          <w:lang w:val="en-US"/>
        </w:rPr>
      </w:pPr>
      <w:r w:rsidRPr="009108B8">
        <w:rPr>
          <w:rFonts w:ascii="Calibri" w:hAnsi="Calibri" w:cs="Calibri"/>
          <w:lang w:val="en-US"/>
        </w:rPr>
        <w:t xml:space="preserve">The evaluation methodology used mixed method approach to utilize both qualitative and quantitative data. The </w:t>
      </w:r>
      <w:r w:rsidRPr="009108B8">
        <w:rPr>
          <w:rFonts w:ascii="Calibri" w:hAnsi="Calibri" w:cs="Calibri"/>
          <w:b/>
          <w:bCs/>
          <w:i/>
          <w:iCs/>
          <w:lang w:val="en-US"/>
        </w:rPr>
        <w:t>evaluation approach</w:t>
      </w:r>
      <w:r w:rsidRPr="009108B8">
        <w:rPr>
          <w:rFonts w:ascii="Calibri" w:hAnsi="Calibri" w:cs="Calibri"/>
          <w:lang w:val="en-US"/>
        </w:rPr>
        <w:t xml:space="preserve"> was based on three considerations: (i) the </w:t>
      </w:r>
      <w:r w:rsidRPr="009108B8">
        <w:rPr>
          <w:rFonts w:ascii="Calibri" w:hAnsi="Calibri" w:cs="Calibri"/>
          <w:i/>
          <w:iCs/>
          <w:lang w:val="en-US"/>
        </w:rPr>
        <w:t xml:space="preserve">Theory of Change (ToC) approach </w:t>
      </w:r>
      <w:r w:rsidRPr="009108B8">
        <w:rPr>
          <w:rFonts w:ascii="Calibri" w:hAnsi="Calibri" w:cs="Calibri"/>
          <w:lang w:val="en-US"/>
        </w:rPr>
        <w:t xml:space="preserve">to consider the results chain of the CF and to explore progress made towards each outcome; (ii) </w:t>
      </w:r>
      <w:r w:rsidRPr="009108B8">
        <w:rPr>
          <w:rFonts w:ascii="Calibri" w:hAnsi="Calibri" w:cs="Calibri"/>
          <w:i/>
          <w:iCs/>
          <w:lang w:val="en-US"/>
        </w:rPr>
        <w:t>system based approach</w:t>
      </w:r>
      <w:r w:rsidRPr="009108B8">
        <w:rPr>
          <w:rFonts w:ascii="Calibri" w:hAnsi="Calibri" w:cs="Calibri"/>
          <w:lang w:val="en-US"/>
        </w:rPr>
        <w:t xml:space="preserve"> to account for the complexity of the context around the CF and make conclusions on </w:t>
      </w:r>
      <w:r w:rsidR="00834015" w:rsidRPr="009108B8">
        <w:rPr>
          <w:rFonts w:ascii="Calibri" w:hAnsi="Calibri" w:cs="Calibri"/>
          <w:lang w:val="en-US"/>
        </w:rPr>
        <w:t xml:space="preserve">the </w:t>
      </w:r>
      <w:r w:rsidRPr="009108B8">
        <w:rPr>
          <w:rFonts w:ascii="Calibri" w:hAnsi="Calibri" w:cs="Calibri"/>
          <w:lang w:val="en-US"/>
        </w:rPr>
        <w:t xml:space="preserve">evaluation questions with due considerations of </w:t>
      </w:r>
      <w:r w:rsidR="00834015" w:rsidRPr="009108B8">
        <w:rPr>
          <w:rFonts w:ascii="Calibri" w:hAnsi="Calibri" w:cs="Calibri"/>
          <w:lang w:val="en-US"/>
        </w:rPr>
        <w:t xml:space="preserve">the </w:t>
      </w:r>
      <w:r w:rsidRPr="009108B8">
        <w:rPr>
          <w:rFonts w:ascii="Calibri" w:hAnsi="Calibri" w:cs="Calibri"/>
          <w:lang w:val="en-US"/>
        </w:rPr>
        <w:t xml:space="preserve">interplay of various contextual factors;  and (iii) </w:t>
      </w:r>
      <w:r w:rsidRPr="009108B8">
        <w:rPr>
          <w:rFonts w:ascii="Calibri" w:hAnsi="Calibri" w:cs="Calibri"/>
          <w:i/>
          <w:iCs/>
          <w:lang w:val="en-US"/>
        </w:rPr>
        <w:t>participatory approach</w:t>
      </w:r>
      <w:r w:rsidRPr="009108B8">
        <w:rPr>
          <w:rFonts w:ascii="Calibri" w:hAnsi="Calibri" w:cs="Calibri"/>
          <w:lang w:val="en-US"/>
        </w:rPr>
        <w:t xml:space="preserve"> to ensure that all stakeholders had faire opportunity to participate in the CF’s evaluation and provide recommendations for the most optimal way forward.</w:t>
      </w:r>
      <w:r w:rsidR="00311B65" w:rsidRPr="009108B8">
        <w:rPr>
          <w:rFonts w:ascii="Calibri" w:hAnsi="Calibri" w:cs="Calibri"/>
          <w:lang w:val="en-US"/>
        </w:rPr>
        <w:t xml:space="preserve"> </w:t>
      </w:r>
    </w:p>
    <w:p w14:paraId="1C778FBF" w14:textId="77777777" w:rsidR="00974C73" w:rsidRPr="009108B8" w:rsidRDefault="00974C73" w:rsidP="00974C73">
      <w:pPr>
        <w:spacing w:line="276" w:lineRule="auto"/>
        <w:jc w:val="both"/>
        <w:rPr>
          <w:rFonts w:ascii="Calibri" w:hAnsi="Calibri" w:cs="Calibri"/>
          <w:lang w:val="en-US"/>
        </w:rPr>
      </w:pPr>
    </w:p>
    <w:p w14:paraId="358CDF7D" w14:textId="77777777" w:rsidR="00D62AE4" w:rsidRPr="009108B8" w:rsidRDefault="0080011A" w:rsidP="00E0262C">
      <w:pPr>
        <w:spacing w:line="276" w:lineRule="auto"/>
        <w:jc w:val="both"/>
        <w:rPr>
          <w:rFonts w:ascii="Calibri" w:hAnsi="Calibri" w:cs="Calibri"/>
          <w:lang w:val="en-US"/>
        </w:rPr>
      </w:pPr>
      <w:r w:rsidRPr="009108B8">
        <w:rPr>
          <w:rFonts w:ascii="Calibri" w:hAnsi="Calibri" w:cs="Calibri"/>
          <w:lang w:val="en-US"/>
        </w:rPr>
        <w:t xml:space="preserve">The </w:t>
      </w:r>
      <w:r w:rsidRPr="009108B8">
        <w:rPr>
          <w:rFonts w:ascii="Calibri" w:hAnsi="Calibri" w:cs="Calibri"/>
          <w:b/>
          <w:bCs/>
          <w:i/>
          <w:iCs/>
          <w:lang w:val="en-US"/>
        </w:rPr>
        <w:t>data collection</w:t>
      </w:r>
      <w:r w:rsidRPr="009108B8">
        <w:rPr>
          <w:rFonts w:ascii="Calibri" w:hAnsi="Calibri" w:cs="Calibri"/>
          <w:lang w:val="en-US"/>
        </w:rPr>
        <w:t xml:space="preserve"> instruments included the following: </w:t>
      </w:r>
    </w:p>
    <w:p w14:paraId="0993F682" w14:textId="77777777" w:rsidR="00D62AE4" w:rsidRPr="009108B8" w:rsidRDefault="0080011A" w:rsidP="00D62AE4">
      <w:pPr>
        <w:pStyle w:val="ListParagraph"/>
        <w:numPr>
          <w:ilvl w:val="0"/>
          <w:numId w:val="1"/>
        </w:numPr>
        <w:spacing w:line="276" w:lineRule="auto"/>
        <w:jc w:val="both"/>
        <w:rPr>
          <w:rFonts w:ascii="Calibri" w:hAnsi="Calibri" w:cs="Calibri"/>
          <w:lang w:val="en-US"/>
        </w:rPr>
      </w:pPr>
      <w:r w:rsidRPr="009108B8">
        <w:rPr>
          <w:rFonts w:ascii="Calibri" w:hAnsi="Calibri" w:cs="Calibri"/>
          <w:i/>
          <w:iCs/>
          <w:lang w:val="en-US"/>
        </w:rPr>
        <w:t>desk review</w:t>
      </w:r>
      <w:r w:rsidRPr="009108B8">
        <w:rPr>
          <w:rFonts w:ascii="Calibri" w:hAnsi="Calibri" w:cs="Calibri"/>
          <w:lang w:val="en-US"/>
        </w:rPr>
        <w:t xml:space="preserve"> of multiple documents; </w:t>
      </w:r>
    </w:p>
    <w:p w14:paraId="07FA7701" w14:textId="77777777" w:rsidR="00D62AE4" w:rsidRPr="009108B8" w:rsidRDefault="0019743A" w:rsidP="00D62AE4">
      <w:pPr>
        <w:pStyle w:val="ListParagraph"/>
        <w:numPr>
          <w:ilvl w:val="0"/>
          <w:numId w:val="1"/>
        </w:numPr>
        <w:spacing w:line="276" w:lineRule="auto"/>
        <w:jc w:val="both"/>
        <w:rPr>
          <w:rFonts w:ascii="Calibri" w:hAnsi="Calibri" w:cs="Calibri"/>
          <w:lang w:val="en-US"/>
        </w:rPr>
      </w:pPr>
      <w:r w:rsidRPr="009108B8">
        <w:rPr>
          <w:rFonts w:ascii="Calibri" w:hAnsi="Calibri" w:cs="Calibri"/>
          <w:lang w:val="en-US"/>
        </w:rPr>
        <w:t>74</w:t>
      </w:r>
      <w:r w:rsidR="000D1FEA" w:rsidRPr="009108B8">
        <w:rPr>
          <w:rFonts w:ascii="Calibri" w:hAnsi="Calibri" w:cs="Calibri"/>
          <w:lang w:val="en-US"/>
        </w:rPr>
        <w:t xml:space="preserve"> </w:t>
      </w:r>
      <w:r w:rsidR="0080011A" w:rsidRPr="009108B8">
        <w:rPr>
          <w:rFonts w:ascii="Calibri" w:hAnsi="Calibri" w:cs="Calibri"/>
          <w:lang w:val="en-US"/>
        </w:rPr>
        <w:t xml:space="preserve">semi-structured individual </w:t>
      </w:r>
      <w:r w:rsidR="000D1FEA" w:rsidRPr="009108B8">
        <w:rPr>
          <w:rFonts w:ascii="Calibri" w:hAnsi="Calibri" w:cs="Calibri"/>
          <w:i/>
          <w:iCs/>
          <w:lang w:val="en-US"/>
        </w:rPr>
        <w:t xml:space="preserve">interviews </w:t>
      </w:r>
      <w:r w:rsidR="0080011A" w:rsidRPr="009108B8">
        <w:rPr>
          <w:rFonts w:ascii="Calibri" w:hAnsi="Calibri" w:cs="Calibri"/>
          <w:lang w:val="en-US"/>
        </w:rPr>
        <w:t xml:space="preserve">and </w:t>
      </w:r>
      <w:r w:rsidR="007C212B" w:rsidRPr="009108B8">
        <w:rPr>
          <w:rFonts w:ascii="Calibri" w:hAnsi="Calibri" w:cs="Calibri"/>
          <w:i/>
          <w:iCs/>
          <w:lang w:val="en-US"/>
        </w:rPr>
        <w:t>eight</w:t>
      </w:r>
      <w:r w:rsidR="000D1FEA" w:rsidRPr="009108B8">
        <w:rPr>
          <w:rFonts w:ascii="Calibri" w:hAnsi="Calibri" w:cs="Calibri"/>
          <w:i/>
          <w:iCs/>
          <w:lang w:val="en-US"/>
        </w:rPr>
        <w:t xml:space="preserve"> </w:t>
      </w:r>
      <w:r w:rsidR="0080011A" w:rsidRPr="009108B8">
        <w:rPr>
          <w:rFonts w:ascii="Calibri" w:hAnsi="Calibri" w:cs="Calibri"/>
          <w:i/>
          <w:iCs/>
          <w:lang w:val="en-US"/>
        </w:rPr>
        <w:t>group</w:t>
      </w:r>
      <w:r w:rsidR="0080011A" w:rsidRPr="009108B8">
        <w:rPr>
          <w:rFonts w:ascii="Calibri" w:hAnsi="Calibri" w:cs="Calibri"/>
          <w:lang w:val="en-US"/>
        </w:rPr>
        <w:t xml:space="preserve"> </w:t>
      </w:r>
      <w:r w:rsidR="0080011A" w:rsidRPr="009108B8">
        <w:rPr>
          <w:rFonts w:ascii="Calibri" w:hAnsi="Calibri" w:cs="Calibri"/>
          <w:i/>
          <w:iCs/>
          <w:lang w:val="en-US"/>
        </w:rPr>
        <w:t>interviews</w:t>
      </w:r>
      <w:r w:rsidR="000D1FEA" w:rsidRPr="009108B8">
        <w:rPr>
          <w:rFonts w:ascii="Calibri" w:hAnsi="Calibri" w:cs="Calibri"/>
          <w:lang w:val="en-US"/>
        </w:rPr>
        <w:t xml:space="preserve"> </w:t>
      </w:r>
      <w:r w:rsidR="007C212B" w:rsidRPr="009108B8">
        <w:rPr>
          <w:rFonts w:ascii="Calibri" w:hAnsi="Calibri" w:cs="Calibri"/>
          <w:lang w:val="en-US"/>
        </w:rPr>
        <w:t>(</w:t>
      </w:r>
      <w:r w:rsidR="000D1FEA" w:rsidRPr="009108B8">
        <w:rPr>
          <w:rFonts w:ascii="Calibri" w:hAnsi="Calibri" w:cs="Calibri"/>
          <w:lang w:val="en-US"/>
        </w:rPr>
        <w:t xml:space="preserve">with M&amp;E and Gender and Youth thematic teams </w:t>
      </w:r>
      <w:r w:rsidR="007C212B" w:rsidRPr="009108B8">
        <w:rPr>
          <w:rFonts w:ascii="Calibri" w:hAnsi="Calibri" w:cs="Calibri"/>
          <w:lang w:val="en-US"/>
        </w:rPr>
        <w:t xml:space="preserve">as well as with </w:t>
      </w:r>
      <w:r w:rsidR="00BF466B" w:rsidRPr="009108B8">
        <w:rPr>
          <w:rFonts w:ascii="Calibri" w:hAnsi="Calibri" w:cs="Calibri"/>
          <w:lang w:val="en-US"/>
        </w:rPr>
        <w:t>six</w:t>
      </w:r>
      <w:r w:rsidR="007C212B" w:rsidRPr="009108B8">
        <w:rPr>
          <w:rFonts w:ascii="Calibri" w:hAnsi="Calibri" w:cs="Calibri"/>
          <w:lang w:val="en-US"/>
        </w:rPr>
        <w:t xml:space="preserve"> Results Group (RG) </w:t>
      </w:r>
      <w:r w:rsidR="000D1FEA" w:rsidRPr="009108B8">
        <w:rPr>
          <w:rFonts w:ascii="Calibri" w:hAnsi="Calibri" w:cs="Calibri"/>
          <w:lang w:val="en-US"/>
        </w:rPr>
        <w:t>under UNCT</w:t>
      </w:r>
      <w:r w:rsidR="007C212B" w:rsidRPr="009108B8">
        <w:rPr>
          <w:rFonts w:ascii="Calibri" w:hAnsi="Calibri" w:cs="Calibri"/>
          <w:lang w:val="en-US"/>
        </w:rPr>
        <w:t>)</w:t>
      </w:r>
      <w:r w:rsidR="0080011A" w:rsidRPr="009108B8">
        <w:rPr>
          <w:rFonts w:ascii="Calibri" w:hAnsi="Calibri" w:cs="Calibri"/>
          <w:lang w:val="en-US"/>
        </w:rPr>
        <w:t>;</w:t>
      </w:r>
    </w:p>
    <w:p w14:paraId="4C70DAB6" w14:textId="77777777" w:rsidR="00D62AE4" w:rsidRPr="009108B8" w:rsidRDefault="0080011A" w:rsidP="00D62AE4">
      <w:pPr>
        <w:pStyle w:val="ListParagraph"/>
        <w:numPr>
          <w:ilvl w:val="0"/>
          <w:numId w:val="1"/>
        </w:numPr>
        <w:spacing w:line="276" w:lineRule="auto"/>
        <w:jc w:val="both"/>
        <w:rPr>
          <w:rFonts w:ascii="Calibri" w:hAnsi="Calibri" w:cs="Calibri"/>
          <w:lang w:val="en-US"/>
        </w:rPr>
      </w:pPr>
      <w:r w:rsidRPr="009108B8">
        <w:rPr>
          <w:rFonts w:ascii="Calibri" w:hAnsi="Calibri" w:cs="Calibri"/>
          <w:i/>
          <w:iCs/>
          <w:lang w:val="en-US"/>
        </w:rPr>
        <w:t>stakeholder workshops</w:t>
      </w:r>
      <w:r w:rsidR="00B43EF6" w:rsidRPr="009108B8">
        <w:rPr>
          <w:rStyle w:val="FootnoteReference"/>
          <w:rFonts w:ascii="Calibri" w:hAnsi="Calibri" w:cs="Calibri"/>
          <w:i/>
          <w:iCs/>
          <w:lang w:val="en-US"/>
        </w:rPr>
        <w:footnoteReference w:id="55"/>
      </w:r>
      <w:r w:rsidRPr="009108B8">
        <w:rPr>
          <w:rFonts w:ascii="Calibri" w:hAnsi="Calibri" w:cs="Calibri"/>
          <w:lang w:val="en-US"/>
        </w:rPr>
        <w:t xml:space="preserve"> – one workshop with the representatives </w:t>
      </w:r>
      <w:r w:rsidR="00B43EF6" w:rsidRPr="009108B8">
        <w:rPr>
          <w:rFonts w:ascii="Calibri" w:hAnsi="Calibri" w:cs="Calibri"/>
          <w:lang w:val="en-US"/>
        </w:rPr>
        <w:t>of</w:t>
      </w:r>
      <w:r w:rsidRPr="009108B8">
        <w:rPr>
          <w:rFonts w:ascii="Calibri" w:hAnsi="Calibri" w:cs="Calibri"/>
          <w:lang w:val="en-US"/>
        </w:rPr>
        <w:t xml:space="preserve"> the national authorities, one workshop with the </w:t>
      </w:r>
      <w:r w:rsidR="00BF466B" w:rsidRPr="009108B8">
        <w:rPr>
          <w:rFonts w:ascii="Calibri" w:hAnsi="Calibri" w:cs="Calibri"/>
          <w:lang w:val="en-US"/>
        </w:rPr>
        <w:t xml:space="preserve">representatives of all six </w:t>
      </w:r>
      <w:r w:rsidRPr="009108B8">
        <w:rPr>
          <w:rFonts w:ascii="Calibri" w:hAnsi="Calibri" w:cs="Calibri"/>
          <w:lang w:val="en-US"/>
        </w:rPr>
        <w:t>UN results group</w:t>
      </w:r>
      <w:r w:rsidR="00BF466B" w:rsidRPr="009108B8">
        <w:rPr>
          <w:rFonts w:ascii="Calibri" w:hAnsi="Calibri" w:cs="Calibri"/>
          <w:lang w:val="en-US"/>
        </w:rPr>
        <w:t>s</w:t>
      </w:r>
      <w:r w:rsidRPr="009108B8">
        <w:rPr>
          <w:rFonts w:ascii="Calibri" w:hAnsi="Calibri" w:cs="Calibri"/>
          <w:lang w:val="en-US"/>
        </w:rPr>
        <w:t xml:space="preserve">, and one workshop with the representatives from civil society organizations; </w:t>
      </w:r>
    </w:p>
    <w:p w14:paraId="675F4785" w14:textId="77777777" w:rsidR="00D62AE4" w:rsidRPr="009108B8" w:rsidRDefault="0080011A" w:rsidP="00D62AE4">
      <w:pPr>
        <w:pStyle w:val="ListParagraph"/>
        <w:numPr>
          <w:ilvl w:val="0"/>
          <w:numId w:val="1"/>
        </w:numPr>
        <w:spacing w:line="276" w:lineRule="auto"/>
        <w:jc w:val="both"/>
        <w:rPr>
          <w:rFonts w:ascii="Calibri" w:hAnsi="Calibri" w:cs="Calibri"/>
          <w:lang w:val="en-US"/>
        </w:rPr>
      </w:pPr>
      <w:r w:rsidRPr="009108B8">
        <w:rPr>
          <w:rFonts w:ascii="Calibri" w:hAnsi="Calibri" w:cs="Calibri"/>
          <w:i/>
          <w:iCs/>
          <w:lang w:val="en-US"/>
        </w:rPr>
        <w:t>survey</w:t>
      </w:r>
      <w:r w:rsidRPr="009108B8">
        <w:rPr>
          <w:rFonts w:ascii="Calibri" w:hAnsi="Calibri" w:cs="Calibri"/>
          <w:lang w:val="en-US"/>
        </w:rPr>
        <w:t xml:space="preserve"> among CSOs; </w:t>
      </w:r>
    </w:p>
    <w:p w14:paraId="52910167" w14:textId="77777777" w:rsidR="00D62AE4" w:rsidRPr="009108B8" w:rsidRDefault="00A155DC" w:rsidP="00D62AE4">
      <w:pPr>
        <w:pStyle w:val="ListParagraph"/>
        <w:numPr>
          <w:ilvl w:val="0"/>
          <w:numId w:val="1"/>
        </w:numPr>
        <w:spacing w:line="276" w:lineRule="auto"/>
        <w:jc w:val="both"/>
        <w:rPr>
          <w:rFonts w:ascii="Calibri" w:hAnsi="Calibri" w:cs="Calibri"/>
          <w:lang w:val="en-US"/>
        </w:rPr>
      </w:pPr>
      <w:r w:rsidRPr="009108B8">
        <w:rPr>
          <w:rFonts w:ascii="Calibri" w:hAnsi="Calibri" w:cs="Calibri"/>
          <w:i/>
          <w:iCs/>
          <w:lang w:val="en-US"/>
        </w:rPr>
        <w:t>project</w:t>
      </w:r>
      <w:r w:rsidRPr="009108B8">
        <w:rPr>
          <w:rFonts w:ascii="Calibri" w:hAnsi="Calibri" w:cs="Calibri"/>
          <w:lang w:val="en-US"/>
        </w:rPr>
        <w:t xml:space="preserve"> </w:t>
      </w:r>
      <w:r w:rsidR="0080011A" w:rsidRPr="009108B8">
        <w:rPr>
          <w:rFonts w:ascii="Calibri" w:hAnsi="Calibri" w:cs="Calibri"/>
          <w:i/>
          <w:iCs/>
          <w:lang w:val="en-US"/>
        </w:rPr>
        <w:t>site visits</w:t>
      </w:r>
      <w:r w:rsidR="0080011A" w:rsidRPr="009108B8">
        <w:rPr>
          <w:rFonts w:ascii="Calibri" w:hAnsi="Calibri" w:cs="Calibri"/>
          <w:lang w:val="en-US"/>
        </w:rPr>
        <w:t xml:space="preserve"> (the evaluation team visited </w:t>
      </w:r>
      <w:r w:rsidR="00947342" w:rsidRPr="009108B8">
        <w:rPr>
          <w:rFonts w:ascii="Calibri" w:hAnsi="Calibri" w:cs="Calibri"/>
          <w:lang w:val="en-US"/>
        </w:rPr>
        <w:t>eight</w:t>
      </w:r>
      <w:r w:rsidR="0080011A" w:rsidRPr="009108B8">
        <w:rPr>
          <w:rFonts w:ascii="Calibri" w:hAnsi="Calibri" w:cs="Calibri"/>
          <w:lang w:val="en-US"/>
        </w:rPr>
        <w:t xml:space="preserve"> project sites in Manatut</w:t>
      </w:r>
      <w:r w:rsidR="004F0F05" w:rsidRPr="009108B8">
        <w:rPr>
          <w:rFonts w:ascii="Calibri" w:hAnsi="Calibri" w:cs="Calibri"/>
          <w:lang w:val="en-US"/>
        </w:rPr>
        <w:t>o</w:t>
      </w:r>
      <w:r w:rsidR="0080011A" w:rsidRPr="009108B8">
        <w:rPr>
          <w:rFonts w:ascii="Calibri" w:hAnsi="Calibri" w:cs="Calibri"/>
          <w:lang w:val="en-US"/>
        </w:rPr>
        <w:t xml:space="preserve"> and Ba</w:t>
      </w:r>
      <w:r w:rsidR="004F0F05" w:rsidRPr="009108B8">
        <w:rPr>
          <w:rFonts w:ascii="Calibri" w:hAnsi="Calibri" w:cs="Calibri"/>
          <w:lang w:val="en-US"/>
        </w:rPr>
        <w:t>u</w:t>
      </w:r>
      <w:r w:rsidR="0080011A" w:rsidRPr="009108B8">
        <w:rPr>
          <w:rFonts w:ascii="Calibri" w:hAnsi="Calibri" w:cs="Calibri"/>
          <w:lang w:val="en-US"/>
        </w:rPr>
        <w:t xml:space="preserve">cau municipalities); and </w:t>
      </w:r>
    </w:p>
    <w:p w14:paraId="44DFF1B8" w14:textId="5F8AEC5C" w:rsidR="00A11981" w:rsidRPr="009108B8" w:rsidRDefault="00D62AE4" w:rsidP="00D62AE4">
      <w:pPr>
        <w:pStyle w:val="ListParagraph"/>
        <w:numPr>
          <w:ilvl w:val="0"/>
          <w:numId w:val="1"/>
        </w:numPr>
        <w:spacing w:line="276" w:lineRule="auto"/>
        <w:jc w:val="both"/>
        <w:rPr>
          <w:rFonts w:ascii="Calibri" w:hAnsi="Calibri" w:cs="Calibri"/>
          <w:lang w:val="en-US"/>
        </w:rPr>
      </w:pPr>
      <w:r w:rsidRPr="009108B8">
        <w:rPr>
          <w:rFonts w:ascii="Calibri" w:hAnsi="Calibri" w:cs="Calibri"/>
          <w:i/>
          <w:iCs/>
          <w:lang w:val="en-US"/>
        </w:rPr>
        <w:t xml:space="preserve">two </w:t>
      </w:r>
      <w:r w:rsidR="0080011A" w:rsidRPr="009108B8">
        <w:rPr>
          <w:rFonts w:ascii="Calibri" w:hAnsi="Calibri" w:cs="Calibri"/>
          <w:i/>
          <w:iCs/>
          <w:lang w:val="en-US"/>
        </w:rPr>
        <w:t>case studies</w:t>
      </w:r>
      <w:r w:rsidR="0080011A" w:rsidRPr="009108B8">
        <w:rPr>
          <w:rFonts w:ascii="Calibri" w:hAnsi="Calibri" w:cs="Calibri"/>
          <w:lang w:val="en-US"/>
        </w:rPr>
        <w:t xml:space="preserve">. The selection of case studies </w:t>
      </w:r>
      <w:r w:rsidR="00020F37" w:rsidRPr="009108B8">
        <w:rPr>
          <w:rFonts w:ascii="Calibri" w:hAnsi="Calibri" w:cs="Calibri"/>
          <w:lang w:val="en-US"/>
        </w:rPr>
        <w:t>was</w:t>
      </w:r>
      <w:r w:rsidR="0080011A" w:rsidRPr="009108B8">
        <w:rPr>
          <w:rFonts w:ascii="Calibri" w:hAnsi="Calibri" w:cs="Calibri"/>
          <w:lang w:val="en-US"/>
        </w:rPr>
        <w:t xml:space="preserve"> done jointly with the </w:t>
      </w:r>
      <w:r w:rsidR="00020F37" w:rsidRPr="009108B8">
        <w:rPr>
          <w:rFonts w:ascii="Calibri" w:hAnsi="Calibri" w:cs="Calibri"/>
          <w:lang w:val="en-US"/>
        </w:rPr>
        <w:t xml:space="preserve">UN </w:t>
      </w:r>
      <w:r w:rsidR="0080011A" w:rsidRPr="009108B8">
        <w:rPr>
          <w:rFonts w:ascii="Calibri" w:hAnsi="Calibri" w:cs="Calibri"/>
          <w:lang w:val="en-US"/>
        </w:rPr>
        <w:t>resident coordinat</w:t>
      </w:r>
      <w:r w:rsidR="00E67403" w:rsidRPr="009108B8">
        <w:rPr>
          <w:rFonts w:ascii="Calibri" w:hAnsi="Calibri" w:cs="Calibri"/>
          <w:lang w:val="en-US"/>
        </w:rPr>
        <w:t>or’s</w:t>
      </w:r>
      <w:r w:rsidR="0080011A" w:rsidRPr="009108B8">
        <w:rPr>
          <w:rFonts w:ascii="Calibri" w:hAnsi="Calibri" w:cs="Calibri"/>
          <w:lang w:val="en-US"/>
        </w:rPr>
        <w:t xml:space="preserve"> office (RCO) and </w:t>
      </w:r>
      <w:r w:rsidRPr="009108B8">
        <w:rPr>
          <w:rFonts w:ascii="Calibri" w:hAnsi="Calibri" w:cs="Calibri"/>
          <w:lang w:val="en-US"/>
        </w:rPr>
        <w:t xml:space="preserve">the </w:t>
      </w:r>
      <w:r w:rsidR="0080011A" w:rsidRPr="009108B8">
        <w:rPr>
          <w:rFonts w:ascii="Calibri" w:hAnsi="Calibri" w:cs="Calibri"/>
          <w:lang w:val="en-US"/>
        </w:rPr>
        <w:t xml:space="preserve">evaluation </w:t>
      </w:r>
      <w:r w:rsidR="002338B7" w:rsidRPr="009108B8">
        <w:rPr>
          <w:rFonts w:ascii="Calibri" w:hAnsi="Calibri" w:cs="Calibri"/>
          <w:lang w:val="en-US"/>
        </w:rPr>
        <w:t>management team</w:t>
      </w:r>
      <w:r w:rsidR="0080011A" w:rsidRPr="009108B8">
        <w:rPr>
          <w:rFonts w:ascii="Calibri" w:hAnsi="Calibri" w:cs="Calibri"/>
          <w:lang w:val="en-US"/>
        </w:rPr>
        <w:t xml:space="preserve"> (E</w:t>
      </w:r>
      <w:r w:rsidR="002338B7" w:rsidRPr="009108B8">
        <w:rPr>
          <w:rFonts w:ascii="Calibri" w:hAnsi="Calibri" w:cs="Calibri"/>
          <w:lang w:val="en-US"/>
        </w:rPr>
        <w:t>MT</w:t>
      </w:r>
      <w:r w:rsidR="0080011A" w:rsidRPr="009108B8">
        <w:rPr>
          <w:rFonts w:ascii="Calibri" w:hAnsi="Calibri" w:cs="Calibri"/>
          <w:lang w:val="en-US"/>
        </w:rPr>
        <w:t>)</w:t>
      </w:r>
      <w:r w:rsidRPr="009108B8">
        <w:rPr>
          <w:rFonts w:ascii="Calibri" w:hAnsi="Calibri" w:cs="Calibri"/>
          <w:lang w:val="en-US"/>
        </w:rPr>
        <w:t>. I</w:t>
      </w:r>
      <w:r w:rsidR="0080011A" w:rsidRPr="009108B8">
        <w:rPr>
          <w:rFonts w:ascii="Calibri" w:hAnsi="Calibri" w:cs="Calibri"/>
          <w:lang w:val="en-US"/>
        </w:rPr>
        <w:t xml:space="preserve">t was agreed to explore not a project or programme but to look into three priority themes, namely, (i) coordination </w:t>
      </w:r>
      <w:r w:rsidR="00A93E2B" w:rsidRPr="009108B8">
        <w:rPr>
          <w:rFonts w:ascii="Calibri" w:hAnsi="Calibri" w:cs="Calibri"/>
          <w:lang w:val="en-US"/>
        </w:rPr>
        <w:t>of</w:t>
      </w:r>
      <w:r w:rsidR="0080011A" w:rsidRPr="009108B8">
        <w:rPr>
          <w:rFonts w:ascii="Calibri" w:hAnsi="Calibri" w:cs="Calibri"/>
          <w:lang w:val="en-US"/>
        </w:rPr>
        <w:t xml:space="preserve"> UN</w:t>
      </w:r>
      <w:r w:rsidR="00A93E2B" w:rsidRPr="009108B8">
        <w:rPr>
          <w:rFonts w:ascii="Calibri" w:hAnsi="Calibri" w:cs="Calibri"/>
          <w:lang w:val="en-US"/>
        </w:rPr>
        <w:t>CT internally and with the external partners</w:t>
      </w:r>
      <w:r w:rsidR="0080011A" w:rsidRPr="009108B8">
        <w:rPr>
          <w:rFonts w:ascii="Calibri" w:hAnsi="Calibri" w:cs="Calibri"/>
          <w:lang w:val="en-US"/>
        </w:rPr>
        <w:t xml:space="preserve">; (ii) collective efforts of UN Agencies in disaster response and recovery during COVID-19, flood in 2021, and drought in </w:t>
      </w:r>
      <w:r w:rsidR="0019743A" w:rsidRPr="009108B8">
        <w:rPr>
          <w:rFonts w:ascii="Calibri" w:hAnsi="Calibri" w:cs="Calibri"/>
          <w:lang w:val="en-US"/>
        </w:rPr>
        <w:t>2023-2024</w:t>
      </w:r>
      <w:r w:rsidR="0080011A" w:rsidRPr="009108B8">
        <w:rPr>
          <w:rFonts w:ascii="Calibri" w:hAnsi="Calibri" w:cs="Calibri"/>
          <w:lang w:val="en-US"/>
        </w:rPr>
        <w:t xml:space="preserve">; and (iii) </w:t>
      </w:r>
      <w:r w:rsidR="00CE2E6D" w:rsidRPr="009108B8">
        <w:rPr>
          <w:rFonts w:ascii="Calibri" w:hAnsi="Calibri" w:cs="Calibri"/>
          <w:lang w:val="en-US"/>
        </w:rPr>
        <w:t xml:space="preserve">collective efforts of UN Agencies in policy influencing and supporting national legal and regulatory framework in </w:t>
      </w:r>
      <w:r w:rsidR="0084583A" w:rsidRPr="009108B8">
        <w:rPr>
          <w:rFonts w:ascii="Calibri" w:hAnsi="Calibri" w:cs="Calibri"/>
          <w:lang w:val="en-US"/>
        </w:rPr>
        <w:t>Timor-Leste</w:t>
      </w:r>
      <w:r w:rsidR="00CE2E6D" w:rsidRPr="009108B8">
        <w:rPr>
          <w:rFonts w:ascii="Calibri" w:hAnsi="Calibri" w:cs="Calibri"/>
          <w:lang w:val="en-US"/>
        </w:rPr>
        <w:t xml:space="preserve">. </w:t>
      </w:r>
      <w:r w:rsidR="001522CF" w:rsidRPr="009108B8">
        <w:rPr>
          <w:rFonts w:ascii="Calibri" w:hAnsi="Calibri" w:cs="Calibri"/>
          <w:lang w:val="en-US"/>
        </w:rPr>
        <w:t xml:space="preserve">Taking into consideration that ‘coordination’ is within the </w:t>
      </w:r>
      <w:r w:rsidR="001616C2" w:rsidRPr="009108B8">
        <w:rPr>
          <w:rFonts w:ascii="Calibri" w:hAnsi="Calibri" w:cs="Calibri"/>
          <w:lang w:val="en-US"/>
        </w:rPr>
        <w:t xml:space="preserve">focus of evaluation and covered by evaluation questions </w:t>
      </w:r>
      <w:r w:rsidRPr="009108B8">
        <w:rPr>
          <w:rFonts w:ascii="Calibri" w:hAnsi="Calibri" w:cs="Calibri"/>
          <w:lang w:val="en-US"/>
        </w:rPr>
        <w:t xml:space="preserve">as well as </w:t>
      </w:r>
      <w:r w:rsidR="001616C2" w:rsidRPr="009108B8">
        <w:rPr>
          <w:rFonts w:ascii="Calibri" w:hAnsi="Calibri" w:cs="Calibri"/>
          <w:lang w:val="en-US"/>
        </w:rPr>
        <w:t>the extreme time limitation for this evaluation, there is no separate case study on ‘coordination’. Instead, all the findings are reflected through the coordination-related questions in the evaluation findings.</w:t>
      </w:r>
      <w:r w:rsidRPr="009108B8">
        <w:rPr>
          <w:rFonts w:ascii="Calibri" w:hAnsi="Calibri" w:cs="Calibri"/>
          <w:lang w:val="en-US"/>
        </w:rPr>
        <w:t xml:space="preserve"> </w:t>
      </w:r>
      <w:r w:rsidRPr="009108B8">
        <w:rPr>
          <w:rFonts w:ascii="Calibri" w:hAnsi="Calibri" w:cs="Calibri"/>
          <w:lang w:val="en-US"/>
        </w:rPr>
        <w:t>The structure for case studies on UN crisis response and UN efforts to support regulatory environment in Timor-Leste is proposed in Annex 12.</w:t>
      </w:r>
    </w:p>
    <w:p w14:paraId="475AE98D" w14:textId="77777777" w:rsidR="00A11981" w:rsidRPr="009108B8" w:rsidRDefault="00A11981" w:rsidP="00E0262C">
      <w:pPr>
        <w:spacing w:line="276" w:lineRule="auto"/>
        <w:jc w:val="both"/>
        <w:rPr>
          <w:rFonts w:ascii="Calibri" w:hAnsi="Calibri" w:cs="Calibri"/>
          <w:lang w:val="en-US"/>
        </w:rPr>
      </w:pPr>
    </w:p>
    <w:p w14:paraId="0A163AA0" w14:textId="2A0BDFF4" w:rsidR="004625FA" w:rsidRPr="009108B8" w:rsidRDefault="00FA727A" w:rsidP="00E0262C">
      <w:pPr>
        <w:spacing w:line="276" w:lineRule="auto"/>
        <w:jc w:val="both"/>
        <w:rPr>
          <w:rFonts w:ascii="Calibri" w:eastAsia="Calibri" w:hAnsi="Calibri" w:cs="Calibri"/>
          <w:color w:val="000000" w:themeColor="text1"/>
          <w:lang w:val="en-US"/>
        </w:rPr>
      </w:pPr>
      <w:r w:rsidRPr="009108B8">
        <w:rPr>
          <w:rFonts w:ascii="Calibri" w:hAnsi="Calibri" w:cs="Calibri"/>
          <w:lang w:val="en-US"/>
        </w:rPr>
        <w:t xml:space="preserve">The </w:t>
      </w:r>
      <w:r w:rsidRPr="009108B8">
        <w:rPr>
          <w:rFonts w:ascii="Calibri" w:hAnsi="Calibri" w:cs="Calibri"/>
          <w:b/>
          <w:bCs/>
          <w:i/>
          <w:iCs/>
          <w:lang w:val="en-US"/>
        </w:rPr>
        <w:t>sampling strategy</w:t>
      </w:r>
      <w:r w:rsidRPr="009108B8">
        <w:rPr>
          <w:rFonts w:ascii="Calibri" w:hAnsi="Calibri" w:cs="Calibri"/>
          <w:lang w:val="en-US"/>
        </w:rPr>
        <w:t xml:space="preserve"> was based on the stakeholder mapping caring out during the inception phase. The evaluation team created a long list of 170 stakeholders, categorized as </w:t>
      </w:r>
      <w:r w:rsidRPr="009108B8">
        <w:rPr>
          <w:rFonts w:ascii="Calibri" w:eastAsia="Calibri" w:hAnsi="Calibri" w:cs="Calibri"/>
          <w:color w:val="000000"/>
          <w:lang w:val="en-US"/>
        </w:rPr>
        <w:t xml:space="preserve">(i) representatives </w:t>
      </w:r>
      <w:sdt>
        <w:sdtPr>
          <w:rPr>
            <w:lang w:val="en-US"/>
          </w:rPr>
          <w:tag w:val="goog_rdk_101"/>
          <w:id w:val="1705827063"/>
        </w:sdtPr>
        <w:sdtContent>
          <w:r w:rsidRPr="009108B8">
            <w:rPr>
              <w:rFonts w:ascii="Calibri" w:eastAsia="Calibri" w:hAnsi="Calibri" w:cs="Calibri"/>
              <w:color w:val="000000"/>
              <w:lang w:val="en-US"/>
            </w:rPr>
            <w:t>from</w:t>
          </w:r>
        </w:sdtContent>
      </w:sdt>
      <w:r w:rsidRPr="009108B8">
        <w:rPr>
          <w:rFonts w:ascii="Calibri" w:eastAsia="Calibri" w:hAnsi="Calibri" w:cs="Calibri"/>
          <w:color w:val="000000"/>
          <w:lang w:val="en-US"/>
        </w:rPr>
        <w:t xml:space="preserve"> the UN Agencies; (ii) national and local </w:t>
      </w:r>
      <w:r w:rsidRPr="009108B8">
        <w:rPr>
          <w:rFonts w:ascii="Calibri" w:eastAsia="Calibri" w:hAnsi="Calibri" w:cs="Calibri"/>
          <w:color w:val="000000" w:themeColor="text1"/>
          <w:lang w:val="en-US"/>
        </w:rPr>
        <w:t xml:space="preserve">authorities; (iii) CSOs, media; (iv) businesses; (v) academia, and (vi) donors. </w:t>
      </w:r>
      <w:r w:rsidR="00360C70" w:rsidRPr="009108B8">
        <w:rPr>
          <w:rFonts w:ascii="Calibri" w:eastAsia="Calibri" w:hAnsi="Calibri" w:cs="Calibri"/>
          <w:color w:val="000000" w:themeColor="text1"/>
          <w:lang w:val="en-US"/>
        </w:rPr>
        <w:t xml:space="preserve">The stakeholders were mapped accroding to their </w:t>
      </w:r>
      <w:r w:rsidR="00360C70" w:rsidRPr="009108B8">
        <w:rPr>
          <w:rFonts w:ascii="Calibri" w:eastAsia="Calibri" w:hAnsi="Calibri" w:cs="Calibri"/>
          <w:color w:val="000000" w:themeColor="text1"/>
          <w:lang w:val="en-US"/>
        </w:rPr>
        <w:lastRenderedPageBreak/>
        <w:t xml:space="preserve">engagement in implementation of each outcomes. The sampling strategy employed </w:t>
      </w:r>
      <w:r w:rsidR="00360C70" w:rsidRPr="009108B8">
        <w:rPr>
          <w:rFonts w:ascii="Calibri" w:eastAsia="Calibri" w:hAnsi="Calibri" w:cs="Calibri"/>
          <w:i/>
          <w:iCs/>
          <w:color w:val="000000" w:themeColor="text1"/>
          <w:lang w:val="en-US"/>
        </w:rPr>
        <w:t>availability sampling</w:t>
      </w:r>
      <w:r w:rsidR="00601D7D" w:rsidRPr="009108B8">
        <w:rPr>
          <w:rFonts w:ascii="Calibri" w:eastAsia="Calibri" w:hAnsi="Calibri" w:cs="Calibri"/>
          <w:color w:val="000000" w:themeColor="text1"/>
          <w:lang w:val="en-US"/>
        </w:rPr>
        <w:t xml:space="preserve"> and ensured </w:t>
      </w:r>
      <w:r w:rsidR="00601D7D" w:rsidRPr="009108B8">
        <w:rPr>
          <w:rFonts w:ascii="Calibri" w:eastAsia="Calibri" w:hAnsi="Calibri" w:cs="Calibri"/>
          <w:i/>
          <w:iCs/>
          <w:color w:val="000000" w:themeColor="text1"/>
          <w:lang w:val="en-US"/>
        </w:rPr>
        <w:t>stakeholder respresetnativeness</w:t>
      </w:r>
      <w:r w:rsidR="00601D7D" w:rsidRPr="009108B8">
        <w:rPr>
          <w:rFonts w:ascii="Calibri" w:eastAsia="Calibri" w:hAnsi="Calibri" w:cs="Calibri"/>
          <w:color w:val="000000" w:themeColor="text1"/>
          <w:lang w:val="en-US"/>
        </w:rPr>
        <w:t xml:space="preserve"> across different category of stakeholders</w:t>
      </w:r>
      <w:r w:rsidR="00360C70" w:rsidRPr="009108B8">
        <w:rPr>
          <w:rFonts w:ascii="Calibri" w:eastAsia="Calibri" w:hAnsi="Calibri" w:cs="Calibri"/>
          <w:color w:val="000000" w:themeColor="text1"/>
          <w:lang w:val="en-US"/>
        </w:rPr>
        <w:t xml:space="preserve">. </w:t>
      </w:r>
      <w:r w:rsidR="00601D7D" w:rsidRPr="009108B8">
        <w:rPr>
          <w:rFonts w:ascii="Calibri" w:eastAsia="Calibri" w:hAnsi="Calibri" w:cs="Calibri"/>
          <w:color w:val="000000" w:themeColor="text1"/>
          <w:lang w:val="en-US"/>
        </w:rPr>
        <w:t>However</w:t>
      </w:r>
      <w:r w:rsidR="00C95388" w:rsidRPr="009108B8">
        <w:rPr>
          <w:rFonts w:ascii="Calibri" w:eastAsia="Calibri" w:hAnsi="Calibri" w:cs="Calibri"/>
          <w:color w:val="000000" w:themeColor="text1"/>
          <w:lang w:val="en-US"/>
        </w:rPr>
        <w:t>, t</w:t>
      </w:r>
      <w:r w:rsidR="00360C70" w:rsidRPr="009108B8">
        <w:rPr>
          <w:rFonts w:ascii="Calibri" w:eastAsia="Calibri" w:hAnsi="Calibri" w:cs="Calibri"/>
          <w:color w:val="000000" w:themeColor="text1"/>
          <w:lang w:val="en-US"/>
        </w:rPr>
        <w:t xml:space="preserve">o ensure some degree of </w:t>
      </w:r>
      <w:r w:rsidR="00601D7D" w:rsidRPr="009108B8">
        <w:rPr>
          <w:rFonts w:ascii="Calibri" w:eastAsia="Calibri" w:hAnsi="Calibri" w:cs="Calibri"/>
          <w:i/>
          <w:iCs/>
          <w:color w:val="000000" w:themeColor="text1"/>
          <w:lang w:val="en-US"/>
        </w:rPr>
        <w:t xml:space="preserve">geographic and programmatic </w:t>
      </w:r>
      <w:r w:rsidR="00360C70" w:rsidRPr="009108B8">
        <w:rPr>
          <w:rFonts w:ascii="Calibri" w:eastAsia="Calibri" w:hAnsi="Calibri" w:cs="Calibri"/>
          <w:i/>
          <w:iCs/>
          <w:color w:val="000000" w:themeColor="text1"/>
          <w:lang w:val="en-US"/>
        </w:rPr>
        <w:t xml:space="preserve">representativness </w:t>
      </w:r>
      <w:r w:rsidR="00360C70" w:rsidRPr="009108B8">
        <w:rPr>
          <w:rFonts w:ascii="Calibri" w:eastAsia="Calibri" w:hAnsi="Calibri" w:cs="Calibri"/>
          <w:color w:val="000000" w:themeColor="text1"/>
          <w:lang w:val="en-US"/>
        </w:rPr>
        <w:t xml:space="preserve">in the sampling the evaluation team (i) visited projects sites and engaged with the </w:t>
      </w:r>
      <w:r w:rsidR="00C95388" w:rsidRPr="009108B8">
        <w:rPr>
          <w:rFonts w:ascii="Calibri" w:eastAsia="Calibri" w:hAnsi="Calibri" w:cs="Calibri"/>
          <w:color w:val="000000" w:themeColor="text1"/>
          <w:lang w:val="en-US"/>
        </w:rPr>
        <w:t xml:space="preserve">local level project beneficiaries (hence, the sampling included not only national level but also local level key informants); (ii) interviewed a wide range of stakeholders engaged in different programmatic activities (hence, the sampling included key informants engaged in a range of programmatic activities with the UN Agencies). </w:t>
      </w:r>
      <w:r w:rsidR="00360C70" w:rsidRPr="009108B8">
        <w:rPr>
          <w:rFonts w:ascii="Calibri" w:hAnsi="Calibri" w:cs="Calibri"/>
          <w:lang w:val="en-US"/>
        </w:rPr>
        <w:t>T</w:t>
      </w:r>
      <w:r w:rsidRPr="009108B8">
        <w:rPr>
          <w:rFonts w:ascii="Calibri" w:hAnsi="Calibri" w:cs="Calibri"/>
          <w:lang w:val="en-US"/>
        </w:rPr>
        <w:t xml:space="preserve">he rule of good maximum sample size usually does not exceed 10%. However, acknowledging significant gap in data in this case, the evaluation team applied </w:t>
      </w:r>
      <w:r w:rsidRPr="009108B8">
        <w:rPr>
          <w:rFonts w:ascii="Calibri" w:eastAsia="Calibri" w:hAnsi="Calibri" w:cs="Calibri"/>
          <w:color w:val="000000" w:themeColor="text1"/>
          <w:lang w:val="en-US"/>
        </w:rPr>
        <w:t>purposive sampling to shortlist</w:t>
      </w:r>
      <w:sdt>
        <w:sdtPr>
          <w:rPr>
            <w:rFonts w:ascii="Calibri" w:hAnsi="Calibri" w:cs="Calibri"/>
            <w:color w:val="000000" w:themeColor="text1"/>
            <w:lang w:val="en-US"/>
          </w:rPr>
          <w:tag w:val="goog_rdk_104"/>
          <w:id w:val="309368865"/>
        </w:sdtPr>
        <w:sdtContent/>
      </w:sdt>
      <w:sdt>
        <w:sdtPr>
          <w:rPr>
            <w:rFonts w:ascii="Calibri" w:hAnsi="Calibri" w:cs="Calibri"/>
            <w:color w:val="000000" w:themeColor="text1"/>
            <w:lang w:val="en-US"/>
          </w:rPr>
          <w:tag w:val="goog_rdk_105"/>
          <w:id w:val="-1807312427"/>
        </w:sdtPr>
        <w:sdtContent/>
      </w:sdt>
      <w:r w:rsidRPr="009108B8">
        <w:rPr>
          <w:rFonts w:ascii="Calibri" w:eastAsia="Calibri" w:hAnsi="Calibri" w:cs="Calibri"/>
          <w:color w:val="000000" w:themeColor="text1"/>
          <w:lang w:val="en-US"/>
        </w:rPr>
        <w:t xml:space="preserve"> 30% of the key stakeholders from the initial long-list of 170 stakeholders</w:t>
      </w:r>
      <w:r w:rsidR="00D639C1" w:rsidRPr="009108B8">
        <w:rPr>
          <w:rFonts w:ascii="Calibri" w:eastAsia="Calibri" w:hAnsi="Calibri" w:cs="Calibri"/>
          <w:color w:val="000000" w:themeColor="text1"/>
          <w:lang w:val="en-US"/>
        </w:rPr>
        <w:t xml:space="preserve"> and went extra mile to interview 75 people instead of 51 (as </w:t>
      </w:r>
      <w:r w:rsidR="00707A3C" w:rsidRPr="009108B8">
        <w:rPr>
          <w:rFonts w:ascii="Calibri" w:eastAsia="Calibri" w:hAnsi="Calibri" w:cs="Calibri"/>
          <w:color w:val="000000" w:themeColor="text1"/>
          <w:lang w:val="en-US"/>
        </w:rPr>
        <w:t xml:space="preserve">the </w:t>
      </w:r>
      <w:r w:rsidR="00D639C1" w:rsidRPr="009108B8">
        <w:rPr>
          <w:rFonts w:ascii="Calibri" w:eastAsia="Calibri" w:hAnsi="Calibri" w:cs="Calibri"/>
          <w:color w:val="000000" w:themeColor="text1"/>
          <w:lang w:val="en-US"/>
        </w:rPr>
        <w:t xml:space="preserve">sampling </w:t>
      </w:r>
      <w:r w:rsidR="00707A3C" w:rsidRPr="009108B8">
        <w:rPr>
          <w:rFonts w:ascii="Calibri" w:eastAsia="Calibri" w:hAnsi="Calibri" w:cs="Calibri"/>
          <w:color w:val="000000" w:themeColor="text1"/>
          <w:lang w:val="en-US"/>
        </w:rPr>
        <w:t xml:space="preserve">with 30% shortlist </w:t>
      </w:r>
      <w:r w:rsidR="00D639C1" w:rsidRPr="009108B8">
        <w:rPr>
          <w:rFonts w:ascii="Calibri" w:eastAsia="Calibri" w:hAnsi="Calibri" w:cs="Calibri"/>
          <w:color w:val="000000" w:themeColor="text1"/>
          <w:lang w:val="en-US"/>
        </w:rPr>
        <w:t>would suggest)</w:t>
      </w:r>
      <w:r w:rsidRPr="009108B8">
        <w:rPr>
          <w:rFonts w:ascii="Calibri" w:eastAsia="Calibri" w:hAnsi="Calibri" w:cs="Calibri"/>
          <w:color w:val="000000" w:themeColor="text1"/>
          <w:lang w:val="en-US"/>
        </w:rPr>
        <w:t xml:space="preserve">. </w:t>
      </w:r>
    </w:p>
    <w:p w14:paraId="622C4BE5" w14:textId="78EC67A2" w:rsidR="00CE2E6D" w:rsidRPr="009108B8" w:rsidRDefault="004625FA" w:rsidP="00974C73">
      <w:pPr>
        <w:spacing w:line="276" w:lineRule="auto"/>
        <w:jc w:val="both"/>
        <w:rPr>
          <w:rFonts w:ascii="Calibri" w:eastAsia="Calibri" w:hAnsi="Calibri" w:cs="Calibri"/>
          <w:color w:val="000000" w:themeColor="text1"/>
          <w:lang w:val="en-US"/>
        </w:rPr>
      </w:pPr>
      <w:r w:rsidRPr="009108B8">
        <w:rPr>
          <w:rFonts w:ascii="Calibri" w:eastAsia="Calibri" w:hAnsi="Calibri" w:cs="Calibri"/>
          <w:color w:val="000000" w:themeColor="text1"/>
          <w:lang w:val="en-US"/>
        </w:rPr>
        <w:t xml:space="preserve"> </w:t>
      </w:r>
    </w:p>
    <w:p w14:paraId="05D58F4D" w14:textId="28EB304F" w:rsidR="00E75272" w:rsidRPr="009108B8" w:rsidRDefault="000200B5" w:rsidP="00E75272">
      <w:p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The data collection and analysis were guided by the </w:t>
      </w:r>
      <w:r w:rsidRPr="009108B8">
        <w:rPr>
          <w:rFonts w:ascii="Calibri" w:eastAsia="Calibri" w:hAnsi="Calibri" w:cs="Calibri"/>
          <w:b/>
          <w:bCs/>
          <w:i/>
          <w:iCs/>
          <w:color w:val="000000"/>
          <w:lang w:val="en-US"/>
        </w:rPr>
        <w:t>evaluation matrix</w:t>
      </w:r>
      <w:r w:rsidRPr="009108B8">
        <w:rPr>
          <w:rFonts w:ascii="Calibri" w:eastAsia="Calibri" w:hAnsi="Calibri" w:cs="Calibri"/>
          <w:color w:val="000000"/>
          <w:lang w:val="en-US"/>
        </w:rPr>
        <w:t xml:space="preserve"> designed at the inception phase to capture the points of interests and concerns and to organize findings accordingly.</w:t>
      </w:r>
      <w:r w:rsidR="00707A3C" w:rsidRPr="009108B8">
        <w:rPr>
          <w:rFonts w:ascii="Calibri" w:eastAsia="Calibri" w:hAnsi="Calibri" w:cs="Calibri"/>
          <w:color w:val="000000"/>
          <w:lang w:val="en-US"/>
        </w:rPr>
        <w:t xml:space="preserve"> </w:t>
      </w:r>
      <w:r w:rsidR="00365D80" w:rsidRPr="009108B8">
        <w:rPr>
          <w:rFonts w:ascii="Calibri" w:hAnsi="Calibri" w:cs="Calibri"/>
          <w:lang w:val="en-US"/>
        </w:rPr>
        <w:t xml:space="preserve">For </w:t>
      </w:r>
      <w:r w:rsidR="00365D80" w:rsidRPr="009108B8">
        <w:rPr>
          <w:rFonts w:ascii="Calibri" w:hAnsi="Calibri" w:cs="Calibri"/>
          <w:b/>
          <w:bCs/>
          <w:i/>
          <w:iCs/>
          <w:lang w:val="en-US"/>
        </w:rPr>
        <w:t>data analysis</w:t>
      </w:r>
      <w:r w:rsidR="00365D80" w:rsidRPr="009108B8">
        <w:rPr>
          <w:rFonts w:ascii="Calibri" w:hAnsi="Calibri" w:cs="Calibri"/>
          <w:lang w:val="en-US"/>
        </w:rPr>
        <w:t xml:space="preserve"> two distinct path </w:t>
      </w:r>
      <w:r w:rsidR="00E75272" w:rsidRPr="009108B8">
        <w:rPr>
          <w:rFonts w:ascii="Calibri" w:hAnsi="Calibri" w:cs="Calibri"/>
          <w:lang w:val="en-US"/>
        </w:rPr>
        <w:t>were</w:t>
      </w:r>
      <w:r w:rsidR="00365D80" w:rsidRPr="009108B8">
        <w:rPr>
          <w:rFonts w:ascii="Calibri" w:hAnsi="Calibri" w:cs="Calibri"/>
          <w:lang w:val="en-US"/>
        </w:rPr>
        <w:t xml:space="preserve"> chosen: (i) </w:t>
      </w:r>
      <w:r w:rsidR="00E75272" w:rsidRPr="009108B8">
        <w:rPr>
          <w:rFonts w:ascii="Calibri" w:eastAsia="Calibri" w:hAnsi="Calibri" w:cs="Calibri"/>
          <w:i/>
          <w:color w:val="000000"/>
          <w:lang w:val="en-US"/>
        </w:rPr>
        <w:t>change analysis</w:t>
      </w:r>
      <w:r w:rsidR="00E75272" w:rsidRPr="009108B8">
        <w:rPr>
          <w:rFonts w:ascii="Calibri" w:eastAsia="Calibri" w:hAnsi="Calibri" w:cs="Calibri"/>
          <w:color w:val="000000"/>
          <w:lang w:val="en-US"/>
        </w:rPr>
        <w:t xml:space="preserve"> to assess the progress towards the CF’s outcomes by comparing the results indicators at the output, sub-outcome and outcome levels against the targets as defined in the CF’s results framework; and (ii) context-sensitive </w:t>
      </w:r>
      <w:r w:rsidR="00E75272" w:rsidRPr="009108B8">
        <w:rPr>
          <w:rFonts w:ascii="Calibri" w:eastAsia="Calibri" w:hAnsi="Calibri" w:cs="Calibri"/>
          <w:i/>
          <w:color w:val="000000"/>
          <w:lang w:val="en-US"/>
        </w:rPr>
        <w:t>contribution analysis</w:t>
      </w:r>
      <w:r w:rsidR="00E75272" w:rsidRPr="009108B8">
        <w:rPr>
          <w:rFonts w:ascii="Calibri" w:eastAsia="Calibri" w:hAnsi="Calibri" w:cs="Calibri"/>
          <w:color w:val="000000"/>
          <w:lang w:val="en-US"/>
        </w:rPr>
        <w:t xml:space="preserve"> to explore </w:t>
      </w:r>
      <w:r w:rsidR="004625FA" w:rsidRPr="009108B8">
        <w:rPr>
          <w:rFonts w:ascii="Calibri" w:eastAsia="Calibri" w:hAnsi="Calibri" w:cs="Calibri"/>
          <w:color w:val="000000"/>
          <w:lang w:val="en-US"/>
        </w:rPr>
        <w:t>cause</w:t>
      </w:r>
      <w:r w:rsidR="00E75272" w:rsidRPr="009108B8">
        <w:rPr>
          <w:rFonts w:ascii="Calibri" w:eastAsia="Calibri" w:hAnsi="Calibri" w:cs="Calibri"/>
          <w:color w:val="000000"/>
          <w:lang w:val="en-US"/>
        </w:rPr>
        <w:t>-effect</w:t>
      </w:r>
      <w:r w:rsidR="00AA5C68" w:rsidRPr="009108B8">
        <w:rPr>
          <w:rFonts w:ascii="Calibri" w:eastAsia="Calibri" w:hAnsi="Calibri" w:cs="Calibri"/>
          <w:color w:val="000000"/>
          <w:lang w:val="en-US"/>
        </w:rPr>
        <w:t>’</w:t>
      </w:r>
      <w:r w:rsidR="00E75272" w:rsidRPr="009108B8">
        <w:rPr>
          <w:rFonts w:ascii="Calibri" w:eastAsia="Calibri" w:hAnsi="Calibri" w:cs="Calibri"/>
          <w:color w:val="000000"/>
          <w:lang w:val="en-US"/>
        </w:rPr>
        <w:t xml:space="preserve"> </w:t>
      </w:r>
      <w:r w:rsidR="00AA5C68" w:rsidRPr="009108B8">
        <w:rPr>
          <w:rFonts w:ascii="Calibri" w:eastAsia="Calibri" w:hAnsi="Calibri" w:cs="Calibri"/>
          <w:color w:val="000000"/>
          <w:lang w:val="en-US"/>
        </w:rPr>
        <w:t>patterns</w:t>
      </w:r>
      <w:r w:rsidR="00AA5C68" w:rsidRPr="009108B8">
        <w:rPr>
          <w:rStyle w:val="FootnoteReference"/>
          <w:rFonts w:ascii="Calibri" w:eastAsia="Calibri" w:hAnsi="Calibri" w:cs="Calibri"/>
          <w:color w:val="000000"/>
          <w:lang w:val="en-US"/>
        </w:rPr>
        <w:footnoteReference w:id="56"/>
      </w:r>
      <w:r w:rsidR="00AA5C68" w:rsidRPr="009108B8">
        <w:rPr>
          <w:rFonts w:ascii="Calibri" w:eastAsia="Calibri" w:hAnsi="Calibri" w:cs="Calibri"/>
          <w:color w:val="000000"/>
          <w:lang w:val="en-US"/>
        </w:rPr>
        <w:t xml:space="preserve"> </w:t>
      </w:r>
      <w:r w:rsidR="00E75272" w:rsidRPr="009108B8">
        <w:rPr>
          <w:rFonts w:ascii="Calibri" w:eastAsia="Calibri" w:hAnsi="Calibri" w:cs="Calibri"/>
          <w:color w:val="000000"/>
          <w:lang w:val="en-US"/>
        </w:rPr>
        <w:t xml:space="preserve">and conclude about the contribution made or not to both intended and unintended outcomes of the CF. The focus of the contribution analysis was not to quantify the degree to which the outcomes achieved but to provide evidence to support </w:t>
      </w:r>
      <w:r w:rsidR="00E75272" w:rsidRPr="009108B8">
        <w:rPr>
          <w:rFonts w:ascii="Calibri" w:eastAsia="Calibri" w:hAnsi="Calibri" w:cs="Calibri"/>
          <w:i/>
          <w:color w:val="000000"/>
          <w:lang w:val="en-US"/>
        </w:rPr>
        <w:t>reasonable conclusions about the contribution</w:t>
      </w:r>
      <w:r w:rsidR="00E75272" w:rsidRPr="009108B8">
        <w:rPr>
          <w:rFonts w:ascii="Calibri" w:eastAsia="Calibri" w:hAnsi="Calibri" w:cs="Calibri"/>
          <w:color w:val="000000"/>
          <w:lang w:val="en-US"/>
        </w:rPr>
        <w:t xml:space="preserve"> made to the desired outcomes of the CF.</w:t>
      </w:r>
      <w:r w:rsidR="00DF48E8" w:rsidRPr="009108B8">
        <w:rPr>
          <w:rFonts w:ascii="Calibri" w:eastAsia="Calibri" w:hAnsi="Calibri" w:cs="Calibri"/>
          <w:color w:val="000000"/>
          <w:lang w:val="en-US"/>
        </w:rPr>
        <w:t xml:space="preserve"> Systems lenses </w:t>
      </w:r>
      <w:r w:rsidR="00EE7DA6" w:rsidRPr="009108B8">
        <w:rPr>
          <w:rFonts w:ascii="Calibri" w:eastAsia="Calibri" w:hAnsi="Calibri" w:cs="Calibri"/>
          <w:color w:val="000000"/>
          <w:lang w:val="en-US"/>
        </w:rPr>
        <w:t>were</w:t>
      </w:r>
      <w:r w:rsidR="00DF48E8" w:rsidRPr="009108B8">
        <w:rPr>
          <w:rFonts w:ascii="Calibri" w:eastAsia="Calibri" w:hAnsi="Calibri" w:cs="Calibri"/>
          <w:color w:val="000000"/>
          <w:lang w:val="en-US"/>
        </w:rPr>
        <w:t xml:space="preserve"> applied for this analytical approach.</w:t>
      </w:r>
      <w:r w:rsidRPr="009108B8">
        <w:rPr>
          <w:rFonts w:ascii="Calibri" w:eastAsia="Calibri" w:hAnsi="Calibri" w:cs="Calibri"/>
          <w:color w:val="000000"/>
          <w:lang w:val="en-US"/>
        </w:rPr>
        <w:t xml:space="preserve"> </w:t>
      </w:r>
    </w:p>
    <w:p w14:paraId="1CBA58BB" w14:textId="77777777" w:rsidR="008544BC" w:rsidRPr="009108B8" w:rsidRDefault="008544BC" w:rsidP="00974C73">
      <w:pPr>
        <w:spacing w:line="276" w:lineRule="auto"/>
        <w:jc w:val="both"/>
        <w:rPr>
          <w:rFonts w:ascii="Calibri" w:eastAsia="Calibri" w:hAnsi="Calibri" w:cs="Calibri"/>
          <w:color w:val="000000"/>
          <w:lang w:val="en-US"/>
        </w:rPr>
      </w:pPr>
    </w:p>
    <w:p w14:paraId="7D5D82C4" w14:textId="7E0A030C" w:rsidR="004625FA" w:rsidRPr="009108B8" w:rsidRDefault="004625FA" w:rsidP="004625FA">
      <w:p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The evaluation </w:t>
      </w:r>
      <w:r w:rsidR="00325883" w:rsidRPr="009108B8">
        <w:rPr>
          <w:rFonts w:ascii="Calibri" w:eastAsia="Calibri" w:hAnsi="Calibri" w:cs="Calibri"/>
          <w:color w:val="000000"/>
          <w:lang w:val="en-US"/>
        </w:rPr>
        <w:t xml:space="preserve">team </w:t>
      </w:r>
      <w:r w:rsidRPr="009108B8">
        <w:rPr>
          <w:rFonts w:ascii="Calibri" w:eastAsia="Calibri" w:hAnsi="Calibri" w:cs="Calibri"/>
          <w:color w:val="000000"/>
          <w:lang w:val="en-US"/>
        </w:rPr>
        <w:t xml:space="preserve">was vigilant to gender and </w:t>
      </w:r>
      <w:r w:rsidR="00CD0801" w:rsidRPr="009108B8">
        <w:rPr>
          <w:rFonts w:ascii="Calibri" w:eastAsia="Calibri" w:hAnsi="Calibri" w:cs="Calibri"/>
          <w:color w:val="000000"/>
          <w:lang w:val="en-US"/>
        </w:rPr>
        <w:t xml:space="preserve">human </w:t>
      </w:r>
      <w:r w:rsidRPr="009108B8">
        <w:rPr>
          <w:rFonts w:ascii="Calibri" w:eastAsia="Calibri" w:hAnsi="Calibri" w:cs="Calibri"/>
          <w:color w:val="000000"/>
          <w:lang w:val="en-US"/>
        </w:rPr>
        <w:t xml:space="preserve">rights issues </w:t>
      </w:r>
      <w:r w:rsidR="00CD0801" w:rsidRPr="009108B8">
        <w:rPr>
          <w:rFonts w:ascii="Calibri" w:eastAsia="Calibri" w:hAnsi="Calibri" w:cs="Calibri"/>
          <w:color w:val="000000"/>
          <w:lang w:val="en-US"/>
        </w:rPr>
        <w:t>across</w:t>
      </w:r>
      <w:r w:rsidRPr="009108B8">
        <w:rPr>
          <w:rFonts w:ascii="Calibri" w:eastAsia="Calibri" w:hAnsi="Calibri" w:cs="Calibri"/>
          <w:color w:val="000000"/>
          <w:lang w:val="en-US"/>
        </w:rPr>
        <w:t xml:space="preserve"> the evaluation</w:t>
      </w:r>
      <w:r w:rsidR="00325883" w:rsidRPr="009108B8">
        <w:rPr>
          <w:rFonts w:ascii="Calibri" w:eastAsia="Calibri" w:hAnsi="Calibri" w:cs="Calibri"/>
          <w:color w:val="000000"/>
          <w:lang w:val="en-US"/>
        </w:rPr>
        <w:t xml:space="preserve"> process</w:t>
      </w:r>
      <w:r w:rsidRPr="009108B8">
        <w:rPr>
          <w:rFonts w:ascii="Calibri" w:eastAsia="Calibri" w:hAnsi="Calibri" w:cs="Calibri"/>
          <w:color w:val="000000"/>
          <w:lang w:val="en-US"/>
        </w:rPr>
        <w:t>. For this purpose, the evaluation team employed several strategies:</w:t>
      </w:r>
    </w:p>
    <w:p w14:paraId="4F237399" w14:textId="0FBAC1C4" w:rsidR="004625FA" w:rsidRPr="009108B8" w:rsidRDefault="004625FA" w:rsidP="004625FA">
      <w:pPr>
        <w:pStyle w:val="ListParagraph"/>
        <w:numPr>
          <w:ilvl w:val="0"/>
          <w:numId w:val="88"/>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a </w:t>
      </w:r>
      <w:r w:rsidRPr="009108B8">
        <w:rPr>
          <w:rFonts w:ascii="Calibri" w:eastAsia="Calibri" w:hAnsi="Calibri" w:cs="Calibri"/>
          <w:i/>
          <w:iCs/>
          <w:color w:val="000000"/>
          <w:lang w:val="en-US"/>
        </w:rPr>
        <w:t>workshop</w:t>
      </w:r>
      <w:r w:rsidRPr="009108B8">
        <w:rPr>
          <w:rFonts w:ascii="Calibri" w:eastAsia="Calibri" w:hAnsi="Calibri" w:cs="Calibri"/>
          <w:color w:val="000000"/>
          <w:lang w:val="en-US"/>
        </w:rPr>
        <w:t xml:space="preserve"> was organized with the CSO representatives to discuss LNOB principle in the work of UN and the Government</w:t>
      </w:r>
    </w:p>
    <w:p w14:paraId="30D9C736" w14:textId="591DD7FD" w:rsidR="004625FA" w:rsidRPr="009108B8" w:rsidRDefault="004625FA" w:rsidP="004625FA">
      <w:pPr>
        <w:pStyle w:val="ListParagraph"/>
        <w:numPr>
          <w:ilvl w:val="0"/>
          <w:numId w:val="88"/>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i/>
          <w:iCs/>
          <w:color w:val="000000"/>
          <w:lang w:val="en-US"/>
        </w:rPr>
        <w:t>survey</w:t>
      </w:r>
      <w:r w:rsidRPr="009108B8">
        <w:rPr>
          <w:rFonts w:ascii="Calibri" w:eastAsia="Calibri" w:hAnsi="Calibri" w:cs="Calibri"/>
          <w:color w:val="000000"/>
          <w:lang w:val="en-US"/>
        </w:rPr>
        <w:t xml:space="preserve"> was administered among CSO organizations in Timor-Leste to collect their insights </w:t>
      </w:r>
    </w:p>
    <w:p w14:paraId="695F8005" w14:textId="5A270B5B" w:rsidR="004625FA" w:rsidRPr="009108B8" w:rsidRDefault="004625FA" w:rsidP="00CD0801">
      <w:pPr>
        <w:pStyle w:val="ListParagraph"/>
        <w:numPr>
          <w:ilvl w:val="0"/>
          <w:numId w:val="88"/>
        </w:numPr>
        <w:pBdr>
          <w:top w:val="nil"/>
          <w:left w:val="nil"/>
          <w:bottom w:val="nil"/>
          <w:right w:val="nil"/>
          <w:between w:val="nil"/>
        </w:pBd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the evaluation </w:t>
      </w:r>
      <w:r w:rsidRPr="009108B8">
        <w:rPr>
          <w:rFonts w:ascii="Calibri" w:eastAsia="Calibri" w:hAnsi="Calibri" w:cs="Calibri"/>
          <w:i/>
          <w:iCs/>
          <w:color w:val="000000"/>
          <w:lang w:val="en-US"/>
        </w:rPr>
        <w:t>coordinated with the on-going LNOB study</w:t>
      </w:r>
      <w:r w:rsidRPr="009108B8">
        <w:rPr>
          <w:rFonts w:ascii="Calibri" w:eastAsia="Calibri" w:hAnsi="Calibri" w:cs="Calibri"/>
          <w:color w:val="000000"/>
          <w:lang w:val="en-US"/>
        </w:rPr>
        <w:t xml:space="preserve"> in UN Timor-Leste and benefited from the findings of the study</w:t>
      </w:r>
      <w:r w:rsidR="00BF466B" w:rsidRPr="009108B8">
        <w:rPr>
          <w:rFonts w:ascii="Calibri" w:eastAsia="Calibri" w:hAnsi="Calibri" w:cs="Calibri"/>
          <w:color w:val="000000"/>
          <w:lang w:val="en-US"/>
        </w:rPr>
        <w:t xml:space="preserve">. Towards that end, (i) </w:t>
      </w:r>
      <w:r w:rsidR="00BF24B8" w:rsidRPr="009108B8">
        <w:rPr>
          <w:rFonts w:ascii="Calibri" w:eastAsia="Calibri" w:hAnsi="Calibri" w:cs="Calibri"/>
          <w:color w:val="000000"/>
          <w:lang w:val="en-US"/>
        </w:rPr>
        <w:t xml:space="preserve">the CSO </w:t>
      </w:r>
      <w:r w:rsidR="00BF466B" w:rsidRPr="009108B8">
        <w:rPr>
          <w:rFonts w:ascii="Calibri" w:eastAsia="Calibri" w:hAnsi="Calibri" w:cs="Calibri"/>
          <w:color w:val="000000"/>
          <w:lang w:val="en-US"/>
        </w:rPr>
        <w:t>workshop</w:t>
      </w:r>
      <w:r w:rsidR="00BF24B8" w:rsidRPr="009108B8">
        <w:rPr>
          <w:rFonts w:ascii="Calibri" w:eastAsia="Calibri" w:hAnsi="Calibri" w:cs="Calibri"/>
          <w:color w:val="000000"/>
          <w:lang w:val="en-US"/>
        </w:rPr>
        <w:t xml:space="preserve"> was conducted together with the Development Coordination Officer for LNOB from UN RCO Indonesia who was conducting the LNOB study for the RCO Timor-Leste)</w:t>
      </w:r>
      <w:r w:rsidR="00BF466B" w:rsidRPr="009108B8">
        <w:rPr>
          <w:rFonts w:ascii="Calibri" w:eastAsia="Calibri" w:hAnsi="Calibri" w:cs="Calibri"/>
          <w:color w:val="000000"/>
          <w:lang w:val="en-US"/>
        </w:rPr>
        <w:t>; (ii) the joint workshop with the representatives of all UN Results groups was also organized in partnership with the Development Coordination Officer for LNOB from UN RCO Indonesia to ensure that cross-cutting issues are dully attended during the discussion</w:t>
      </w:r>
      <w:r w:rsidR="00CD0801" w:rsidRPr="009108B8">
        <w:rPr>
          <w:rFonts w:ascii="Calibri" w:eastAsia="Calibri" w:hAnsi="Calibri" w:cs="Calibri"/>
          <w:color w:val="000000"/>
          <w:lang w:val="en-US"/>
        </w:rPr>
        <w:t xml:space="preserve">; (iii) the survey instrument was jointly shaped by </w:t>
      </w:r>
      <w:r w:rsidR="00CD0801" w:rsidRPr="009108B8">
        <w:rPr>
          <w:rFonts w:ascii="Calibri" w:eastAsia="Calibri" w:hAnsi="Calibri" w:cs="Calibri"/>
          <w:color w:val="000000"/>
          <w:lang w:val="en-US"/>
        </w:rPr>
        <w:lastRenderedPageBreak/>
        <w:t xml:space="preserve">the evaluation team and the LNOB Officer; and (iv) </w:t>
      </w:r>
      <w:r w:rsidR="00FF73E0" w:rsidRPr="009108B8">
        <w:rPr>
          <w:rFonts w:ascii="Calibri" w:eastAsia="Calibri" w:hAnsi="Calibri" w:cs="Calibri"/>
          <w:color w:val="000000"/>
          <w:lang w:val="en-US"/>
        </w:rPr>
        <w:t>the evaluation team put efforts to ensure gender representativeness among key informants.</w:t>
      </w:r>
    </w:p>
    <w:p w14:paraId="27277C56" w14:textId="77777777" w:rsidR="004625FA" w:rsidRPr="009108B8" w:rsidRDefault="004625FA" w:rsidP="00974C73">
      <w:pPr>
        <w:spacing w:line="276" w:lineRule="auto"/>
        <w:jc w:val="both"/>
        <w:rPr>
          <w:rFonts w:ascii="Calibri" w:hAnsi="Calibri" w:cs="Calibri"/>
          <w:lang w:val="en-US"/>
        </w:rPr>
      </w:pPr>
    </w:p>
    <w:p w14:paraId="62D62192" w14:textId="3BD00A35" w:rsidR="00393A65" w:rsidRPr="009108B8" w:rsidRDefault="00E75272" w:rsidP="00E75272">
      <w:pPr>
        <w:spacing w:line="276" w:lineRule="auto"/>
        <w:jc w:val="both"/>
        <w:rPr>
          <w:rFonts w:ascii="Calibri" w:eastAsia="Calibri" w:hAnsi="Calibri" w:cs="Calibri"/>
          <w:lang w:val="en-US"/>
        </w:rPr>
      </w:pPr>
      <w:r w:rsidRPr="009108B8">
        <w:rPr>
          <w:rFonts w:ascii="Calibri" w:eastAsia="Calibri" w:hAnsi="Calibri" w:cs="Calibri"/>
          <w:lang w:val="en-US"/>
        </w:rPr>
        <w:t>The evaluation</w:t>
      </w:r>
      <w:r w:rsidRPr="009108B8">
        <w:rPr>
          <w:rFonts w:ascii="Calibri" w:eastAsia="Calibri" w:hAnsi="Calibri" w:cs="Calibri"/>
          <w:b/>
          <w:i/>
          <w:lang w:val="en-US"/>
        </w:rPr>
        <w:t xml:space="preserve"> </w:t>
      </w:r>
      <w:r w:rsidR="00477B87" w:rsidRPr="009108B8">
        <w:rPr>
          <w:rFonts w:ascii="Calibri" w:eastAsia="Calibri" w:hAnsi="Calibri" w:cs="Calibri"/>
          <w:lang w:val="en-US"/>
        </w:rPr>
        <w:t>was</w:t>
      </w:r>
      <w:r w:rsidRPr="009108B8">
        <w:rPr>
          <w:rFonts w:ascii="Calibri" w:eastAsia="Calibri" w:hAnsi="Calibri" w:cs="Calibri"/>
          <w:lang w:val="en-US"/>
        </w:rPr>
        <w:t xml:space="preserve"> guided by the OECD DAC evaluation criteria</w:t>
      </w:r>
      <w:r w:rsidRPr="009108B8">
        <w:rPr>
          <w:rFonts w:ascii="Calibri" w:eastAsia="Calibri" w:hAnsi="Calibri" w:cs="Calibri"/>
          <w:vertAlign w:val="superscript"/>
          <w:lang w:val="en-US"/>
        </w:rPr>
        <w:footnoteReference w:id="57"/>
      </w:r>
      <w:r w:rsidRPr="009108B8">
        <w:rPr>
          <w:rFonts w:ascii="Calibri" w:eastAsia="Calibri" w:hAnsi="Calibri" w:cs="Calibri"/>
          <w:lang w:val="en-US"/>
        </w:rPr>
        <w:t xml:space="preserve"> and includes the following: </w:t>
      </w:r>
      <w:r w:rsidRPr="009108B8">
        <w:rPr>
          <w:rFonts w:ascii="Calibri" w:eastAsia="Calibri" w:hAnsi="Calibri" w:cs="Calibri"/>
          <w:i/>
          <w:lang w:val="en-US"/>
        </w:rPr>
        <w:t>relevance and adaptability, coherence, effectiveness, efficiency, impact orientation and sustainability</w:t>
      </w:r>
      <w:r w:rsidRPr="009108B8">
        <w:rPr>
          <w:rFonts w:ascii="Calibri" w:eastAsia="Calibri" w:hAnsi="Calibri" w:cs="Calibri"/>
          <w:lang w:val="en-US"/>
        </w:rPr>
        <w:t xml:space="preserve">. Additional critical criteria </w:t>
      </w:r>
      <w:r w:rsidR="00CD0801" w:rsidRPr="009108B8">
        <w:rPr>
          <w:rFonts w:ascii="Calibri" w:eastAsia="Calibri" w:hAnsi="Calibri" w:cs="Calibri"/>
          <w:lang w:val="en-US"/>
        </w:rPr>
        <w:t>was</w:t>
      </w:r>
      <w:r w:rsidRPr="009108B8">
        <w:rPr>
          <w:rFonts w:ascii="Calibri" w:eastAsia="Calibri" w:hAnsi="Calibri" w:cs="Calibri"/>
          <w:lang w:val="en-US"/>
        </w:rPr>
        <w:t xml:space="preserve"> on </w:t>
      </w:r>
      <w:r w:rsidR="00477B87" w:rsidRPr="009108B8">
        <w:rPr>
          <w:rFonts w:ascii="Calibri" w:eastAsia="Calibri" w:hAnsi="Calibri" w:cs="Calibri"/>
          <w:i/>
          <w:iCs/>
          <w:lang w:val="en-US"/>
        </w:rPr>
        <w:t>coordination</w:t>
      </w:r>
      <w:r w:rsidRPr="009108B8">
        <w:rPr>
          <w:rFonts w:ascii="Calibri" w:eastAsia="Calibri" w:hAnsi="Calibri" w:cs="Calibri"/>
          <w:lang w:val="en-US"/>
        </w:rPr>
        <w:t xml:space="preserve"> of the UNCT internally and with the external partners toward the realization of the CF. Annex 2 provides </w:t>
      </w:r>
      <w:r w:rsidR="004D4305" w:rsidRPr="009108B8">
        <w:rPr>
          <w:rFonts w:ascii="Calibri" w:eastAsia="Calibri" w:hAnsi="Calibri" w:cs="Calibri"/>
          <w:lang w:val="en-US"/>
        </w:rPr>
        <w:t xml:space="preserve">revised </w:t>
      </w:r>
      <w:r w:rsidRPr="009108B8">
        <w:rPr>
          <w:rFonts w:ascii="Calibri" w:eastAsia="Calibri" w:hAnsi="Calibri" w:cs="Calibri"/>
          <w:lang w:val="en-US"/>
        </w:rPr>
        <w:t xml:space="preserve">Evaluation </w:t>
      </w:r>
      <w:r w:rsidR="004D4305" w:rsidRPr="009108B8">
        <w:rPr>
          <w:rFonts w:ascii="Calibri" w:eastAsia="Calibri" w:hAnsi="Calibri" w:cs="Calibri"/>
          <w:lang w:val="en-US"/>
        </w:rPr>
        <w:t>questions</w:t>
      </w:r>
      <w:r w:rsidRPr="009108B8">
        <w:rPr>
          <w:rFonts w:ascii="Calibri" w:eastAsia="Calibri" w:hAnsi="Calibri" w:cs="Calibri"/>
          <w:lang w:val="en-US"/>
        </w:rPr>
        <w:t xml:space="preserve">. </w:t>
      </w:r>
      <w:r w:rsidR="00393A65" w:rsidRPr="009108B8">
        <w:rPr>
          <w:rFonts w:ascii="Calibri" w:eastAsia="Calibri" w:hAnsi="Calibri" w:cs="Calibri"/>
          <w:lang w:val="en-US"/>
        </w:rPr>
        <w:t xml:space="preserve">Table </w:t>
      </w:r>
      <w:r w:rsidR="008F3CF1" w:rsidRPr="009108B8">
        <w:rPr>
          <w:rFonts w:ascii="Calibri" w:eastAsia="Calibri" w:hAnsi="Calibri" w:cs="Calibri"/>
          <w:lang w:val="en-US"/>
        </w:rPr>
        <w:t>3</w:t>
      </w:r>
      <w:r w:rsidR="00393A65" w:rsidRPr="009108B8">
        <w:rPr>
          <w:rFonts w:ascii="Calibri" w:eastAsia="Calibri" w:hAnsi="Calibri" w:cs="Calibri"/>
          <w:lang w:val="en-US"/>
        </w:rPr>
        <w:t xml:space="preserve"> below provides an overview of the stakeholder interviewed across key categories of stakeholders</w:t>
      </w:r>
      <w:r w:rsidR="00DC655C" w:rsidRPr="009108B8">
        <w:rPr>
          <w:rFonts w:ascii="Calibri" w:eastAsia="Calibri" w:hAnsi="Calibri" w:cs="Calibri"/>
          <w:lang w:val="en-US"/>
        </w:rPr>
        <w:t>.</w:t>
      </w:r>
      <w:r w:rsidR="00864B01" w:rsidRPr="009108B8">
        <w:rPr>
          <w:rFonts w:ascii="Calibri" w:eastAsia="Calibri" w:hAnsi="Calibri" w:cs="Calibri"/>
          <w:lang w:val="en-US"/>
        </w:rPr>
        <w:t xml:space="preserve"> The list of stakeholders interviewed is provided in Annex </w:t>
      </w:r>
      <w:r w:rsidR="002B51D0" w:rsidRPr="009108B8">
        <w:rPr>
          <w:rFonts w:ascii="Calibri" w:eastAsia="Calibri" w:hAnsi="Calibri" w:cs="Calibri"/>
          <w:lang w:val="en-US"/>
        </w:rPr>
        <w:t>9.</w:t>
      </w:r>
    </w:p>
    <w:p w14:paraId="58FA7B83" w14:textId="77777777" w:rsidR="00393A65" w:rsidRPr="009108B8" w:rsidRDefault="00393A65" w:rsidP="00E75272">
      <w:pPr>
        <w:spacing w:line="276" w:lineRule="auto"/>
        <w:jc w:val="both"/>
        <w:rPr>
          <w:rFonts w:ascii="Calibri" w:eastAsia="Calibri" w:hAnsi="Calibri" w:cs="Calibri"/>
          <w:lang w:val="en-US"/>
        </w:rPr>
      </w:pPr>
    </w:p>
    <w:p w14:paraId="79307E1D" w14:textId="37BF92D9" w:rsidR="00DC655C" w:rsidRPr="009108B8" w:rsidRDefault="00DC655C" w:rsidP="00E75272">
      <w:pPr>
        <w:spacing w:line="276" w:lineRule="auto"/>
        <w:jc w:val="both"/>
        <w:rPr>
          <w:rFonts w:ascii="Calibri" w:eastAsia="Calibri" w:hAnsi="Calibri" w:cs="Calibri"/>
          <w:b/>
          <w:bCs/>
          <w:lang w:val="en-US"/>
        </w:rPr>
      </w:pPr>
      <w:r w:rsidRPr="009108B8">
        <w:rPr>
          <w:rFonts w:ascii="Calibri" w:eastAsia="Calibri" w:hAnsi="Calibri" w:cs="Calibri"/>
          <w:b/>
          <w:bCs/>
          <w:lang w:val="en-US"/>
        </w:rPr>
        <w:t xml:space="preserve">Table </w:t>
      </w:r>
      <w:r w:rsidR="008F3CF1" w:rsidRPr="009108B8">
        <w:rPr>
          <w:rFonts w:ascii="Calibri" w:eastAsia="Calibri" w:hAnsi="Calibri" w:cs="Calibri"/>
          <w:b/>
          <w:bCs/>
          <w:lang w:val="en-US"/>
        </w:rPr>
        <w:t>3</w:t>
      </w:r>
      <w:r w:rsidRPr="009108B8">
        <w:rPr>
          <w:rFonts w:ascii="Calibri" w:eastAsia="Calibri" w:hAnsi="Calibri" w:cs="Calibri"/>
          <w:b/>
          <w:bCs/>
          <w:lang w:val="en-US"/>
        </w:rPr>
        <w:t>: List of stakeholders interviewed</w:t>
      </w:r>
      <w:r w:rsidR="00EC44A5" w:rsidRPr="009108B8">
        <w:rPr>
          <w:rFonts w:ascii="Calibri" w:eastAsia="Calibri" w:hAnsi="Calibri" w:cs="Calibri"/>
          <w:b/>
          <w:bCs/>
          <w:lang w:val="en-US"/>
        </w:rPr>
        <w:t xml:space="preserve"> individually</w:t>
      </w:r>
    </w:p>
    <w:tbl>
      <w:tblPr>
        <w:tblW w:w="5000" w:type="pct"/>
        <w:tblLayout w:type="fixed"/>
        <w:tblLook w:val="04A0" w:firstRow="1" w:lastRow="0" w:firstColumn="1" w:lastColumn="0" w:noHBand="0" w:noVBand="1"/>
      </w:tblPr>
      <w:tblGrid>
        <w:gridCol w:w="1344"/>
        <w:gridCol w:w="1061"/>
        <w:gridCol w:w="1285"/>
        <w:gridCol w:w="1027"/>
        <w:gridCol w:w="1061"/>
        <w:gridCol w:w="1177"/>
        <w:gridCol w:w="977"/>
        <w:gridCol w:w="1078"/>
      </w:tblGrid>
      <w:tr w:rsidR="00FD7E17" w:rsidRPr="009108B8" w14:paraId="2287C6B7" w14:textId="77777777" w:rsidTr="00FD7E17">
        <w:trPr>
          <w:trHeight w:val="870"/>
        </w:trPr>
        <w:tc>
          <w:tcPr>
            <w:tcW w:w="746" w:type="pct"/>
            <w:tcBorders>
              <w:top w:val="single" w:sz="4" w:space="0" w:color="auto"/>
              <w:left w:val="single" w:sz="4" w:space="0" w:color="auto"/>
              <w:bottom w:val="single" w:sz="4" w:space="0" w:color="auto"/>
              <w:right w:val="single" w:sz="4" w:space="0" w:color="auto"/>
            </w:tcBorders>
            <w:shd w:val="clear" w:color="auto" w:fill="A5C9EB" w:themeFill="text2" w:themeFillTint="40"/>
            <w:vAlign w:val="center"/>
            <w:hideMark/>
          </w:tcPr>
          <w:p w14:paraId="79A8D24B" w14:textId="77777777" w:rsidR="00F27BD6" w:rsidRPr="009108B8" w:rsidRDefault="00F27BD6" w:rsidP="00EC09D1">
            <w:pPr>
              <w:jc w:val="both"/>
              <w:rPr>
                <w:rFonts w:ascii="Calibri" w:hAnsi="Calibri" w:cs="Calibri"/>
                <w:b/>
                <w:bCs/>
                <w:i/>
                <w:iCs/>
                <w:color w:val="000000"/>
                <w:sz w:val="20"/>
                <w:szCs w:val="20"/>
                <w:lang w:val="en-US"/>
              </w:rPr>
            </w:pPr>
            <w:r w:rsidRPr="009108B8">
              <w:rPr>
                <w:rFonts w:ascii="Calibri" w:hAnsi="Calibri" w:cs="Calibri"/>
                <w:b/>
                <w:bCs/>
                <w:i/>
                <w:iCs/>
                <w:color w:val="000000"/>
                <w:sz w:val="20"/>
                <w:szCs w:val="20"/>
                <w:lang w:val="en-US"/>
              </w:rPr>
              <w:t>Total number / short-listed number</w:t>
            </w:r>
          </w:p>
        </w:tc>
        <w:tc>
          <w:tcPr>
            <w:tcW w:w="589" w:type="pct"/>
            <w:tcBorders>
              <w:top w:val="single" w:sz="4" w:space="0" w:color="auto"/>
              <w:left w:val="nil"/>
              <w:bottom w:val="single" w:sz="4" w:space="0" w:color="auto"/>
              <w:right w:val="single" w:sz="4" w:space="0" w:color="auto"/>
            </w:tcBorders>
            <w:shd w:val="clear" w:color="auto" w:fill="A5C9EB" w:themeFill="text2" w:themeFillTint="40"/>
            <w:vAlign w:val="center"/>
            <w:hideMark/>
          </w:tcPr>
          <w:p w14:paraId="5C98764A" w14:textId="77777777" w:rsidR="00F27BD6" w:rsidRPr="009108B8" w:rsidRDefault="00F27BD6" w:rsidP="00EC09D1">
            <w:pPr>
              <w:jc w:val="both"/>
              <w:rPr>
                <w:rFonts w:ascii="Calibri" w:hAnsi="Calibri" w:cs="Calibri"/>
                <w:b/>
                <w:bCs/>
                <w:i/>
                <w:iCs/>
                <w:color w:val="000000"/>
                <w:sz w:val="20"/>
                <w:szCs w:val="20"/>
                <w:lang w:val="en-US"/>
              </w:rPr>
            </w:pPr>
            <w:r w:rsidRPr="009108B8">
              <w:rPr>
                <w:rFonts w:ascii="Calibri" w:hAnsi="Calibri" w:cs="Calibri"/>
                <w:b/>
                <w:bCs/>
                <w:i/>
                <w:iCs/>
                <w:color w:val="000000"/>
                <w:sz w:val="20"/>
                <w:szCs w:val="20"/>
                <w:lang w:val="en-US"/>
              </w:rPr>
              <w:t>UN partners</w:t>
            </w:r>
          </w:p>
        </w:tc>
        <w:tc>
          <w:tcPr>
            <w:tcW w:w="713" w:type="pct"/>
            <w:tcBorders>
              <w:top w:val="single" w:sz="4" w:space="0" w:color="auto"/>
              <w:left w:val="nil"/>
              <w:bottom w:val="single" w:sz="4" w:space="0" w:color="auto"/>
              <w:right w:val="single" w:sz="4" w:space="0" w:color="auto"/>
            </w:tcBorders>
            <w:shd w:val="clear" w:color="auto" w:fill="A5C9EB" w:themeFill="text2" w:themeFillTint="40"/>
            <w:vAlign w:val="center"/>
            <w:hideMark/>
          </w:tcPr>
          <w:p w14:paraId="5FFEECFE" w14:textId="77777777" w:rsidR="00F27BD6" w:rsidRPr="009108B8" w:rsidRDefault="00F27BD6" w:rsidP="00EC09D1">
            <w:pPr>
              <w:jc w:val="both"/>
              <w:rPr>
                <w:rFonts w:ascii="Calibri" w:hAnsi="Calibri" w:cs="Calibri"/>
                <w:b/>
                <w:bCs/>
                <w:i/>
                <w:iCs/>
                <w:color w:val="000000"/>
                <w:sz w:val="20"/>
                <w:szCs w:val="20"/>
                <w:lang w:val="en-US"/>
              </w:rPr>
            </w:pPr>
            <w:r w:rsidRPr="009108B8">
              <w:rPr>
                <w:rFonts w:ascii="Calibri" w:hAnsi="Calibri" w:cs="Calibri"/>
                <w:b/>
                <w:bCs/>
                <w:i/>
                <w:iCs/>
                <w:color w:val="000000"/>
                <w:sz w:val="20"/>
                <w:szCs w:val="20"/>
                <w:lang w:val="en-US"/>
              </w:rPr>
              <w:t>Government implementing partners</w:t>
            </w:r>
          </w:p>
        </w:tc>
        <w:tc>
          <w:tcPr>
            <w:tcW w:w="570" w:type="pct"/>
            <w:tcBorders>
              <w:top w:val="single" w:sz="4" w:space="0" w:color="auto"/>
              <w:left w:val="nil"/>
              <w:bottom w:val="single" w:sz="4" w:space="0" w:color="auto"/>
              <w:right w:val="single" w:sz="4" w:space="0" w:color="auto"/>
            </w:tcBorders>
            <w:shd w:val="clear" w:color="auto" w:fill="A5C9EB" w:themeFill="text2" w:themeFillTint="40"/>
            <w:vAlign w:val="center"/>
            <w:hideMark/>
          </w:tcPr>
          <w:p w14:paraId="51D6ACA1" w14:textId="77777777" w:rsidR="00F27BD6" w:rsidRPr="009108B8" w:rsidRDefault="00F27BD6" w:rsidP="00EC09D1">
            <w:pPr>
              <w:jc w:val="both"/>
              <w:rPr>
                <w:rFonts w:ascii="Calibri" w:hAnsi="Calibri" w:cs="Calibri"/>
                <w:b/>
                <w:bCs/>
                <w:i/>
                <w:iCs/>
                <w:color w:val="000000"/>
                <w:sz w:val="20"/>
                <w:szCs w:val="20"/>
                <w:lang w:val="en-US"/>
              </w:rPr>
            </w:pPr>
            <w:r w:rsidRPr="009108B8">
              <w:rPr>
                <w:rFonts w:ascii="Calibri" w:hAnsi="Calibri" w:cs="Calibri"/>
                <w:b/>
                <w:bCs/>
                <w:i/>
                <w:iCs/>
                <w:color w:val="000000"/>
                <w:sz w:val="20"/>
                <w:szCs w:val="20"/>
                <w:lang w:val="en-US"/>
              </w:rPr>
              <w:t>CSOs, media</w:t>
            </w:r>
          </w:p>
        </w:tc>
        <w:tc>
          <w:tcPr>
            <w:tcW w:w="589" w:type="pct"/>
            <w:tcBorders>
              <w:top w:val="single" w:sz="4" w:space="0" w:color="auto"/>
              <w:left w:val="nil"/>
              <w:bottom w:val="single" w:sz="4" w:space="0" w:color="auto"/>
              <w:right w:val="single" w:sz="4" w:space="0" w:color="auto"/>
            </w:tcBorders>
            <w:shd w:val="clear" w:color="auto" w:fill="A5C9EB" w:themeFill="text2" w:themeFillTint="40"/>
            <w:vAlign w:val="center"/>
            <w:hideMark/>
          </w:tcPr>
          <w:p w14:paraId="33A98CF5" w14:textId="77777777" w:rsidR="00F27BD6" w:rsidRPr="009108B8" w:rsidRDefault="00F27BD6" w:rsidP="00EC09D1">
            <w:pPr>
              <w:jc w:val="both"/>
              <w:rPr>
                <w:rFonts w:ascii="Calibri" w:hAnsi="Calibri" w:cs="Calibri"/>
                <w:b/>
                <w:bCs/>
                <w:i/>
                <w:iCs/>
                <w:color w:val="000000"/>
                <w:sz w:val="20"/>
                <w:szCs w:val="20"/>
                <w:lang w:val="en-US"/>
              </w:rPr>
            </w:pPr>
            <w:r w:rsidRPr="009108B8">
              <w:rPr>
                <w:rFonts w:ascii="Calibri" w:hAnsi="Calibri" w:cs="Calibri"/>
                <w:b/>
                <w:bCs/>
                <w:i/>
                <w:iCs/>
                <w:color w:val="000000"/>
                <w:sz w:val="20"/>
                <w:szCs w:val="20"/>
                <w:lang w:val="en-US"/>
              </w:rPr>
              <w:t>Private sector</w:t>
            </w:r>
          </w:p>
        </w:tc>
        <w:tc>
          <w:tcPr>
            <w:tcW w:w="653" w:type="pct"/>
            <w:tcBorders>
              <w:top w:val="single" w:sz="4" w:space="0" w:color="auto"/>
              <w:left w:val="nil"/>
              <w:bottom w:val="single" w:sz="4" w:space="0" w:color="auto"/>
              <w:right w:val="single" w:sz="4" w:space="0" w:color="auto"/>
            </w:tcBorders>
            <w:shd w:val="clear" w:color="auto" w:fill="A5C9EB" w:themeFill="text2" w:themeFillTint="40"/>
            <w:vAlign w:val="center"/>
            <w:hideMark/>
          </w:tcPr>
          <w:p w14:paraId="0A915F22" w14:textId="77777777" w:rsidR="00F27BD6" w:rsidRPr="009108B8" w:rsidRDefault="00F27BD6" w:rsidP="00EC09D1">
            <w:pPr>
              <w:jc w:val="both"/>
              <w:rPr>
                <w:rFonts w:ascii="Calibri" w:hAnsi="Calibri" w:cs="Calibri"/>
                <w:b/>
                <w:bCs/>
                <w:i/>
                <w:iCs/>
                <w:color w:val="000000"/>
                <w:sz w:val="20"/>
                <w:szCs w:val="20"/>
                <w:lang w:val="en-US"/>
              </w:rPr>
            </w:pPr>
            <w:r w:rsidRPr="009108B8">
              <w:rPr>
                <w:rFonts w:ascii="Calibri" w:hAnsi="Calibri" w:cs="Calibri"/>
                <w:b/>
                <w:bCs/>
                <w:i/>
                <w:iCs/>
                <w:color w:val="000000"/>
                <w:sz w:val="20"/>
                <w:szCs w:val="20"/>
                <w:lang w:val="en-US"/>
              </w:rPr>
              <w:t>Academia</w:t>
            </w:r>
          </w:p>
        </w:tc>
        <w:tc>
          <w:tcPr>
            <w:tcW w:w="542" w:type="pct"/>
            <w:tcBorders>
              <w:top w:val="single" w:sz="4" w:space="0" w:color="auto"/>
              <w:left w:val="nil"/>
              <w:bottom w:val="single" w:sz="4" w:space="0" w:color="auto"/>
              <w:right w:val="single" w:sz="4" w:space="0" w:color="auto"/>
            </w:tcBorders>
            <w:shd w:val="clear" w:color="auto" w:fill="A5C9EB" w:themeFill="text2" w:themeFillTint="40"/>
            <w:vAlign w:val="center"/>
            <w:hideMark/>
          </w:tcPr>
          <w:p w14:paraId="05FB63D0" w14:textId="77777777" w:rsidR="00F27BD6" w:rsidRPr="009108B8" w:rsidRDefault="00F27BD6" w:rsidP="00EC09D1">
            <w:pPr>
              <w:jc w:val="both"/>
              <w:rPr>
                <w:rFonts w:ascii="Calibri" w:hAnsi="Calibri" w:cs="Calibri"/>
                <w:b/>
                <w:bCs/>
                <w:i/>
                <w:iCs/>
                <w:color w:val="000000"/>
                <w:sz w:val="20"/>
                <w:szCs w:val="20"/>
                <w:lang w:val="en-US"/>
              </w:rPr>
            </w:pPr>
            <w:r w:rsidRPr="009108B8">
              <w:rPr>
                <w:rFonts w:ascii="Calibri" w:hAnsi="Calibri" w:cs="Calibri"/>
                <w:b/>
                <w:bCs/>
                <w:i/>
                <w:iCs/>
                <w:color w:val="000000"/>
                <w:sz w:val="20"/>
                <w:szCs w:val="20"/>
                <w:lang w:val="en-US"/>
              </w:rPr>
              <w:t>Donors</w:t>
            </w:r>
          </w:p>
        </w:tc>
        <w:tc>
          <w:tcPr>
            <w:tcW w:w="598" w:type="pct"/>
            <w:tcBorders>
              <w:top w:val="single" w:sz="4" w:space="0" w:color="auto"/>
              <w:left w:val="nil"/>
              <w:bottom w:val="single" w:sz="4" w:space="0" w:color="auto"/>
              <w:right w:val="single" w:sz="4" w:space="0" w:color="auto"/>
            </w:tcBorders>
            <w:shd w:val="clear" w:color="auto" w:fill="A5C9EB" w:themeFill="text2" w:themeFillTint="40"/>
            <w:vAlign w:val="center"/>
            <w:hideMark/>
          </w:tcPr>
          <w:p w14:paraId="1830C87B" w14:textId="77777777" w:rsidR="00F27BD6" w:rsidRPr="009108B8" w:rsidRDefault="00F27BD6" w:rsidP="00EC09D1">
            <w:pPr>
              <w:jc w:val="both"/>
              <w:rPr>
                <w:rFonts w:ascii="Calibri" w:hAnsi="Calibri" w:cs="Calibri"/>
                <w:b/>
                <w:bCs/>
                <w:i/>
                <w:iCs/>
                <w:color w:val="000000"/>
                <w:sz w:val="20"/>
                <w:szCs w:val="20"/>
                <w:lang w:val="en-US"/>
              </w:rPr>
            </w:pPr>
            <w:r w:rsidRPr="009108B8">
              <w:rPr>
                <w:rFonts w:ascii="Calibri" w:hAnsi="Calibri" w:cs="Calibri"/>
                <w:b/>
                <w:bCs/>
                <w:i/>
                <w:iCs/>
                <w:color w:val="000000"/>
                <w:sz w:val="20"/>
                <w:szCs w:val="20"/>
                <w:lang w:val="en-US"/>
              </w:rPr>
              <w:t>Total</w:t>
            </w:r>
          </w:p>
        </w:tc>
      </w:tr>
      <w:tr w:rsidR="00F27BD6" w:rsidRPr="009108B8" w14:paraId="2878A4D4" w14:textId="77777777" w:rsidTr="0005756C">
        <w:trPr>
          <w:trHeight w:val="290"/>
        </w:trPr>
        <w:tc>
          <w:tcPr>
            <w:tcW w:w="746" w:type="pct"/>
            <w:tcBorders>
              <w:top w:val="nil"/>
              <w:left w:val="single" w:sz="4" w:space="0" w:color="auto"/>
              <w:bottom w:val="single" w:sz="4" w:space="0" w:color="auto"/>
              <w:right w:val="single" w:sz="4" w:space="0" w:color="auto"/>
            </w:tcBorders>
            <w:shd w:val="clear" w:color="auto" w:fill="auto"/>
            <w:vAlign w:val="center"/>
            <w:hideMark/>
          </w:tcPr>
          <w:p w14:paraId="4DDF1E84" w14:textId="77777777" w:rsidR="00F27BD6" w:rsidRPr="009108B8" w:rsidRDefault="00F27BD6" w:rsidP="00EC09D1">
            <w:pPr>
              <w:jc w:val="both"/>
              <w:rPr>
                <w:rFonts w:ascii="Calibri" w:hAnsi="Calibri" w:cs="Calibri"/>
                <w:b/>
                <w:bCs/>
                <w:i/>
                <w:iCs/>
                <w:color w:val="000000"/>
                <w:sz w:val="20"/>
                <w:szCs w:val="20"/>
                <w:lang w:val="en-US"/>
              </w:rPr>
            </w:pPr>
            <w:r w:rsidRPr="009108B8">
              <w:rPr>
                <w:rFonts w:ascii="Calibri" w:hAnsi="Calibri" w:cs="Calibri"/>
                <w:b/>
                <w:bCs/>
                <w:i/>
                <w:iCs/>
                <w:color w:val="000000"/>
                <w:sz w:val="20"/>
                <w:szCs w:val="20"/>
                <w:lang w:val="en-US"/>
              </w:rPr>
              <w:t>Total #</w:t>
            </w:r>
          </w:p>
        </w:tc>
        <w:tc>
          <w:tcPr>
            <w:tcW w:w="589" w:type="pct"/>
            <w:tcBorders>
              <w:top w:val="nil"/>
              <w:left w:val="nil"/>
              <w:bottom w:val="single" w:sz="4" w:space="0" w:color="auto"/>
              <w:right w:val="single" w:sz="4" w:space="0" w:color="auto"/>
            </w:tcBorders>
            <w:shd w:val="clear" w:color="auto" w:fill="auto"/>
            <w:vAlign w:val="center"/>
            <w:hideMark/>
          </w:tcPr>
          <w:p w14:paraId="03A28519" w14:textId="663B18A6"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2</w:t>
            </w:r>
            <w:r w:rsidR="006F516E" w:rsidRPr="009108B8">
              <w:rPr>
                <w:rFonts w:ascii="Calibri" w:hAnsi="Calibri" w:cs="Calibri"/>
                <w:color w:val="000000"/>
                <w:sz w:val="18"/>
                <w:szCs w:val="18"/>
                <w:lang w:val="en-US"/>
              </w:rPr>
              <w:t>2</w:t>
            </w:r>
          </w:p>
        </w:tc>
        <w:tc>
          <w:tcPr>
            <w:tcW w:w="713" w:type="pct"/>
            <w:tcBorders>
              <w:top w:val="nil"/>
              <w:left w:val="nil"/>
              <w:bottom w:val="single" w:sz="4" w:space="0" w:color="auto"/>
              <w:right w:val="single" w:sz="4" w:space="0" w:color="auto"/>
            </w:tcBorders>
            <w:shd w:val="clear" w:color="auto" w:fill="auto"/>
            <w:vAlign w:val="center"/>
            <w:hideMark/>
          </w:tcPr>
          <w:p w14:paraId="0CD8CD14"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75</w:t>
            </w:r>
          </w:p>
        </w:tc>
        <w:tc>
          <w:tcPr>
            <w:tcW w:w="570" w:type="pct"/>
            <w:tcBorders>
              <w:top w:val="nil"/>
              <w:left w:val="nil"/>
              <w:bottom w:val="single" w:sz="4" w:space="0" w:color="auto"/>
              <w:right w:val="single" w:sz="4" w:space="0" w:color="auto"/>
            </w:tcBorders>
            <w:shd w:val="clear" w:color="auto" w:fill="auto"/>
            <w:vAlign w:val="center"/>
            <w:hideMark/>
          </w:tcPr>
          <w:p w14:paraId="74402632"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54</w:t>
            </w:r>
          </w:p>
        </w:tc>
        <w:tc>
          <w:tcPr>
            <w:tcW w:w="589" w:type="pct"/>
            <w:tcBorders>
              <w:top w:val="nil"/>
              <w:left w:val="nil"/>
              <w:bottom w:val="single" w:sz="4" w:space="0" w:color="auto"/>
              <w:right w:val="single" w:sz="4" w:space="0" w:color="auto"/>
            </w:tcBorders>
            <w:shd w:val="clear" w:color="auto" w:fill="auto"/>
            <w:vAlign w:val="center"/>
            <w:hideMark/>
          </w:tcPr>
          <w:p w14:paraId="5C063344"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6</w:t>
            </w:r>
          </w:p>
        </w:tc>
        <w:tc>
          <w:tcPr>
            <w:tcW w:w="653" w:type="pct"/>
            <w:tcBorders>
              <w:top w:val="nil"/>
              <w:left w:val="nil"/>
              <w:bottom w:val="single" w:sz="4" w:space="0" w:color="auto"/>
              <w:right w:val="single" w:sz="4" w:space="0" w:color="auto"/>
            </w:tcBorders>
            <w:shd w:val="clear" w:color="auto" w:fill="auto"/>
            <w:vAlign w:val="center"/>
            <w:hideMark/>
          </w:tcPr>
          <w:p w14:paraId="74E98F24"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5</w:t>
            </w:r>
          </w:p>
        </w:tc>
        <w:tc>
          <w:tcPr>
            <w:tcW w:w="542" w:type="pct"/>
            <w:tcBorders>
              <w:top w:val="nil"/>
              <w:left w:val="nil"/>
              <w:bottom w:val="single" w:sz="4" w:space="0" w:color="auto"/>
              <w:right w:val="single" w:sz="4" w:space="0" w:color="auto"/>
            </w:tcBorders>
            <w:shd w:val="clear" w:color="auto" w:fill="auto"/>
            <w:vAlign w:val="center"/>
            <w:hideMark/>
          </w:tcPr>
          <w:p w14:paraId="3F25574F"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22</w:t>
            </w:r>
          </w:p>
        </w:tc>
        <w:tc>
          <w:tcPr>
            <w:tcW w:w="598" w:type="pct"/>
            <w:tcBorders>
              <w:top w:val="nil"/>
              <w:left w:val="nil"/>
              <w:bottom w:val="single" w:sz="4" w:space="0" w:color="auto"/>
              <w:right w:val="single" w:sz="4" w:space="0" w:color="auto"/>
            </w:tcBorders>
            <w:shd w:val="clear" w:color="auto" w:fill="auto"/>
            <w:noWrap/>
            <w:vAlign w:val="center"/>
            <w:hideMark/>
          </w:tcPr>
          <w:p w14:paraId="16933583"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184</w:t>
            </w:r>
          </w:p>
        </w:tc>
      </w:tr>
      <w:tr w:rsidR="00F27BD6" w:rsidRPr="009108B8" w14:paraId="6AB90CA1" w14:textId="77777777" w:rsidTr="0005756C">
        <w:trPr>
          <w:trHeight w:val="290"/>
        </w:trPr>
        <w:tc>
          <w:tcPr>
            <w:tcW w:w="746" w:type="pct"/>
            <w:tcBorders>
              <w:top w:val="nil"/>
              <w:left w:val="single" w:sz="4" w:space="0" w:color="auto"/>
              <w:bottom w:val="single" w:sz="4" w:space="0" w:color="auto"/>
              <w:right w:val="single" w:sz="4" w:space="0" w:color="auto"/>
            </w:tcBorders>
            <w:shd w:val="clear" w:color="auto" w:fill="auto"/>
            <w:vAlign w:val="center"/>
            <w:hideMark/>
          </w:tcPr>
          <w:p w14:paraId="3758225F" w14:textId="77777777" w:rsidR="00F27BD6" w:rsidRPr="009108B8" w:rsidRDefault="00F27BD6" w:rsidP="00EC09D1">
            <w:pPr>
              <w:jc w:val="both"/>
              <w:rPr>
                <w:rFonts w:ascii="Calibri" w:hAnsi="Calibri" w:cs="Calibri"/>
                <w:b/>
                <w:bCs/>
                <w:i/>
                <w:iCs/>
                <w:color w:val="000000"/>
                <w:sz w:val="20"/>
                <w:szCs w:val="20"/>
                <w:lang w:val="en-US"/>
              </w:rPr>
            </w:pPr>
            <w:r w:rsidRPr="009108B8">
              <w:rPr>
                <w:rFonts w:ascii="Calibri" w:hAnsi="Calibri" w:cs="Calibri"/>
                <w:b/>
                <w:bCs/>
                <w:i/>
                <w:iCs/>
                <w:color w:val="000000"/>
                <w:sz w:val="20"/>
                <w:szCs w:val="20"/>
                <w:lang w:val="en-US"/>
              </w:rPr>
              <w:t>Short-listed #</w:t>
            </w:r>
          </w:p>
        </w:tc>
        <w:tc>
          <w:tcPr>
            <w:tcW w:w="589" w:type="pct"/>
            <w:tcBorders>
              <w:top w:val="nil"/>
              <w:left w:val="nil"/>
              <w:bottom w:val="single" w:sz="4" w:space="0" w:color="auto"/>
              <w:right w:val="single" w:sz="4" w:space="0" w:color="auto"/>
            </w:tcBorders>
            <w:shd w:val="clear" w:color="auto" w:fill="auto"/>
            <w:vAlign w:val="center"/>
            <w:hideMark/>
          </w:tcPr>
          <w:p w14:paraId="4B2B69AF"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7</w:t>
            </w:r>
          </w:p>
        </w:tc>
        <w:tc>
          <w:tcPr>
            <w:tcW w:w="713" w:type="pct"/>
            <w:tcBorders>
              <w:top w:val="nil"/>
              <w:left w:val="nil"/>
              <w:bottom w:val="single" w:sz="4" w:space="0" w:color="auto"/>
              <w:right w:val="single" w:sz="4" w:space="0" w:color="auto"/>
            </w:tcBorders>
            <w:shd w:val="clear" w:color="auto" w:fill="auto"/>
            <w:vAlign w:val="center"/>
            <w:hideMark/>
          </w:tcPr>
          <w:p w14:paraId="5B8229E0"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23</w:t>
            </w:r>
          </w:p>
        </w:tc>
        <w:tc>
          <w:tcPr>
            <w:tcW w:w="570" w:type="pct"/>
            <w:tcBorders>
              <w:top w:val="nil"/>
              <w:left w:val="nil"/>
              <w:bottom w:val="single" w:sz="4" w:space="0" w:color="auto"/>
              <w:right w:val="single" w:sz="4" w:space="0" w:color="auto"/>
            </w:tcBorders>
            <w:shd w:val="clear" w:color="auto" w:fill="auto"/>
            <w:vAlign w:val="center"/>
            <w:hideMark/>
          </w:tcPr>
          <w:p w14:paraId="2B8D6545"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16</w:t>
            </w:r>
          </w:p>
        </w:tc>
        <w:tc>
          <w:tcPr>
            <w:tcW w:w="589" w:type="pct"/>
            <w:tcBorders>
              <w:top w:val="nil"/>
              <w:left w:val="nil"/>
              <w:bottom w:val="single" w:sz="4" w:space="0" w:color="auto"/>
              <w:right w:val="single" w:sz="4" w:space="0" w:color="auto"/>
            </w:tcBorders>
            <w:shd w:val="clear" w:color="auto" w:fill="auto"/>
            <w:vAlign w:val="center"/>
            <w:hideMark/>
          </w:tcPr>
          <w:p w14:paraId="6A72DB4F"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2</w:t>
            </w:r>
          </w:p>
        </w:tc>
        <w:tc>
          <w:tcPr>
            <w:tcW w:w="653" w:type="pct"/>
            <w:tcBorders>
              <w:top w:val="nil"/>
              <w:left w:val="nil"/>
              <w:bottom w:val="single" w:sz="4" w:space="0" w:color="auto"/>
              <w:right w:val="single" w:sz="4" w:space="0" w:color="auto"/>
            </w:tcBorders>
            <w:shd w:val="clear" w:color="auto" w:fill="auto"/>
            <w:vAlign w:val="center"/>
            <w:hideMark/>
          </w:tcPr>
          <w:p w14:paraId="53545E55"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2</w:t>
            </w:r>
          </w:p>
        </w:tc>
        <w:tc>
          <w:tcPr>
            <w:tcW w:w="542" w:type="pct"/>
            <w:tcBorders>
              <w:top w:val="nil"/>
              <w:left w:val="nil"/>
              <w:bottom w:val="single" w:sz="4" w:space="0" w:color="auto"/>
              <w:right w:val="single" w:sz="4" w:space="0" w:color="auto"/>
            </w:tcBorders>
            <w:shd w:val="clear" w:color="auto" w:fill="auto"/>
            <w:vAlign w:val="center"/>
            <w:hideMark/>
          </w:tcPr>
          <w:p w14:paraId="66B3CDA6"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7</w:t>
            </w:r>
          </w:p>
        </w:tc>
        <w:tc>
          <w:tcPr>
            <w:tcW w:w="598" w:type="pct"/>
            <w:tcBorders>
              <w:top w:val="nil"/>
              <w:left w:val="nil"/>
              <w:bottom w:val="single" w:sz="4" w:space="0" w:color="auto"/>
              <w:right w:val="single" w:sz="4" w:space="0" w:color="auto"/>
            </w:tcBorders>
            <w:shd w:val="clear" w:color="auto" w:fill="auto"/>
            <w:noWrap/>
            <w:vAlign w:val="center"/>
            <w:hideMark/>
          </w:tcPr>
          <w:p w14:paraId="1AE5534A"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57</w:t>
            </w:r>
          </w:p>
        </w:tc>
      </w:tr>
      <w:tr w:rsidR="00F27BD6" w:rsidRPr="009108B8" w14:paraId="76358BA5" w14:textId="77777777" w:rsidTr="0005756C">
        <w:trPr>
          <w:trHeight w:val="1160"/>
        </w:trPr>
        <w:tc>
          <w:tcPr>
            <w:tcW w:w="746" w:type="pct"/>
            <w:tcBorders>
              <w:top w:val="nil"/>
              <w:left w:val="single" w:sz="4" w:space="0" w:color="auto"/>
              <w:bottom w:val="single" w:sz="4" w:space="0" w:color="auto"/>
              <w:right w:val="single" w:sz="4" w:space="0" w:color="auto"/>
            </w:tcBorders>
            <w:shd w:val="clear" w:color="auto" w:fill="auto"/>
            <w:vAlign w:val="center"/>
            <w:hideMark/>
          </w:tcPr>
          <w:p w14:paraId="58267905" w14:textId="0F457158" w:rsidR="00F27BD6" w:rsidRPr="009108B8" w:rsidRDefault="00F27BD6" w:rsidP="00EC09D1">
            <w:pPr>
              <w:jc w:val="both"/>
              <w:rPr>
                <w:rFonts w:ascii="Calibri" w:hAnsi="Calibri" w:cs="Calibri"/>
                <w:b/>
                <w:bCs/>
                <w:i/>
                <w:iCs/>
                <w:color w:val="000000"/>
                <w:sz w:val="20"/>
                <w:szCs w:val="20"/>
                <w:lang w:val="en-US"/>
              </w:rPr>
            </w:pPr>
            <w:r w:rsidRPr="009108B8">
              <w:rPr>
                <w:rFonts w:ascii="Calibri" w:hAnsi="Calibri" w:cs="Calibri"/>
                <w:b/>
                <w:bCs/>
                <w:i/>
                <w:iCs/>
                <w:color w:val="000000"/>
                <w:sz w:val="20"/>
                <w:szCs w:val="20"/>
                <w:lang w:val="en-US"/>
              </w:rPr>
              <w:t>Interviewed (F</w:t>
            </w:r>
            <w:r w:rsidR="005D6B1F" w:rsidRPr="009108B8">
              <w:rPr>
                <w:rFonts w:ascii="Calibri" w:hAnsi="Calibri" w:cs="Calibri"/>
                <w:b/>
                <w:bCs/>
                <w:i/>
                <w:iCs/>
                <w:color w:val="000000"/>
                <w:sz w:val="20"/>
                <w:szCs w:val="20"/>
                <w:lang w:val="en-US"/>
              </w:rPr>
              <w:t>emale</w:t>
            </w:r>
            <w:r w:rsidR="009B0A2F" w:rsidRPr="009108B8">
              <w:rPr>
                <w:rFonts w:ascii="Calibri" w:hAnsi="Calibri" w:cs="Calibri"/>
                <w:b/>
                <w:bCs/>
                <w:i/>
                <w:iCs/>
                <w:color w:val="000000"/>
                <w:sz w:val="20"/>
                <w:szCs w:val="20"/>
                <w:lang w:val="en-US"/>
              </w:rPr>
              <w:t>/M</w:t>
            </w:r>
            <w:r w:rsidR="005D6B1F" w:rsidRPr="009108B8">
              <w:rPr>
                <w:rFonts w:ascii="Calibri" w:hAnsi="Calibri" w:cs="Calibri"/>
                <w:b/>
                <w:bCs/>
                <w:i/>
                <w:iCs/>
                <w:color w:val="000000"/>
                <w:sz w:val="20"/>
                <w:szCs w:val="20"/>
                <w:lang w:val="en-US"/>
              </w:rPr>
              <w:t>ale</w:t>
            </w:r>
            <w:r w:rsidRPr="009108B8">
              <w:rPr>
                <w:rFonts w:ascii="Calibri" w:hAnsi="Calibri" w:cs="Calibri"/>
                <w:b/>
                <w:bCs/>
                <w:i/>
                <w:iCs/>
                <w:color w:val="000000"/>
                <w:sz w:val="20"/>
                <w:szCs w:val="20"/>
                <w:lang w:val="en-US"/>
              </w:rPr>
              <w:t>)</w:t>
            </w:r>
          </w:p>
        </w:tc>
        <w:tc>
          <w:tcPr>
            <w:tcW w:w="589" w:type="pct"/>
            <w:tcBorders>
              <w:top w:val="nil"/>
              <w:left w:val="nil"/>
              <w:bottom w:val="single" w:sz="4" w:space="0" w:color="auto"/>
              <w:right w:val="single" w:sz="4" w:space="0" w:color="auto"/>
            </w:tcBorders>
            <w:shd w:val="clear" w:color="auto" w:fill="auto"/>
            <w:vAlign w:val="center"/>
            <w:hideMark/>
          </w:tcPr>
          <w:p w14:paraId="56FD8A4F" w14:textId="60B9ED81"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 xml:space="preserve">12 </w:t>
            </w:r>
            <w:r w:rsidR="009B0A2F" w:rsidRPr="009108B8">
              <w:rPr>
                <w:rFonts w:ascii="Calibri" w:hAnsi="Calibri" w:cs="Calibri"/>
                <w:color w:val="000000"/>
                <w:sz w:val="18"/>
                <w:szCs w:val="18"/>
                <w:lang w:val="en-US"/>
              </w:rPr>
              <w:t>F /</w:t>
            </w:r>
            <w:r w:rsidRPr="009108B8">
              <w:rPr>
                <w:rFonts w:ascii="Calibri" w:hAnsi="Calibri" w:cs="Calibri"/>
                <w:color w:val="000000"/>
                <w:sz w:val="18"/>
                <w:szCs w:val="18"/>
                <w:lang w:val="en-US"/>
              </w:rPr>
              <w:t xml:space="preserve"> 1</w:t>
            </w:r>
            <w:r w:rsidR="006F516E" w:rsidRPr="009108B8">
              <w:rPr>
                <w:rFonts w:ascii="Calibri" w:hAnsi="Calibri" w:cs="Calibri"/>
                <w:color w:val="000000"/>
                <w:sz w:val="18"/>
                <w:szCs w:val="18"/>
                <w:lang w:val="en-US"/>
              </w:rPr>
              <w:t>5</w:t>
            </w:r>
            <w:r w:rsidRPr="009108B8">
              <w:rPr>
                <w:rFonts w:ascii="Calibri" w:hAnsi="Calibri" w:cs="Calibri"/>
                <w:color w:val="000000"/>
                <w:sz w:val="18"/>
                <w:szCs w:val="18"/>
                <w:lang w:val="en-US"/>
              </w:rPr>
              <w:t xml:space="preserve"> </w:t>
            </w:r>
            <w:r w:rsidR="009B0A2F" w:rsidRPr="009108B8">
              <w:rPr>
                <w:rFonts w:ascii="Calibri" w:hAnsi="Calibri" w:cs="Calibri"/>
                <w:color w:val="000000"/>
                <w:sz w:val="18"/>
                <w:szCs w:val="18"/>
                <w:lang w:val="en-US"/>
              </w:rPr>
              <w:t>M</w:t>
            </w:r>
          </w:p>
        </w:tc>
        <w:tc>
          <w:tcPr>
            <w:tcW w:w="713" w:type="pct"/>
            <w:tcBorders>
              <w:top w:val="nil"/>
              <w:left w:val="nil"/>
              <w:bottom w:val="single" w:sz="4" w:space="0" w:color="auto"/>
              <w:right w:val="single" w:sz="4" w:space="0" w:color="auto"/>
            </w:tcBorders>
            <w:shd w:val="clear" w:color="auto" w:fill="auto"/>
            <w:vAlign w:val="center"/>
            <w:hideMark/>
          </w:tcPr>
          <w:p w14:paraId="57AFDC34" w14:textId="69A54E21"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 xml:space="preserve">7 </w:t>
            </w:r>
            <w:r w:rsidR="009B0A2F" w:rsidRPr="009108B8">
              <w:rPr>
                <w:rFonts w:ascii="Calibri" w:hAnsi="Calibri" w:cs="Calibri"/>
                <w:color w:val="000000"/>
                <w:sz w:val="18"/>
                <w:szCs w:val="18"/>
                <w:lang w:val="en-US"/>
              </w:rPr>
              <w:t>F /</w:t>
            </w:r>
            <w:r w:rsidRPr="009108B8">
              <w:rPr>
                <w:rFonts w:ascii="Calibri" w:hAnsi="Calibri" w:cs="Calibri"/>
                <w:color w:val="000000"/>
                <w:sz w:val="18"/>
                <w:szCs w:val="18"/>
                <w:lang w:val="en-US"/>
              </w:rPr>
              <w:t xml:space="preserve"> 22 </w:t>
            </w:r>
            <w:r w:rsidR="009B0A2F" w:rsidRPr="009108B8">
              <w:rPr>
                <w:rFonts w:ascii="Calibri" w:hAnsi="Calibri" w:cs="Calibri"/>
                <w:color w:val="000000"/>
                <w:sz w:val="18"/>
                <w:szCs w:val="18"/>
                <w:lang w:val="en-US"/>
              </w:rPr>
              <w:t>M</w:t>
            </w:r>
          </w:p>
        </w:tc>
        <w:tc>
          <w:tcPr>
            <w:tcW w:w="570" w:type="pct"/>
            <w:tcBorders>
              <w:top w:val="nil"/>
              <w:left w:val="nil"/>
              <w:bottom w:val="single" w:sz="4" w:space="0" w:color="auto"/>
              <w:right w:val="single" w:sz="4" w:space="0" w:color="auto"/>
            </w:tcBorders>
            <w:shd w:val="clear" w:color="auto" w:fill="auto"/>
            <w:vAlign w:val="center"/>
            <w:hideMark/>
          </w:tcPr>
          <w:p w14:paraId="109F9920" w14:textId="7BA9294D"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 xml:space="preserve">5 </w:t>
            </w:r>
            <w:r w:rsidR="009B0A2F" w:rsidRPr="009108B8">
              <w:rPr>
                <w:rFonts w:ascii="Calibri" w:hAnsi="Calibri" w:cs="Calibri"/>
                <w:color w:val="000000"/>
                <w:sz w:val="18"/>
                <w:szCs w:val="18"/>
                <w:lang w:val="en-US"/>
              </w:rPr>
              <w:t>F /</w:t>
            </w:r>
            <w:r w:rsidRPr="009108B8">
              <w:rPr>
                <w:rFonts w:ascii="Calibri" w:hAnsi="Calibri" w:cs="Calibri"/>
                <w:color w:val="000000"/>
                <w:sz w:val="18"/>
                <w:szCs w:val="18"/>
                <w:lang w:val="en-US"/>
              </w:rPr>
              <w:t xml:space="preserve"> 3 </w:t>
            </w:r>
            <w:r w:rsidR="009B0A2F" w:rsidRPr="009108B8">
              <w:rPr>
                <w:rFonts w:ascii="Calibri" w:hAnsi="Calibri" w:cs="Calibri"/>
                <w:color w:val="000000"/>
                <w:sz w:val="18"/>
                <w:szCs w:val="18"/>
                <w:lang w:val="en-US"/>
              </w:rPr>
              <w:t>M</w:t>
            </w:r>
          </w:p>
        </w:tc>
        <w:tc>
          <w:tcPr>
            <w:tcW w:w="589" w:type="pct"/>
            <w:tcBorders>
              <w:top w:val="nil"/>
              <w:left w:val="nil"/>
              <w:bottom w:val="single" w:sz="4" w:space="0" w:color="auto"/>
              <w:right w:val="single" w:sz="4" w:space="0" w:color="auto"/>
            </w:tcBorders>
            <w:shd w:val="clear" w:color="auto" w:fill="auto"/>
            <w:vAlign w:val="center"/>
            <w:hideMark/>
          </w:tcPr>
          <w:p w14:paraId="55C2191F" w14:textId="07269E74"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 xml:space="preserve">0 </w:t>
            </w:r>
            <w:r w:rsidR="009B0A2F" w:rsidRPr="009108B8">
              <w:rPr>
                <w:rFonts w:ascii="Calibri" w:hAnsi="Calibri" w:cs="Calibri"/>
                <w:color w:val="000000"/>
                <w:sz w:val="18"/>
                <w:szCs w:val="18"/>
                <w:lang w:val="en-US"/>
              </w:rPr>
              <w:t>F /</w:t>
            </w:r>
            <w:r w:rsidRPr="009108B8">
              <w:rPr>
                <w:rFonts w:ascii="Calibri" w:hAnsi="Calibri" w:cs="Calibri"/>
                <w:color w:val="000000"/>
                <w:sz w:val="18"/>
                <w:szCs w:val="18"/>
                <w:lang w:val="en-US"/>
              </w:rPr>
              <w:t xml:space="preserve"> 2 </w:t>
            </w:r>
            <w:r w:rsidR="009B0A2F" w:rsidRPr="009108B8">
              <w:rPr>
                <w:rFonts w:ascii="Calibri" w:hAnsi="Calibri" w:cs="Calibri"/>
                <w:color w:val="000000"/>
                <w:sz w:val="18"/>
                <w:szCs w:val="18"/>
                <w:lang w:val="en-US"/>
              </w:rPr>
              <w:t>M</w:t>
            </w:r>
          </w:p>
        </w:tc>
        <w:tc>
          <w:tcPr>
            <w:tcW w:w="653" w:type="pct"/>
            <w:tcBorders>
              <w:top w:val="nil"/>
              <w:left w:val="nil"/>
              <w:bottom w:val="single" w:sz="4" w:space="0" w:color="auto"/>
              <w:right w:val="single" w:sz="4" w:space="0" w:color="auto"/>
            </w:tcBorders>
            <w:shd w:val="clear" w:color="auto" w:fill="auto"/>
            <w:vAlign w:val="center"/>
            <w:hideMark/>
          </w:tcPr>
          <w:p w14:paraId="124A9275" w14:textId="71194C2F"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 xml:space="preserve">1 </w:t>
            </w:r>
            <w:r w:rsidR="009B0A2F" w:rsidRPr="009108B8">
              <w:rPr>
                <w:rFonts w:ascii="Calibri" w:hAnsi="Calibri" w:cs="Calibri"/>
                <w:color w:val="000000"/>
                <w:sz w:val="18"/>
                <w:szCs w:val="18"/>
                <w:lang w:val="en-US"/>
              </w:rPr>
              <w:t>F</w:t>
            </w:r>
          </w:p>
        </w:tc>
        <w:tc>
          <w:tcPr>
            <w:tcW w:w="542" w:type="pct"/>
            <w:tcBorders>
              <w:top w:val="nil"/>
              <w:left w:val="nil"/>
              <w:bottom w:val="single" w:sz="4" w:space="0" w:color="auto"/>
              <w:right w:val="single" w:sz="4" w:space="0" w:color="auto"/>
            </w:tcBorders>
            <w:shd w:val="clear" w:color="auto" w:fill="auto"/>
            <w:vAlign w:val="center"/>
            <w:hideMark/>
          </w:tcPr>
          <w:p w14:paraId="51E13DF6"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3 F / 5 M</w:t>
            </w:r>
          </w:p>
        </w:tc>
        <w:tc>
          <w:tcPr>
            <w:tcW w:w="598" w:type="pct"/>
            <w:tcBorders>
              <w:top w:val="nil"/>
              <w:left w:val="nil"/>
              <w:bottom w:val="single" w:sz="4" w:space="0" w:color="auto"/>
              <w:right w:val="single" w:sz="4" w:space="0" w:color="auto"/>
            </w:tcBorders>
            <w:shd w:val="clear" w:color="auto" w:fill="auto"/>
            <w:vAlign w:val="center"/>
            <w:hideMark/>
          </w:tcPr>
          <w:p w14:paraId="4912EDB1" w14:textId="77777777" w:rsidR="00F27BD6" w:rsidRPr="009108B8" w:rsidRDefault="00F27BD6" w:rsidP="00EC09D1">
            <w:pPr>
              <w:jc w:val="both"/>
              <w:rPr>
                <w:rFonts w:ascii="Calibri" w:hAnsi="Calibri" w:cs="Calibri"/>
                <w:color w:val="000000"/>
                <w:sz w:val="18"/>
                <w:szCs w:val="18"/>
                <w:lang w:val="en-US"/>
              </w:rPr>
            </w:pPr>
            <w:r w:rsidRPr="009108B8">
              <w:rPr>
                <w:rFonts w:ascii="Calibri" w:hAnsi="Calibri" w:cs="Calibri"/>
                <w:color w:val="000000"/>
                <w:sz w:val="18"/>
                <w:szCs w:val="18"/>
                <w:lang w:val="en-US"/>
              </w:rPr>
              <w:t>28 F / 46 M</w:t>
            </w:r>
          </w:p>
        </w:tc>
      </w:tr>
      <w:tr w:rsidR="00FD7E17" w:rsidRPr="009108B8" w14:paraId="18EA91C3" w14:textId="77777777" w:rsidTr="00FD7E17">
        <w:trPr>
          <w:trHeight w:val="1160"/>
        </w:trPr>
        <w:tc>
          <w:tcPr>
            <w:tcW w:w="746" w:type="pct"/>
            <w:tcBorders>
              <w:top w:val="single" w:sz="4" w:space="0" w:color="auto"/>
              <w:left w:val="single" w:sz="4" w:space="0" w:color="auto"/>
              <w:bottom w:val="single" w:sz="4" w:space="0" w:color="auto"/>
              <w:right w:val="single" w:sz="4" w:space="0" w:color="auto"/>
            </w:tcBorders>
            <w:shd w:val="clear" w:color="auto" w:fill="auto"/>
            <w:vAlign w:val="center"/>
          </w:tcPr>
          <w:p w14:paraId="7F3B2BCE" w14:textId="77777777" w:rsidR="00F27BD6" w:rsidRPr="009108B8" w:rsidRDefault="00F27BD6" w:rsidP="00EC09D1">
            <w:pPr>
              <w:jc w:val="both"/>
              <w:rPr>
                <w:rFonts w:ascii="Calibri" w:hAnsi="Calibri" w:cs="Calibri"/>
                <w:b/>
                <w:bCs/>
                <w:i/>
                <w:iCs/>
                <w:color w:val="000000"/>
                <w:sz w:val="20"/>
                <w:szCs w:val="20"/>
                <w:lang w:val="en-US"/>
              </w:rPr>
            </w:pPr>
            <w:r w:rsidRPr="009108B8">
              <w:rPr>
                <w:rFonts w:ascii="Calibri" w:hAnsi="Calibri" w:cs="Calibri"/>
                <w:b/>
                <w:bCs/>
                <w:i/>
                <w:iCs/>
                <w:color w:val="000000"/>
                <w:sz w:val="20"/>
                <w:szCs w:val="20"/>
                <w:lang w:val="en-US"/>
              </w:rPr>
              <w:t xml:space="preserve">Difference </w:t>
            </w:r>
          </w:p>
        </w:tc>
        <w:tc>
          <w:tcPr>
            <w:tcW w:w="589" w:type="pct"/>
            <w:tcBorders>
              <w:top w:val="single" w:sz="4" w:space="0" w:color="auto"/>
              <w:left w:val="nil"/>
              <w:bottom w:val="single" w:sz="4" w:space="0" w:color="auto"/>
              <w:right w:val="single" w:sz="4" w:space="0" w:color="auto"/>
            </w:tcBorders>
            <w:shd w:val="clear" w:color="auto" w:fill="D9F2D0" w:themeFill="accent6" w:themeFillTint="33"/>
            <w:vAlign w:val="center"/>
          </w:tcPr>
          <w:p w14:paraId="1C0C6936" w14:textId="693BA44A" w:rsidR="00F27BD6" w:rsidRPr="009108B8" w:rsidRDefault="00F27BD6" w:rsidP="00EC09D1">
            <w:pPr>
              <w:jc w:val="center"/>
              <w:rPr>
                <w:rFonts w:ascii="Calibri" w:hAnsi="Calibri" w:cs="Calibri"/>
                <w:color w:val="000000"/>
                <w:sz w:val="18"/>
                <w:szCs w:val="18"/>
                <w:lang w:val="en-US"/>
              </w:rPr>
            </w:pPr>
            <w:r w:rsidRPr="009108B8">
              <w:rPr>
                <w:rFonts w:ascii="Calibri" w:hAnsi="Calibri" w:cs="Calibri"/>
                <w:color w:val="000000"/>
                <w:sz w:val="18"/>
                <w:szCs w:val="18"/>
                <w:lang w:val="en-US"/>
              </w:rPr>
              <w:t xml:space="preserve">+ </w:t>
            </w:r>
            <w:r w:rsidR="00C43295" w:rsidRPr="009108B8">
              <w:rPr>
                <w:rFonts w:ascii="Calibri" w:hAnsi="Calibri" w:cs="Calibri"/>
                <w:color w:val="000000"/>
                <w:sz w:val="18"/>
                <w:szCs w:val="18"/>
                <w:lang w:val="en-US"/>
              </w:rPr>
              <w:t>20</w:t>
            </w:r>
          </w:p>
        </w:tc>
        <w:tc>
          <w:tcPr>
            <w:tcW w:w="713" w:type="pct"/>
            <w:tcBorders>
              <w:top w:val="single" w:sz="4" w:space="0" w:color="auto"/>
              <w:left w:val="nil"/>
              <w:bottom w:val="single" w:sz="4" w:space="0" w:color="auto"/>
              <w:right w:val="single" w:sz="4" w:space="0" w:color="auto"/>
            </w:tcBorders>
            <w:shd w:val="clear" w:color="auto" w:fill="D9F2D0" w:themeFill="accent6" w:themeFillTint="33"/>
            <w:vAlign w:val="center"/>
          </w:tcPr>
          <w:p w14:paraId="232CFB56" w14:textId="77777777" w:rsidR="00F27BD6" w:rsidRPr="009108B8" w:rsidRDefault="00F27BD6" w:rsidP="00EC09D1">
            <w:pPr>
              <w:jc w:val="center"/>
              <w:rPr>
                <w:rFonts w:ascii="Calibri" w:hAnsi="Calibri" w:cs="Calibri"/>
                <w:color w:val="000000"/>
                <w:sz w:val="18"/>
                <w:szCs w:val="18"/>
                <w:lang w:val="en-US"/>
              </w:rPr>
            </w:pPr>
            <w:r w:rsidRPr="009108B8">
              <w:rPr>
                <w:rFonts w:ascii="Calibri" w:hAnsi="Calibri" w:cs="Calibri"/>
                <w:color w:val="000000"/>
                <w:sz w:val="18"/>
                <w:szCs w:val="18"/>
                <w:lang w:val="en-US"/>
              </w:rPr>
              <w:t>+ 6</w:t>
            </w:r>
          </w:p>
        </w:tc>
        <w:tc>
          <w:tcPr>
            <w:tcW w:w="570" w:type="pct"/>
            <w:tcBorders>
              <w:top w:val="single" w:sz="4" w:space="0" w:color="auto"/>
              <w:left w:val="nil"/>
              <w:bottom w:val="single" w:sz="4" w:space="0" w:color="auto"/>
              <w:right w:val="single" w:sz="4" w:space="0" w:color="auto"/>
            </w:tcBorders>
            <w:shd w:val="clear" w:color="auto" w:fill="FAE2D5" w:themeFill="accent2" w:themeFillTint="33"/>
            <w:vAlign w:val="center"/>
          </w:tcPr>
          <w:p w14:paraId="0FB2C6FF" w14:textId="77777777" w:rsidR="00F27BD6" w:rsidRPr="009108B8" w:rsidRDefault="00F27BD6" w:rsidP="000E2460">
            <w:pPr>
              <w:pStyle w:val="ListParagraph"/>
              <w:numPr>
                <w:ilvl w:val="0"/>
                <w:numId w:val="11"/>
              </w:numPr>
              <w:jc w:val="center"/>
              <w:rPr>
                <w:rFonts w:ascii="Calibri" w:hAnsi="Calibri" w:cs="Calibri"/>
                <w:color w:val="000000"/>
                <w:sz w:val="18"/>
                <w:szCs w:val="18"/>
                <w:lang w:val="en-US"/>
              </w:rPr>
            </w:pPr>
            <w:r w:rsidRPr="009108B8">
              <w:rPr>
                <w:rFonts w:ascii="Calibri" w:hAnsi="Calibri" w:cs="Calibri"/>
                <w:color w:val="000000"/>
                <w:sz w:val="18"/>
                <w:szCs w:val="18"/>
                <w:lang w:val="en-US"/>
              </w:rPr>
              <w:t>8</w:t>
            </w:r>
          </w:p>
        </w:tc>
        <w:tc>
          <w:tcPr>
            <w:tcW w:w="589" w:type="pct"/>
            <w:tcBorders>
              <w:top w:val="single" w:sz="4" w:space="0" w:color="auto"/>
              <w:left w:val="nil"/>
              <w:bottom w:val="single" w:sz="4" w:space="0" w:color="auto"/>
              <w:right w:val="single" w:sz="4" w:space="0" w:color="auto"/>
            </w:tcBorders>
            <w:shd w:val="clear" w:color="auto" w:fill="auto"/>
            <w:vAlign w:val="center"/>
          </w:tcPr>
          <w:p w14:paraId="5888D351" w14:textId="77777777" w:rsidR="00F27BD6" w:rsidRPr="009108B8" w:rsidRDefault="00F27BD6" w:rsidP="00EC09D1">
            <w:pPr>
              <w:jc w:val="center"/>
              <w:rPr>
                <w:rFonts w:ascii="Calibri" w:hAnsi="Calibri" w:cs="Calibri"/>
                <w:color w:val="000000"/>
                <w:sz w:val="18"/>
                <w:szCs w:val="18"/>
                <w:lang w:val="en-US"/>
              </w:rPr>
            </w:pPr>
            <w:r w:rsidRPr="009108B8">
              <w:rPr>
                <w:rFonts w:ascii="Calibri" w:hAnsi="Calibri" w:cs="Calibri"/>
                <w:color w:val="000000"/>
                <w:sz w:val="18"/>
                <w:szCs w:val="18"/>
                <w:lang w:val="en-US"/>
              </w:rPr>
              <w:t>2</w:t>
            </w:r>
          </w:p>
        </w:tc>
        <w:tc>
          <w:tcPr>
            <w:tcW w:w="653" w:type="pct"/>
            <w:tcBorders>
              <w:top w:val="single" w:sz="4" w:space="0" w:color="auto"/>
              <w:left w:val="nil"/>
              <w:bottom w:val="single" w:sz="4" w:space="0" w:color="auto"/>
              <w:right w:val="single" w:sz="4" w:space="0" w:color="auto"/>
            </w:tcBorders>
            <w:shd w:val="clear" w:color="auto" w:fill="FAE2D5" w:themeFill="accent2" w:themeFillTint="33"/>
            <w:vAlign w:val="center"/>
          </w:tcPr>
          <w:p w14:paraId="141FAA7D" w14:textId="77777777" w:rsidR="00F27BD6" w:rsidRPr="009108B8" w:rsidRDefault="00F27BD6" w:rsidP="000E2460">
            <w:pPr>
              <w:pStyle w:val="ListParagraph"/>
              <w:numPr>
                <w:ilvl w:val="0"/>
                <w:numId w:val="11"/>
              </w:numPr>
              <w:jc w:val="center"/>
              <w:rPr>
                <w:rFonts w:ascii="Calibri" w:hAnsi="Calibri" w:cs="Calibri"/>
                <w:color w:val="000000"/>
                <w:sz w:val="18"/>
                <w:szCs w:val="18"/>
                <w:lang w:val="en-US"/>
              </w:rPr>
            </w:pPr>
            <w:r w:rsidRPr="009108B8">
              <w:rPr>
                <w:rFonts w:ascii="Calibri" w:hAnsi="Calibri" w:cs="Calibri"/>
                <w:color w:val="000000"/>
                <w:sz w:val="18"/>
                <w:szCs w:val="18"/>
                <w:lang w:val="en-US"/>
              </w:rPr>
              <w:t>1</w:t>
            </w:r>
          </w:p>
        </w:tc>
        <w:tc>
          <w:tcPr>
            <w:tcW w:w="542" w:type="pct"/>
            <w:tcBorders>
              <w:top w:val="single" w:sz="4" w:space="0" w:color="auto"/>
              <w:left w:val="nil"/>
              <w:bottom w:val="single" w:sz="4" w:space="0" w:color="auto"/>
              <w:right w:val="single" w:sz="4" w:space="0" w:color="auto"/>
            </w:tcBorders>
            <w:shd w:val="clear" w:color="auto" w:fill="D9F2D0" w:themeFill="accent6" w:themeFillTint="33"/>
            <w:vAlign w:val="center"/>
          </w:tcPr>
          <w:p w14:paraId="1DDC2BA5" w14:textId="39249AB7" w:rsidR="00F27BD6" w:rsidRPr="009108B8" w:rsidRDefault="00177CC1" w:rsidP="00EC09D1">
            <w:pPr>
              <w:jc w:val="center"/>
              <w:rPr>
                <w:rFonts w:ascii="Calibri" w:hAnsi="Calibri" w:cs="Calibri"/>
                <w:color w:val="000000"/>
                <w:sz w:val="18"/>
                <w:szCs w:val="18"/>
                <w:lang w:val="en-US"/>
              </w:rPr>
            </w:pPr>
            <w:r w:rsidRPr="009108B8">
              <w:rPr>
                <w:rFonts w:ascii="Calibri" w:hAnsi="Calibri" w:cs="Calibri"/>
                <w:color w:val="000000"/>
                <w:sz w:val="18"/>
                <w:szCs w:val="18"/>
                <w:lang w:val="en-US"/>
              </w:rPr>
              <w:t xml:space="preserve">+ </w:t>
            </w:r>
            <w:r w:rsidR="00F27BD6" w:rsidRPr="009108B8">
              <w:rPr>
                <w:rFonts w:ascii="Calibri" w:hAnsi="Calibri" w:cs="Calibri"/>
                <w:color w:val="000000"/>
                <w:sz w:val="18"/>
                <w:szCs w:val="18"/>
                <w:lang w:val="en-US"/>
              </w:rPr>
              <w:t>1</w:t>
            </w:r>
          </w:p>
        </w:tc>
        <w:tc>
          <w:tcPr>
            <w:tcW w:w="598" w:type="pct"/>
            <w:tcBorders>
              <w:top w:val="single" w:sz="4" w:space="0" w:color="auto"/>
              <w:left w:val="nil"/>
              <w:bottom w:val="single" w:sz="4" w:space="0" w:color="auto"/>
              <w:right w:val="single" w:sz="4" w:space="0" w:color="auto"/>
            </w:tcBorders>
            <w:shd w:val="clear" w:color="auto" w:fill="D9F2D0" w:themeFill="accent6" w:themeFillTint="33"/>
            <w:vAlign w:val="center"/>
          </w:tcPr>
          <w:p w14:paraId="22830F31" w14:textId="77777777" w:rsidR="00F27BD6" w:rsidRPr="009108B8" w:rsidRDefault="00F27BD6" w:rsidP="00EC09D1">
            <w:pPr>
              <w:jc w:val="center"/>
              <w:rPr>
                <w:rFonts w:ascii="Calibri" w:hAnsi="Calibri" w:cs="Calibri"/>
                <w:color w:val="000000"/>
                <w:sz w:val="18"/>
                <w:szCs w:val="18"/>
                <w:lang w:val="en-US"/>
              </w:rPr>
            </w:pPr>
            <w:r w:rsidRPr="009108B8">
              <w:rPr>
                <w:rFonts w:ascii="Calibri" w:hAnsi="Calibri" w:cs="Calibri"/>
                <w:color w:val="000000"/>
                <w:sz w:val="18"/>
                <w:szCs w:val="18"/>
                <w:lang w:val="en-US"/>
              </w:rPr>
              <w:t>+ 17</w:t>
            </w:r>
          </w:p>
        </w:tc>
      </w:tr>
    </w:tbl>
    <w:p w14:paraId="690A3D0D" w14:textId="77777777" w:rsidR="00390B20" w:rsidRPr="009108B8" w:rsidRDefault="00390B20" w:rsidP="00E75272">
      <w:pPr>
        <w:spacing w:line="276" w:lineRule="auto"/>
        <w:jc w:val="both"/>
        <w:rPr>
          <w:rFonts w:ascii="Calibri" w:hAnsi="Calibri" w:cs="Calibri"/>
          <w:lang w:val="en-US"/>
        </w:rPr>
      </w:pPr>
    </w:p>
    <w:p w14:paraId="555CAEE1" w14:textId="249B5B80" w:rsidR="00072A1F" w:rsidRPr="009108B8" w:rsidRDefault="00AC38E6" w:rsidP="00E75272">
      <w:pPr>
        <w:spacing w:line="276" w:lineRule="auto"/>
        <w:jc w:val="both"/>
        <w:rPr>
          <w:rFonts w:ascii="Calibri" w:hAnsi="Calibri" w:cs="Calibri"/>
          <w:color w:val="000000"/>
          <w:lang w:val="en-US"/>
        </w:rPr>
      </w:pPr>
      <w:r w:rsidRPr="009108B8">
        <w:rPr>
          <w:rFonts w:ascii="Calibri" w:hAnsi="Calibri" w:cs="Calibri"/>
          <w:lang w:val="en-US"/>
        </w:rPr>
        <w:t xml:space="preserve">For the </w:t>
      </w:r>
      <w:r w:rsidRPr="009108B8">
        <w:rPr>
          <w:rFonts w:ascii="Calibri" w:hAnsi="Calibri" w:cs="Calibri"/>
          <w:b/>
          <w:bCs/>
          <w:i/>
          <w:iCs/>
          <w:lang w:val="en-US"/>
        </w:rPr>
        <w:t>quality assurance</w:t>
      </w:r>
      <w:r w:rsidRPr="009108B8">
        <w:rPr>
          <w:rFonts w:ascii="Calibri" w:hAnsi="Calibri" w:cs="Calibri"/>
          <w:lang w:val="en-US"/>
        </w:rPr>
        <w:t xml:space="preserve"> throughout the evaluation process, the evolution team adhered to the UNEG evaluation norms and standards as well as to UNEG ethical code of conduct. The quality assurance of the evaluation deliverables is carried out by the Evaluation Reference Group (ERG). </w:t>
      </w:r>
      <w:r w:rsidR="00141F61" w:rsidRPr="009108B8">
        <w:rPr>
          <w:rFonts w:ascii="Calibri" w:eastAsia="Calibri" w:hAnsi="Calibri" w:cs="Calibri"/>
          <w:lang w:val="en-US"/>
        </w:rPr>
        <w:t xml:space="preserve">The evaluation was carried out with </w:t>
      </w:r>
      <w:r w:rsidR="00141F61" w:rsidRPr="009108B8">
        <w:rPr>
          <w:rFonts w:ascii="Calibri" w:hAnsi="Calibri" w:cs="Calibri"/>
          <w:color w:val="000000"/>
          <w:lang w:val="en-US"/>
        </w:rPr>
        <w:t xml:space="preserve">full </w:t>
      </w:r>
      <w:r w:rsidR="00141F61" w:rsidRPr="009108B8">
        <w:rPr>
          <w:rFonts w:ascii="Calibri" w:hAnsi="Calibri" w:cs="Calibri"/>
          <w:color w:val="000000"/>
          <w:highlight w:val="white"/>
          <w:lang w:val="en-US"/>
        </w:rPr>
        <w:t>adherence to the UNEG Ethical Code of Conduct</w:t>
      </w:r>
      <w:r w:rsidR="00141F61" w:rsidRPr="009108B8">
        <w:rPr>
          <w:rFonts w:ascii="Calibri" w:hAnsi="Calibri" w:cs="Calibri"/>
          <w:color w:val="000000"/>
          <w:highlight w:val="white"/>
          <w:vertAlign w:val="superscript"/>
          <w:lang w:val="en-US"/>
        </w:rPr>
        <w:footnoteReference w:id="58"/>
      </w:r>
      <w:r w:rsidR="00141F61" w:rsidRPr="009108B8">
        <w:rPr>
          <w:rFonts w:ascii="Calibri" w:hAnsi="Calibri" w:cs="Calibri"/>
          <w:color w:val="000000"/>
          <w:highlight w:val="white"/>
          <w:lang w:val="en-US"/>
        </w:rPr>
        <w:t xml:space="preserve"> and UNEG Norms and Standards for Evaluation.</w:t>
      </w:r>
      <w:r w:rsidR="00141F61" w:rsidRPr="009108B8">
        <w:rPr>
          <w:rFonts w:ascii="Calibri" w:hAnsi="Calibri" w:cs="Calibri"/>
          <w:color w:val="000000"/>
          <w:highlight w:val="white"/>
          <w:vertAlign w:val="superscript"/>
          <w:lang w:val="en-US"/>
        </w:rPr>
        <w:footnoteReference w:id="59"/>
      </w:r>
      <w:r w:rsidR="00141F61" w:rsidRPr="009108B8">
        <w:rPr>
          <w:rFonts w:ascii="Calibri" w:hAnsi="Calibri" w:cs="Calibri"/>
          <w:color w:val="000000"/>
          <w:lang w:val="en-US"/>
        </w:rPr>
        <w:t xml:space="preserve"> </w:t>
      </w:r>
      <w:r w:rsidR="00CC2722" w:rsidRPr="009108B8">
        <w:rPr>
          <w:rFonts w:ascii="Calibri" w:hAnsi="Calibri" w:cs="Calibri"/>
          <w:color w:val="000000"/>
          <w:lang w:val="en-US"/>
        </w:rPr>
        <w:t xml:space="preserve">Special focus on human rights, gender equality, youth and disability inclusion was maintained throughout the whole </w:t>
      </w:r>
      <w:r w:rsidR="00F569B7" w:rsidRPr="009108B8">
        <w:rPr>
          <w:rFonts w:ascii="Calibri" w:hAnsi="Calibri" w:cs="Calibri"/>
          <w:color w:val="000000"/>
          <w:lang w:val="en-US"/>
        </w:rPr>
        <w:t>evaluation</w:t>
      </w:r>
      <w:r w:rsidR="00CC2722" w:rsidRPr="009108B8">
        <w:rPr>
          <w:rFonts w:ascii="Calibri" w:hAnsi="Calibri" w:cs="Calibri"/>
          <w:color w:val="000000"/>
          <w:lang w:val="en-US"/>
        </w:rPr>
        <w:t xml:space="preserve"> through: (i) how the results were </w:t>
      </w:r>
      <w:r w:rsidR="00F569B7" w:rsidRPr="009108B8">
        <w:rPr>
          <w:rFonts w:ascii="Calibri" w:hAnsi="Calibri" w:cs="Calibri"/>
          <w:color w:val="000000"/>
          <w:lang w:val="en-US"/>
        </w:rPr>
        <w:t>analyzed</w:t>
      </w:r>
      <w:r w:rsidR="00CC2722" w:rsidRPr="009108B8">
        <w:rPr>
          <w:rFonts w:ascii="Calibri" w:hAnsi="Calibri" w:cs="Calibri"/>
          <w:color w:val="000000"/>
          <w:lang w:val="en-US"/>
        </w:rPr>
        <w:t xml:space="preserve">, e.g. if the interventions addressed these cross-cutting </w:t>
      </w:r>
      <w:r w:rsidR="00F569B7" w:rsidRPr="009108B8">
        <w:rPr>
          <w:rFonts w:ascii="Calibri" w:hAnsi="Calibri" w:cs="Calibri"/>
          <w:color w:val="000000"/>
          <w:lang w:val="en-US"/>
        </w:rPr>
        <w:t>issues</w:t>
      </w:r>
      <w:r w:rsidR="00CC2722" w:rsidRPr="009108B8">
        <w:rPr>
          <w:rFonts w:ascii="Calibri" w:hAnsi="Calibri" w:cs="Calibri"/>
          <w:color w:val="000000"/>
          <w:lang w:val="en-US"/>
        </w:rPr>
        <w:t xml:space="preserve"> and advanced the rights of the target groups</w:t>
      </w:r>
      <w:r w:rsidR="006F516E" w:rsidRPr="009108B8">
        <w:rPr>
          <w:rFonts w:ascii="Calibri" w:hAnsi="Calibri" w:cs="Calibri"/>
          <w:color w:val="000000"/>
          <w:lang w:val="en-US"/>
        </w:rPr>
        <w:t xml:space="preserve">. </w:t>
      </w:r>
      <w:r w:rsidR="00CC2722" w:rsidRPr="009108B8">
        <w:rPr>
          <w:rFonts w:ascii="Calibri" w:hAnsi="Calibri" w:cs="Calibri"/>
          <w:color w:val="000000"/>
          <w:lang w:val="en-US"/>
        </w:rPr>
        <w:t xml:space="preserve">The findings for this evaluation were informed by the </w:t>
      </w:r>
      <w:r w:rsidR="003C0D0C" w:rsidRPr="009108B8">
        <w:rPr>
          <w:rFonts w:ascii="Calibri" w:hAnsi="Calibri" w:cs="Calibri"/>
          <w:color w:val="000000"/>
          <w:lang w:val="en-US"/>
        </w:rPr>
        <w:t xml:space="preserve">Leave No One Behind (LNOB) </w:t>
      </w:r>
      <w:r w:rsidR="00CC2722" w:rsidRPr="009108B8">
        <w:rPr>
          <w:rFonts w:ascii="Calibri" w:hAnsi="Calibri" w:cs="Calibri"/>
          <w:color w:val="000000"/>
          <w:lang w:val="en-US"/>
        </w:rPr>
        <w:t xml:space="preserve">study carried out in parallel to this </w:t>
      </w:r>
      <w:r w:rsidR="00F569B7" w:rsidRPr="009108B8">
        <w:rPr>
          <w:rFonts w:ascii="Calibri" w:hAnsi="Calibri" w:cs="Calibri"/>
          <w:color w:val="000000"/>
          <w:lang w:val="en-US"/>
        </w:rPr>
        <w:t>evolution</w:t>
      </w:r>
      <w:r w:rsidR="00CC2722" w:rsidRPr="009108B8">
        <w:rPr>
          <w:rFonts w:ascii="Calibri" w:hAnsi="Calibri" w:cs="Calibri"/>
          <w:color w:val="000000"/>
          <w:lang w:val="en-US"/>
        </w:rPr>
        <w:t xml:space="preserve"> by </w:t>
      </w:r>
      <w:r w:rsidR="003C0D0C" w:rsidRPr="009108B8">
        <w:rPr>
          <w:rFonts w:ascii="Calibri" w:hAnsi="Calibri" w:cs="Calibri"/>
          <w:color w:val="000000"/>
          <w:lang w:val="en-US"/>
        </w:rPr>
        <w:t xml:space="preserve">Arben Sejdaj, Development </w:t>
      </w:r>
      <w:r w:rsidR="00F569B7" w:rsidRPr="009108B8">
        <w:rPr>
          <w:rFonts w:ascii="Calibri" w:hAnsi="Calibri" w:cs="Calibri"/>
          <w:color w:val="000000"/>
          <w:lang w:val="en-US"/>
        </w:rPr>
        <w:t>Coordination</w:t>
      </w:r>
      <w:r w:rsidR="003C0D0C" w:rsidRPr="009108B8">
        <w:rPr>
          <w:rFonts w:ascii="Calibri" w:hAnsi="Calibri" w:cs="Calibri"/>
          <w:color w:val="000000"/>
          <w:lang w:val="en-US"/>
        </w:rPr>
        <w:t xml:space="preserve"> Officer for LNOB, RCO Indonesia. (ii) how the evaluation process was approached, i.e. to ensure adequate representation of men and women in all stages of the evaluation. </w:t>
      </w:r>
    </w:p>
    <w:p w14:paraId="0CDA89DE" w14:textId="77777777" w:rsidR="00FA45BF" w:rsidRPr="009108B8" w:rsidRDefault="00FA45BF" w:rsidP="00E75272">
      <w:pPr>
        <w:spacing w:line="276" w:lineRule="auto"/>
        <w:jc w:val="both"/>
        <w:rPr>
          <w:rFonts w:ascii="Calibri" w:eastAsia="Calibri" w:hAnsi="Calibri" w:cs="Calibri"/>
          <w:lang w:val="en-US"/>
        </w:rPr>
      </w:pPr>
    </w:p>
    <w:p w14:paraId="16BB4271" w14:textId="77777777" w:rsidR="00D44292" w:rsidRPr="009108B8" w:rsidRDefault="00D44292" w:rsidP="00B5784A">
      <w:pPr>
        <w:pStyle w:val="Heading1"/>
        <w:spacing w:line="276" w:lineRule="auto"/>
        <w:rPr>
          <w:rFonts w:ascii="Calibri" w:hAnsi="Calibri" w:cs="Calibri"/>
          <w:color w:val="215E99" w:themeColor="text2" w:themeTint="BF"/>
          <w:lang w:val="en-US"/>
        </w:rPr>
      </w:pPr>
      <w:bookmarkStart w:id="54" w:name="_Toc181927102"/>
      <w:r w:rsidRPr="009108B8">
        <w:rPr>
          <w:rFonts w:ascii="Calibri" w:hAnsi="Calibri" w:cs="Calibri"/>
          <w:color w:val="215E99" w:themeColor="text2" w:themeTint="BF"/>
          <w:lang w:val="en-US"/>
        </w:rPr>
        <w:lastRenderedPageBreak/>
        <w:t>Findings</w:t>
      </w:r>
      <w:bookmarkEnd w:id="54"/>
    </w:p>
    <w:p w14:paraId="2D6F891D" w14:textId="77777777" w:rsidR="000D1FEA" w:rsidRPr="009108B8" w:rsidRDefault="000D1FEA" w:rsidP="000D1FEA">
      <w:pPr>
        <w:spacing w:after="200" w:line="276" w:lineRule="auto"/>
        <w:jc w:val="both"/>
        <w:rPr>
          <w:rFonts w:ascii="Calibri" w:eastAsiaTheme="minorHAnsi" w:hAnsi="Calibri" w:cs="Calibri"/>
          <w:lang w:val="en-US"/>
        </w:rPr>
      </w:pPr>
      <w:r w:rsidRPr="009108B8">
        <w:rPr>
          <w:rFonts w:ascii="Calibri" w:eastAsiaTheme="minorHAnsi" w:hAnsi="Calibri" w:cs="Calibri"/>
          <w:lang w:val="en-US"/>
        </w:rPr>
        <w:t>This section is composed of the evaluation findings organized per evaluation criteria and per evaluation question.</w:t>
      </w:r>
    </w:p>
    <w:p w14:paraId="59B98064" w14:textId="37D90009" w:rsidR="001A6DF5" w:rsidRPr="009108B8" w:rsidRDefault="001A6DF5" w:rsidP="001A6DF5">
      <w:pPr>
        <w:spacing w:line="276" w:lineRule="auto"/>
        <w:jc w:val="both"/>
        <w:rPr>
          <w:rFonts w:ascii="Calibri" w:hAnsi="Calibri" w:cs="Calibri"/>
          <w:lang w:val="en-US"/>
        </w:rPr>
      </w:pPr>
      <w:r w:rsidRPr="009108B8">
        <w:rPr>
          <w:rFonts w:ascii="Calibri" w:hAnsi="Calibri" w:cs="Calibri"/>
          <w:lang w:val="en-US"/>
        </w:rPr>
        <w:t xml:space="preserve">Intensive data </w:t>
      </w:r>
      <w:r w:rsidRPr="009108B8">
        <w:rPr>
          <w:rFonts w:ascii="Calibri" w:hAnsi="Calibri" w:cs="Calibri"/>
          <w:i/>
          <w:lang w:val="en-US"/>
        </w:rPr>
        <w:t xml:space="preserve">triangulation </w:t>
      </w:r>
      <w:r w:rsidRPr="009108B8">
        <w:rPr>
          <w:rFonts w:ascii="Calibri" w:hAnsi="Calibri" w:cs="Calibri"/>
          <w:iCs/>
          <w:lang w:val="en-US"/>
        </w:rPr>
        <w:t>was applied across</w:t>
      </w:r>
      <w:r w:rsidRPr="009108B8">
        <w:rPr>
          <w:rFonts w:ascii="Calibri" w:hAnsi="Calibri" w:cs="Calibri"/>
          <w:lang w:val="en-US"/>
        </w:rPr>
        <w:t xml:space="preserve"> multiple sources for data</w:t>
      </w:r>
      <w:r w:rsidR="003C0CA2" w:rsidRPr="009108B8">
        <w:rPr>
          <w:rFonts w:ascii="Calibri" w:hAnsi="Calibri" w:cs="Calibri"/>
          <w:lang w:val="en-US"/>
        </w:rPr>
        <w:t>, sources</w:t>
      </w:r>
      <w:r w:rsidRPr="009108B8">
        <w:rPr>
          <w:rFonts w:ascii="Calibri" w:hAnsi="Calibri" w:cs="Calibri"/>
          <w:lang w:val="en-US"/>
        </w:rPr>
        <w:t xml:space="preserve"> and methods to validate evaluation findings. Annex 3 provides the list of project sites visited. Annex 4 provides the analysis from the CSO survey.</w:t>
      </w:r>
    </w:p>
    <w:p w14:paraId="6BDF338B" w14:textId="77777777" w:rsidR="00BF24B8" w:rsidRPr="009108B8" w:rsidRDefault="00BF24B8" w:rsidP="001A6DF5">
      <w:pPr>
        <w:spacing w:line="276" w:lineRule="auto"/>
        <w:jc w:val="both"/>
        <w:rPr>
          <w:rFonts w:ascii="Calibri" w:hAnsi="Calibri" w:cs="Calibri"/>
          <w:lang w:val="en-US"/>
        </w:rPr>
      </w:pPr>
    </w:p>
    <w:p w14:paraId="38574A67" w14:textId="71D7D524" w:rsidR="00BF24B8" w:rsidRPr="009108B8" w:rsidRDefault="00BF24B8" w:rsidP="001A6DF5">
      <w:pPr>
        <w:spacing w:line="276" w:lineRule="auto"/>
        <w:jc w:val="both"/>
        <w:rPr>
          <w:rFonts w:ascii="Calibri" w:hAnsi="Calibri" w:cs="Calibri"/>
          <w:lang w:val="en-US"/>
        </w:rPr>
      </w:pPr>
      <w:r w:rsidRPr="009108B8">
        <w:rPr>
          <w:rFonts w:ascii="Calibri" w:hAnsi="Calibri" w:cs="Calibri"/>
          <w:b/>
          <w:bCs/>
          <w:i/>
          <w:iCs/>
          <w:lang w:val="en-US"/>
        </w:rPr>
        <w:t xml:space="preserve">General remarks on the findings from the TOC analysis: </w:t>
      </w:r>
      <w:r w:rsidRPr="009108B8">
        <w:rPr>
          <w:rFonts w:ascii="Calibri" w:hAnsi="Calibri" w:cs="Calibri"/>
          <w:lang w:val="en-US"/>
        </w:rPr>
        <w:t xml:space="preserve">The evaluation team organized individual meetings with all six results groups </w:t>
      </w:r>
      <w:r w:rsidR="00DD394C" w:rsidRPr="009108B8">
        <w:rPr>
          <w:rFonts w:ascii="Calibri" w:hAnsi="Calibri" w:cs="Calibri"/>
          <w:lang w:val="en-US"/>
        </w:rPr>
        <w:t xml:space="preserve">as well as a joint workshop with the representatives of all Results Groups </w:t>
      </w:r>
      <w:r w:rsidRPr="009108B8">
        <w:rPr>
          <w:rFonts w:ascii="Calibri" w:hAnsi="Calibri" w:cs="Calibri"/>
          <w:lang w:val="en-US"/>
        </w:rPr>
        <w:t xml:space="preserve">to discuss the relevance of TOC and possibly to reconstruct it as well as </w:t>
      </w:r>
      <w:r w:rsidR="003C0CA2" w:rsidRPr="009108B8">
        <w:rPr>
          <w:rFonts w:ascii="Calibri" w:hAnsi="Calibri" w:cs="Calibri"/>
          <w:lang w:val="en-US"/>
        </w:rPr>
        <w:t xml:space="preserve">to define </w:t>
      </w:r>
      <w:r w:rsidR="00DD394C" w:rsidRPr="009108B8">
        <w:rPr>
          <w:rFonts w:ascii="Calibri" w:hAnsi="Calibri" w:cs="Calibri"/>
          <w:lang w:val="en-US"/>
        </w:rPr>
        <w:t xml:space="preserve">the progress made, gaps and opportunities to </w:t>
      </w:r>
      <w:r w:rsidR="003C0CA2" w:rsidRPr="009108B8">
        <w:rPr>
          <w:rFonts w:ascii="Calibri" w:hAnsi="Calibri" w:cs="Calibri"/>
          <w:lang w:val="en-US"/>
        </w:rPr>
        <w:t xml:space="preserve">be </w:t>
      </w:r>
      <w:r w:rsidR="00DD394C" w:rsidRPr="009108B8">
        <w:rPr>
          <w:rFonts w:ascii="Calibri" w:hAnsi="Calibri" w:cs="Calibri"/>
          <w:lang w:val="en-US"/>
        </w:rPr>
        <w:t>consider</w:t>
      </w:r>
      <w:r w:rsidR="003C0CA2" w:rsidRPr="009108B8">
        <w:rPr>
          <w:rFonts w:ascii="Calibri" w:hAnsi="Calibri" w:cs="Calibri"/>
          <w:lang w:val="en-US"/>
        </w:rPr>
        <w:t>ed</w:t>
      </w:r>
      <w:r w:rsidR="00DD394C" w:rsidRPr="009108B8">
        <w:rPr>
          <w:rFonts w:ascii="Calibri" w:hAnsi="Calibri" w:cs="Calibri"/>
          <w:lang w:val="en-US"/>
        </w:rPr>
        <w:t xml:space="preserve"> for the way forward. The findings of the workshops suggest that </w:t>
      </w:r>
      <w:r w:rsidR="00DD394C" w:rsidRPr="009108B8">
        <w:rPr>
          <w:rFonts w:ascii="Calibri" w:hAnsi="Calibri" w:cs="Calibri"/>
          <w:i/>
          <w:iCs/>
          <w:u w:val="single"/>
          <w:lang w:val="en-US"/>
        </w:rPr>
        <w:t>the current TOC is still relevant</w:t>
      </w:r>
      <w:r w:rsidR="00DD394C" w:rsidRPr="009108B8">
        <w:rPr>
          <w:rFonts w:ascii="Calibri" w:hAnsi="Calibri" w:cs="Calibri"/>
          <w:lang w:val="en-US"/>
        </w:rPr>
        <w:t xml:space="preserve"> as it is fully in line with the national priorities</w:t>
      </w:r>
      <w:r w:rsidR="003C0CA2" w:rsidRPr="009108B8">
        <w:rPr>
          <w:rFonts w:ascii="Calibri" w:hAnsi="Calibri" w:cs="Calibri"/>
          <w:lang w:val="en-US"/>
        </w:rPr>
        <w:t xml:space="preserve">; it is </w:t>
      </w:r>
      <w:r w:rsidR="00DD394C" w:rsidRPr="009108B8">
        <w:rPr>
          <w:rFonts w:ascii="Calibri" w:hAnsi="Calibri" w:cs="Calibri"/>
          <w:lang w:val="en-US"/>
        </w:rPr>
        <w:t xml:space="preserve">very broad </w:t>
      </w:r>
      <w:r w:rsidR="003C0CA2" w:rsidRPr="009108B8">
        <w:rPr>
          <w:rFonts w:ascii="Calibri" w:hAnsi="Calibri" w:cs="Calibri"/>
          <w:lang w:val="en-US"/>
        </w:rPr>
        <w:t>and can</w:t>
      </w:r>
      <w:r w:rsidR="00DD394C" w:rsidRPr="009108B8">
        <w:rPr>
          <w:rFonts w:ascii="Calibri" w:hAnsi="Calibri" w:cs="Calibri"/>
          <w:lang w:val="en-US"/>
        </w:rPr>
        <w:t xml:space="preserve"> include any emerging priorities. The conclusion was that there is no need to reconstruct the TOC at this point but there is a need to sharpen the focus of UN’s efforts in the country for the next strategic planning cycle. The development of the new TOC should be based not only on the needs on the ground but also on the capability analysis of the UNCT as well as strong narrative defined by UNCT to indicate which nexus areas are of priority to address for the next five years.</w:t>
      </w:r>
    </w:p>
    <w:p w14:paraId="1D28C4D0" w14:textId="77777777" w:rsidR="00142DBD" w:rsidRPr="009108B8" w:rsidRDefault="00142DBD" w:rsidP="00142DBD">
      <w:pPr>
        <w:rPr>
          <w:lang w:val="en-US"/>
        </w:rPr>
      </w:pPr>
    </w:p>
    <w:p w14:paraId="34BB4C3C" w14:textId="546FD91C" w:rsidR="005C537E" w:rsidRPr="009108B8" w:rsidRDefault="000D1FEA" w:rsidP="00D4597E">
      <w:pPr>
        <w:pStyle w:val="Heading2"/>
        <w:rPr>
          <w:rFonts w:ascii="Calibri" w:eastAsia="Calibri" w:hAnsi="Calibri" w:cs="Calibri"/>
          <w:lang w:val="en-US"/>
        </w:rPr>
      </w:pPr>
      <w:bookmarkStart w:id="55" w:name="_Toc181927103"/>
      <w:r w:rsidRPr="009108B8">
        <w:rPr>
          <w:rFonts w:ascii="Calibri" w:eastAsia="Calibri" w:hAnsi="Calibri" w:cs="Calibri"/>
          <w:lang w:val="en-US"/>
        </w:rPr>
        <w:t>RELEVANCE</w:t>
      </w:r>
      <w:r w:rsidR="00BD3FC2" w:rsidRPr="009108B8">
        <w:rPr>
          <w:rFonts w:ascii="Calibri" w:eastAsia="Calibri" w:hAnsi="Calibri" w:cs="Calibri"/>
          <w:lang w:val="en-US"/>
        </w:rPr>
        <w:t xml:space="preserve"> AND ADAPTABILITY</w:t>
      </w:r>
      <w:bookmarkEnd w:id="55"/>
    </w:p>
    <w:p w14:paraId="0E35336A" w14:textId="77777777" w:rsidR="005C537E" w:rsidRPr="009108B8" w:rsidRDefault="005C537E" w:rsidP="00E72712">
      <w:pPr>
        <w:spacing w:line="276" w:lineRule="auto"/>
        <w:jc w:val="both"/>
        <w:rPr>
          <w:rFonts w:asciiTheme="minorHAnsi" w:eastAsia="Calibri" w:hAnsiTheme="minorHAnsi" w:cstheme="minorHAnsi"/>
          <w:b/>
          <w:bCs/>
          <w:i/>
          <w:iCs/>
          <w:lang w:val="en-US"/>
        </w:rPr>
      </w:pPr>
    </w:p>
    <w:p w14:paraId="543D3FEC" w14:textId="0876420D" w:rsidR="00A83D7B" w:rsidRPr="009108B8" w:rsidRDefault="00A83D7B" w:rsidP="00E421EE">
      <w:pPr>
        <w:spacing w:line="276" w:lineRule="auto"/>
        <w:jc w:val="both"/>
        <w:rPr>
          <w:rFonts w:ascii="Calibri" w:eastAsia="Calibri" w:hAnsi="Calibri" w:cs="Calibri"/>
          <w:color w:val="000000"/>
          <w:lang w:val="en-US"/>
        </w:rPr>
      </w:pPr>
      <w:r w:rsidRPr="009108B8">
        <w:rPr>
          <w:rFonts w:ascii="Calibri" w:eastAsia="Calibri" w:hAnsi="Calibri" w:cs="Calibri"/>
          <w:b/>
          <w:bCs/>
          <w:i/>
          <w:iCs/>
          <w:u w:val="single"/>
          <w:lang w:val="en-US"/>
        </w:rPr>
        <w:t xml:space="preserve">Question 1: </w:t>
      </w:r>
      <w:r w:rsidRPr="009108B8">
        <w:rPr>
          <w:rFonts w:ascii="Calibri" w:eastAsia="Calibri" w:hAnsi="Calibri" w:cs="Calibri"/>
          <w:b/>
          <w:bCs/>
          <w:i/>
          <w:iCs/>
          <w:color w:val="000000"/>
          <w:lang w:val="en-US"/>
        </w:rPr>
        <w:t>To what extent are the CF objectives aligned and consistent with the needs, priorities, and policies of the government (including alignment to national development goals and targets, national plans, strategies and frameworks).</w:t>
      </w:r>
      <w:r w:rsidRPr="009108B8">
        <w:rPr>
          <w:rFonts w:ascii="Calibri" w:eastAsia="Calibri" w:hAnsi="Calibri" w:cs="Calibri"/>
          <w:color w:val="000000"/>
          <w:lang w:val="en-US"/>
        </w:rPr>
        <w:t xml:space="preserve">  </w:t>
      </w:r>
    </w:p>
    <w:p w14:paraId="531BD3E7" w14:textId="77777777" w:rsidR="008C6C50" w:rsidRPr="009108B8" w:rsidRDefault="008C6C50" w:rsidP="00E421EE">
      <w:pPr>
        <w:spacing w:line="276" w:lineRule="auto"/>
        <w:jc w:val="both"/>
        <w:rPr>
          <w:rFonts w:asciiTheme="minorHAnsi" w:eastAsia="Calibri" w:hAnsiTheme="minorHAnsi" w:cstheme="minorHAnsi"/>
          <w:b/>
          <w:bCs/>
          <w:i/>
          <w:iCs/>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AE9F7" w:themeFill="text2" w:themeFillTint="1A"/>
        <w:tblLook w:val="04A0" w:firstRow="1" w:lastRow="0" w:firstColumn="1" w:lastColumn="0" w:noHBand="0" w:noVBand="1"/>
      </w:tblPr>
      <w:tblGrid>
        <w:gridCol w:w="9010"/>
      </w:tblGrid>
      <w:tr w:rsidR="00E421EE" w:rsidRPr="009108B8" w14:paraId="729F0D7A" w14:textId="77777777" w:rsidTr="00E421EE">
        <w:tc>
          <w:tcPr>
            <w:tcW w:w="9010" w:type="dxa"/>
            <w:shd w:val="clear" w:color="auto" w:fill="DAE9F7" w:themeFill="text2" w:themeFillTint="1A"/>
          </w:tcPr>
          <w:p w14:paraId="67E5B6B4" w14:textId="47F24660" w:rsidR="00E421EE" w:rsidRPr="009108B8" w:rsidRDefault="00E421EE" w:rsidP="0005756C">
            <w:pPr>
              <w:spacing w:line="276" w:lineRule="auto"/>
              <w:jc w:val="both"/>
              <w:rPr>
                <w:rFonts w:asciiTheme="minorHAnsi" w:eastAsia="Calibri" w:hAnsiTheme="minorHAnsi" w:cstheme="minorHAnsi"/>
                <w:b/>
                <w:bCs/>
                <w:i/>
                <w:iCs/>
                <w:lang w:val="en-US"/>
              </w:rPr>
            </w:pPr>
            <w:r w:rsidRPr="009108B8">
              <w:rPr>
                <w:rFonts w:asciiTheme="minorHAnsi" w:eastAsia="Calibri" w:hAnsiTheme="minorHAnsi" w:cstheme="minorHAnsi"/>
                <w:b/>
                <w:bCs/>
                <w:i/>
                <w:iCs/>
                <w:u w:val="single"/>
                <w:lang w:val="en-US"/>
              </w:rPr>
              <w:t>Finding #1:</w:t>
            </w:r>
            <w:r w:rsidRPr="009108B8">
              <w:rPr>
                <w:rFonts w:asciiTheme="minorHAnsi" w:eastAsia="Calibri" w:hAnsiTheme="minorHAnsi" w:cstheme="minorHAnsi"/>
                <w:b/>
                <w:bCs/>
                <w:i/>
                <w:iCs/>
                <w:lang w:val="en-US"/>
              </w:rPr>
              <w:t xml:space="preserve"> </w:t>
            </w:r>
            <w:r w:rsidRPr="009108B8">
              <w:rPr>
                <w:rFonts w:asciiTheme="minorHAnsi" w:eastAsia="Calibri" w:hAnsiTheme="minorHAnsi" w:cstheme="minorHAnsi"/>
                <w:i/>
                <w:iCs/>
                <w:lang w:val="en-US"/>
              </w:rPr>
              <w:t xml:space="preserve">The UNSDCF TL 2021-2025 is largely aligned with the national needs and high-level priorities of </w:t>
            </w:r>
            <w:r w:rsidR="0084583A" w:rsidRPr="009108B8">
              <w:rPr>
                <w:rFonts w:asciiTheme="minorHAnsi" w:eastAsia="Calibri" w:hAnsiTheme="minorHAnsi" w:cstheme="minorHAnsi"/>
                <w:i/>
                <w:iCs/>
                <w:lang w:val="en-US"/>
              </w:rPr>
              <w:t>Timor-Leste</w:t>
            </w:r>
            <w:r w:rsidRPr="009108B8">
              <w:rPr>
                <w:rFonts w:asciiTheme="minorHAnsi" w:eastAsia="Calibri" w:hAnsiTheme="minorHAnsi" w:cstheme="minorHAnsi"/>
                <w:i/>
                <w:iCs/>
                <w:lang w:val="en-US"/>
              </w:rPr>
              <w:t xml:space="preserve"> but it misses</w:t>
            </w:r>
            <w:r w:rsidR="00276458" w:rsidRPr="009108B8">
              <w:rPr>
                <w:rFonts w:asciiTheme="minorHAnsi" w:eastAsia="Calibri" w:hAnsiTheme="minorHAnsi" w:cstheme="minorHAnsi"/>
                <w:i/>
                <w:iCs/>
                <w:lang w:val="en-US"/>
              </w:rPr>
              <w:t xml:space="preserve"> nexus</w:t>
            </w:r>
            <w:r w:rsidRPr="009108B8">
              <w:rPr>
                <w:rFonts w:asciiTheme="minorHAnsi" w:eastAsia="Calibri" w:hAnsiTheme="minorHAnsi" w:cstheme="minorHAnsi"/>
                <w:i/>
                <w:iCs/>
                <w:lang w:val="en-US"/>
              </w:rPr>
              <w:t xml:space="preserve"> narrative to provide </w:t>
            </w:r>
            <w:r w:rsidR="0002229F" w:rsidRPr="009108B8">
              <w:rPr>
                <w:rFonts w:asciiTheme="minorHAnsi" w:eastAsia="Calibri" w:hAnsiTheme="minorHAnsi" w:cstheme="minorHAnsi"/>
                <w:i/>
                <w:iCs/>
                <w:lang w:val="en-US"/>
              </w:rPr>
              <w:t xml:space="preserve">issue-based, stakeholder-specific and area-based roadmap </w:t>
            </w:r>
            <w:r w:rsidRPr="009108B8">
              <w:rPr>
                <w:rFonts w:asciiTheme="minorHAnsi" w:eastAsia="Calibri" w:hAnsiTheme="minorHAnsi" w:cstheme="minorHAnsi"/>
                <w:i/>
                <w:iCs/>
                <w:lang w:val="en-US"/>
              </w:rPr>
              <w:t>for the collective and bilateral efforts</w:t>
            </w:r>
            <w:r w:rsidR="00276458" w:rsidRPr="009108B8">
              <w:rPr>
                <w:rFonts w:asciiTheme="minorHAnsi" w:eastAsia="Calibri" w:hAnsiTheme="minorHAnsi" w:cstheme="minorHAnsi"/>
                <w:i/>
                <w:iCs/>
                <w:lang w:val="en-US"/>
              </w:rPr>
              <w:t xml:space="preserve"> of the </w:t>
            </w:r>
            <w:r w:rsidR="00276458" w:rsidRPr="009108B8">
              <w:rPr>
                <w:rFonts w:asciiTheme="minorHAnsi" w:eastAsia="Calibri" w:hAnsiTheme="minorHAnsi" w:cstheme="minorHAnsi"/>
                <w:i/>
                <w:iCs/>
                <w:lang w:val="en-US"/>
              </w:rPr>
              <w:t>UN Agencies</w:t>
            </w:r>
            <w:r w:rsidRPr="009108B8">
              <w:rPr>
                <w:rFonts w:asciiTheme="minorHAnsi" w:eastAsia="Calibri" w:hAnsiTheme="minorHAnsi" w:cstheme="minorHAnsi"/>
                <w:i/>
                <w:iCs/>
                <w:lang w:val="en-US"/>
              </w:rPr>
              <w:t xml:space="preserve">. While there were no revisions of the CF, UN Agencies remained highly responsive to often ad-hoc and unsystematic requests from the Government of </w:t>
            </w:r>
            <w:r w:rsidR="0084583A" w:rsidRPr="009108B8">
              <w:rPr>
                <w:rFonts w:asciiTheme="minorHAnsi" w:eastAsia="Calibri" w:hAnsiTheme="minorHAnsi" w:cstheme="minorHAnsi"/>
                <w:i/>
                <w:iCs/>
                <w:lang w:val="en-US"/>
              </w:rPr>
              <w:t>Timor-Leste</w:t>
            </w:r>
            <w:r w:rsidR="00D1382F" w:rsidRPr="009108B8">
              <w:rPr>
                <w:rFonts w:asciiTheme="minorHAnsi" w:eastAsia="Calibri" w:hAnsiTheme="minorHAnsi" w:cstheme="minorHAnsi"/>
                <w:i/>
                <w:iCs/>
                <w:lang w:val="en-US"/>
              </w:rPr>
              <w:t>.</w:t>
            </w:r>
            <w:r w:rsidRPr="009108B8">
              <w:rPr>
                <w:rFonts w:asciiTheme="minorHAnsi" w:eastAsia="Calibri" w:hAnsiTheme="minorHAnsi" w:cstheme="minorHAnsi"/>
                <w:i/>
                <w:iCs/>
                <w:lang w:val="en-US"/>
              </w:rPr>
              <w:t xml:space="preserve"> </w:t>
            </w:r>
            <w:r w:rsidR="00D1382F" w:rsidRPr="009108B8">
              <w:rPr>
                <w:rFonts w:ascii="Calibri" w:eastAsia="Calibri" w:hAnsi="Calibri" w:cs="Calibri"/>
                <w:i/>
                <w:iCs/>
                <w:color w:val="000000"/>
                <w:lang w:val="en-US"/>
              </w:rPr>
              <w:t>High responsiveness</w:t>
            </w:r>
            <w:r w:rsidR="00276458" w:rsidRPr="009108B8">
              <w:rPr>
                <w:rFonts w:ascii="Calibri" w:eastAsia="Calibri" w:hAnsi="Calibri" w:cs="Calibri"/>
                <w:i/>
                <w:iCs/>
                <w:color w:val="000000"/>
                <w:lang w:val="en-US"/>
              </w:rPr>
              <w:t>,</w:t>
            </w:r>
            <w:r w:rsidRPr="009108B8">
              <w:rPr>
                <w:rFonts w:ascii="Calibri" w:eastAsia="Calibri" w:hAnsi="Calibri" w:cs="Calibri"/>
                <w:i/>
                <w:iCs/>
                <w:color w:val="000000"/>
                <w:lang w:val="en-US"/>
              </w:rPr>
              <w:t xml:space="preserve"> </w:t>
            </w:r>
            <w:r w:rsidR="00AA3388" w:rsidRPr="009108B8">
              <w:rPr>
                <w:rFonts w:ascii="Calibri" w:eastAsia="Calibri" w:hAnsi="Calibri" w:cs="Calibri"/>
                <w:i/>
                <w:iCs/>
                <w:color w:val="000000"/>
                <w:lang w:val="en-US"/>
              </w:rPr>
              <w:t xml:space="preserve">in </w:t>
            </w:r>
            <w:r w:rsidRPr="009108B8">
              <w:rPr>
                <w:rFonts w:ascii="Calibri" w:eastAsia="Calibri" w:hAnsi="Calibri" w:cs="Calibri"/>
                <w:i/>
                <w:iCs/>
                <w:color w:val="000000"/>
                <w:lang w:val="en-US"/>
              </w:rPr>
              <w:t>often cases</w:t>
            </w:r>
            <w:r w:rsidR="00276458" w:rsidRPr="009108B8">
              <w:rPr>
                <w:rFonts w:ascii="Calibri" w:eastAsia="Calibri" w:hAnsi="Calibri" w:cs="Calibri"/>
                <w:i/>
                <w:iCs/>
                <w:color w:val="000000"/>
                <w:lang w:val="en-US"/>
              </w:rPr>
              <w:t>,</w:t>
            </w:r>
            <w:r w:rsidR="00D1382F" w:rsidRPr="009108B8">
              <w:rPr>
                <w:rFonts w:ascii="Calibri" w:eastAsia="Calibri" w:hAnsi="Calibri" w:cs="Calibri"/>
                <w:i/>
                <w:iCs/>
                <w:color w:val="000000"/>
                <w:lang w:val="en-US"/>
              </w:rPr>
              <w:t xml:space="preserve"> resulted</w:t>
            </w:r>
            <w:r w:rsidRPr="009108B8">
              <w:rPr>
                <w:rFonts w:ascii="Calibri" w:eastAsia="Calibri" w:hAnsi="Calibri" w:cs="Calibri"/>
                <w:i/>
                <w:iCs/>
                <w:color w:val="000000"/>
                <w:lang w:val="en-US"/>
              </w:rPr>
              <w:t xml:space="preserve"> in inconsistent programming, outcomes of which are </w:t>
            </w:r>
            <w:r w:rsidR="00D1382F" w:rsidRPr="009108B8">
              <w:rPr>
                <w:rFonts w:ascii="Calibri" w:eastAsia="Calibri" w:hAnsi="Calibri" w:cs="Calibri"/>
                <w:i/>
                <w:iCs/>
                <w:color w:val="000000"/>
                <w:lang w:val="en-US"/>
              </w:rPr>
              <w:t xml:space="preserve">either </w:t>
            </w:r>
            <w:r w:rsidRPr="009108B8">
              <w:rPr>
                <w:rFonts w:ascii="Calibri" w:eastAsia="Calibri" w:hAnsi="Calibri" w:cs="Calibri"/>
                <w:i/>
                <w:iCs/>
                <w:color w:val="000000"/>
                <w:lang w:val="en-US"/>
              </w:rPr>
              <w:t>not integrated into</w:t>
            </w:r>
            <w:r w:rsidR="00D1382F" w:rsidRPr="009108B8">
              <w:rPr>
                <w:rFonts w:ascii="Calibri" w:eastAsia="Calibri" w:hAnsi="Calibri" w:cs="Calibri"/>
                <w:i/>
                <w:iCs/>
                <w:color w:val="000000"/>
                <w:lang w:val="en-US"/>
              </w:rPr>
              <w:t xml:space="preserve"> existing</w:t>
            </w:r>
            <w:r w:rsidRPr="009108B8">
              <w:rPr>
                <w:rFonts w:ascii="Calibri" w:eastAsia="Calibri" w:hAnsi="Calibri" w:cs="Calibri"/>
                <w:i/>
                <w:iCs/>
                <w:color w:val="000000"/>
                <w:lang w:val="en-US"/>
              </w:rPr>
              <w:t xml:space="preserve"> national system</w:t>
            </w:r>
            <w:r w:rsidR="00D1382F" w:rsidRPr="009108B8">
              <w:rPr>
                <w:rFonts w:ascii="Calibri" w:eastAsia="Calibri" w:hAnsi="Calibri" w:cs="Calibri"/>
                <w:i/>
                <w:iCs/>
                <w:color w:val="000000"/>
                <w:lang w:val="en-US"/>
              </w:rPr>
              <w:t>s or there is no system to integrate those results into</w:t>
            </w:r>
            <w:r w:rsidRPr="009108B8">
              <w:rPr>
                <w:rFonts w:ascii="Calibri" w:eastAsia="Calibri" w:hAnsi="Calibri" w:cs="Calibri"/>
                <w:i/>
                <w:iCs/>
                <w:color w:val="000000"/>
                <w:lang w:val="en-US"/>
              </w:rPr>
              <w:t>.</w:t>
            </w:r>
            <w:r w:rsidR="0097154F" w:rsidRPr="009108B8">
              <w:rPr>
                <w:rFonts w:ascii="Calibri" w:eastAsia="Calibri" w:hAnsi="Calibri" w:cs="Calibri"/>
                <w:i/>
                <w:iCs/>
                <w:color w:val="000000"/>
                <w:lang w:val="en-US"/>
              </w:rPr>
              <w:t xml:space="preserve"> </w:t>
            </w:r>
          </w:p>
        </w:tc>
      </w:tr>
    </w:tbl>
    <w:p w14:paraId="6D287721" w14:textId="77777777" w:rsidR="00E14B6C" w:rsidRPr="009108B8" w:rsidRDefault="00E14B6C" w:rsidP="00E72712">
      <w:pPr>
        <w:spacing w:line="276" w:lineRule="auto"/>
        <w:jc w:val="both"/>
        <w:rPr>
          <w:rFonts w:ascii="Calibri" w:eastAsia="Calibri" w:hAnsi="Calibri" w:cs="Calibri"/>
          <w:color w:val="000000"/>
          <w:lang w:val="en-US"/>
        </w:rPr>
      </w:pPr>
    </w:p>
    <w:p w14:paraId="5715C0D5" w14:textId="336C9A32" w:rsidR="003863C9" w:rsidRPr="009108B8" w:rsidRDefault="00D01CDF" w:rsidP="00E72712">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In the context of high prevalence of</w:t>
      </w:r>
      <w:r w:rsidR="003863C9" w:rsidRPr="009108B8">
        <w:rPr>
          <w:rFonts w:ascii="Calibri" w:eastAsia="Calibri" w:hAnsi="Calibri" w:cs="Calibri"/>
          <w:color w:val="000000"/>
          <w:lang w:val="en-US"/>
        </w:rPr>
        <w:t xml:space="preserve"> complex development challenges, however, the question </w:t>
      </w:r>
      <w:r w:rsidR="00846006" w:rsidRPr="009108B8">
        <w:rPr>
          <w:rFonts w:ascii="Calibri" w:eastAsia="Calibri" w:hAnsi="Calibri" w:cs="Calibri"/>
          <w:color w:val="000000"/>
          <w:lang w:val="en-US"/>
        </w:rPr>
        <w:t>is</w:t>
      </w:r>
      <w:r w:rsidR="003863C9" w:rsidRPr="009108B8">
        <w:rPr>
          <w:rFonts w:ascii="Calibri" w:eastAsia="Calibri" w:hAnsi="Calibri" w:cs="Calibri"/>
          <w:color w:val="000000"/>
          <w:lang w:val="en-US"/>
        </w:rPr>
        <w:t xml:space="preserve"> not </w:t>
      </w:r>
      <w:r w:rsidR="00BA092B" w:rsidRPr="009108B8">
        <w:rPr>
          <w:rFonts w:ascii="Calibri" w:eastAsia="Calibri" w:hAnsi="Calibri" w:cs="Calibri"/>
          <w:color w:val="000000"/>
          <w:lang w:val="en-US"/>
        </w:rPr>
        <w:t>‘</w:t>
      </w:r>
      <w:r w:rsidR="003863C9" w:rsidRPr="009108B8">
        <w:rPr>
          <w:rFonts w:ascii="Calibri" w:eastAsia="Calibri" w:hAnsi="Calibri" w:cs="Calibri"/>
          <w:i/>
          <w:iCs/>
          <w:color w:val="000000"/>
          <w:lang w:val="en-US"/>
        </w:rPr>
        <w:t>which challenges to address</w:t>
      </w:r>
      <w:r w:rsidR="00BA092B" w:rsidRPr="009108B8">
        <w:rPr>
          <w:rFonts w:ascii="Calibri" w:eastAsia="Calibri" w:hAnsi="Calibri" w:cs="Calibri"/>
          <w:color w:val="000000"/>
          <w:lang w:val="en-US"/>
        </w:rPr>
        <w:t>’</w:t>
      </w:r>
      <w:r w:rsidR="003863C9" w:rsidRPr="009108B8">
        <w:rPr>
          <w:rFonts w:ascii="Calibri" w:eastAsia="Calibri" w:hAnsi="Calibri" w:cs="Calibri"/>
          <w:color w:val="000000"/>
          <w:lang w:val="en-US"/>
        </w:rPr>
        <w:t xml:space="preserve"> but </w:t>
      </w:r>
      <w:r w:rsidR="00BA092B" w:rsidRPr="009108B8">
        <w:rPr>
          <w:rFonts w:ascii="Calibri" w:eastAsia="Calibri" w:hAnsi="Calibri" w:cs="Calibri"/>
          <w:color w:val="000000"/>
          <w:lang w:val="en-US"/>
        </w:rPr>
        <w:t>‘</w:t>
      </w:r>
      <w:r w:rsidR="003863C9" w:rsidRPr="009108B8">
        <w:rPr>
          <w:rFonts w:ascii="Calibri" w:eastAsia="Calibri" w:hAnsi="Calibri" w:cs="Calibri"/>
          <w:i/>
          <w:iCs/>
          <w:color w:val="000000"/>
          <w:lang w:val="en-US"/>
        </w:rPr>
        <w:t>which challenges to address first</w:t>
      </w:r>
      <w:r w:rsidR="00BA092B" w:rsidRPr="009108B8">
        <w:rPr>
          <w:rFonts w:ascii="Calibri" w:eastAsia="Calibri" w:hAnsi="Calibri" w:cs="Calibri"/>
          <w:color w:val="000000"/>
          <w:lang w:val="en-US"/>
        </w:rPr>
        <w:t>’</w:t>
      </w:r>
      <w:r w:rsidR="003863C9" w:rsidRPr="009108B8">
        <w:rPr>
          <w:rFonts w:ascii="Calibri" w:eastAsia="Calibri" w:hAnsi="Calibri" w:cs="Calibri"/>
          <w:color w:val="000000"/>
          <w:lang w:val="en-US"/>
        </w:rPr>
        <w:t xml:space="preserve"> to ensure system-level </w:t>
      </w:r>
      <w:r w:rsidR="00A11E0D" w:rsidRPr="009108B8">
        <w:rPr>
          <w:rFonts w:ascii="Calibri" w:eastAsia="Calibri" w:hAnsi="Calibri" w:cs="Calibri"/>
          <w:color w:val="000000"/>
          <w:lang w:val="en-US"/>
        </w:rPr>
        <w:t>impact</w:t>
      </w:r>
      <w:r w:rsidR="003863C9" w:rsidRPr="009108B8">
        <w:rPr>
          <w:rFonts w:ascii="Calibri" w:eastAsia="Calibri" w:hAnsi="Calibri" w:cs="Calibri"/>
          <w:color w:val="000000"/>
          <w:lang w:val="en-US"/>
        </w:rPr>
        <w:t xml:space="preserve"> and spillover effect </w:t>
      </w:r>
      <w:r w:rsidR="00C76B89" w:rsidRPr="009108B8">
        <w:rPr>
          <w:rFonts w:ascii="Calibri" w:eastAsia="Calibri" w:hAnsi="Calibri" w:cs="Calibri"/>
          <w:color w:val="000000"/>
          <w:lang w:val="en-US"/>
        </w:rPr>
        <w:t xml:space="preserve">across </w:t>
      </w:r>
      <w:r w:rsidR="00AA3388" w:rsidRPr="009108B8">
        <w:rPr>
          <w:rFonts w:ascii="Calibri" w:eastAsia="Calibri" w:hAnsi="Calibri" w:cs="Calibri"/>
          <w:color w:val="000000"/>
          <w:lang w:val="en-US"/>
        </w:rPr>
        <w:t>the whole society</w:t>
      </w:r>
      <w:r w:rsidR="003863C9" w:rsidRPr="009108B8">
        <w:rPr>
          <w:rFonts w:ascii="Calibri" w:eastAsia="Calibri" w:hAnsi="Calibri" w:cs="Calibri"/>
          <w:color w:val="000000"/>
          <w:lang w:val="en-US"/>
        </w:rPr>
        <w:t xml:space="preserve">. </w:t>
      </w:r>
      <w:r w:rsidR="00612652" w:rsidRPr="009108B8">
        <w:rPr>
          <w:rFonts w:ascii="Calibri" w:eastAsia="Calibri" w:hAnsi="Calibri" w:cs="Calibri"/>
          <w:color w:val="000000"/>
          <w:lang w:val="en-US"/>
        </w:rPr>
        <w:t xml:space="preserve">This requires </w:t>
      </w:r>
      <w:r w:rsidR="0002229F" w:rsidRPr="009108B8">
        <w:rPr>
          <w:rFonts w:ascii="Calibri" w:eastAsia="Calibri" w:hAnsi="Calibri" w:cs="Calibri"/>
          <w:color w:val="000000"/>
          <w:lang w:val="en-US"/>
        </w:rPr>
        <w:t xml:space="preserve">complexity-based </w:t>
      </w:r>
      <w:r w:rsidR="00276458" w:rsidRPr="009108B8">
        <w:rPr>
          <w:rFonts w:ascii="Calibri" w:eastAsia="Calibri" w:hAnsi="Calibri" w:cs="Calibri"/>
          <w:color w:val="000000"/>
          <w:lang w:val="en-US"/>
        </w:rPr>
        <w:t>solutions</w:t>
      </w:r>
      <w:r w:rsidR="00612652" w:rsidRPr="009108B8">
        <w:rPr>
          <w:rFonts w:ascii="Calibri" w:eastAsia="Calibri" w:hAnsi="Calibri" w:cs="Calibri"/>
          <w:color w:val="000000"/>
          <w:lang w:val="en-US"/>
        </w:rPr>
        <w:t xml:space="preserve">, leveraging on possible cross-sector interfaces and building synergetic impact across </w:t>
      </w:r>
      <w:r w:rsidR="00612652" w:rsidRPr="009108B8">
        <w:rPr>
          <w:rFonts w:ascii="Calibri" w:eastAsia="Calibri" w:hAnsi="Calibri" w:cs="Calibri"/>
          <w:color w:val="000000"/>
          <w:lang w:val="en-US"/>
        </w:rPr>
        <w:lastRenderedPageBreak/>
        <w:t xml:space="preserve">various systems. </w:t>
      </w:r>
      <w:r w:rsidR="00C76B89" w:rsidRPr="009108B8">
        <w:rPr>
          <w:rFonts w:ascii="Calibri" w:eastAsia="Calibri" w:hAnsi="Calibri" w:cs="Calibri"/>
          <w:color w:val="000000"/>
          <w:lang w:val="en-US"/>
        </w:rPr>
        <w:t>The main strategic document to guide development aid in the country was and remains the Strategic Development Plan (SPD) 2021-2030 and its updated version introduced by the IX Constitutional Government in 2023.</w:t>
      </w:r>
    </w:p>
    <w:p w14:paraId="0B3145BE" w14:textId="546398AD" w:rsidR="00E83D42" w:rsidRPr="009108B8" w:rsidRDefault="00E83D42" w:rsidP="00E83D42">
      <w:pPr>
        <w:spacing w:line="276" w:lineRule="auto"/>
        <w:jc w:val="both"/>
        <w:rPr>
          <w:rFonts w:ascii="Calibri" w:eastAsia="Calibri" w:hAnsi="Calibri" w:cs="Calibri"/>
          <w:color w:val="000000"/>
          <w:lang w:val="en-US"/>
        </w:rPr>
      </w:pPr>
    </w:p>
    <w:p w14:paraId="13767AEB" w14:textId="731E111E" w:rsidR="0097154F" w:rsidRPr="009108B8" w:rsidRDefault="0097154F" w:rsidP="0097154F">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Aligning with the SDP 2011-2030 and building on UN Agencies comparative advantages, CF was designed to address mostly the priorities under Phase 1 (outcomes 1, 3, 4, 5), but also under Phase 2 (outcome 2) and Phase 3 (outcome 6).  The SDC was highly </w:t>
      </w:r>
      <w:r w:rsidR="004E76D4" w:rsidRPr="009108B8">
        <w:rPr>
          <w:rFonts w:ascii="Calibri" w:eastAsia="Calibri" w:hAnsi="Calibri" w:cs="Calibri"/>
          <w:color w:val="000000"/>
          <w:lang w:val="en-US"/>
        </w:rPr>
        <w:t>ambitious</w:t>
      </w:r>
      <w:r w:rsidRPr="009108B8">
        <w:rPr>
          <w:rFonts w:ascii="Calibri" w:eastAsia="Calibri" w:hAnsi="Calibri" w:cs="Calibri"/>
          <w:color w:val="000000"/>
          <w:lang w:val="en-US"/>
        </w:rPr>
        <w:t xml:space="preserve">, </w:t>
      </w:r>
      <w:r w:rsidR="00FA7C40" w:rsidRPr="009108B8">
        <w:rPr>
          <w:rFonts w:ascii="Calibri" w:eastAsia="Calibri" w:hAnsi="Calibri" w:cs="Calibri"/>
          <w:color w:val="000000"/>
          <w:lang w:val="en-US"/>
        </w:rPr>
        <w:t xml:space="preserve">similarly was CF by targeting a highly ambitious set of outcomes that require much longer-term efforts that can possibly be covered by the 5-year cycle of the CF. Besides, </w:t>
      </w:r>
      <w:r w:rsidRPr="009108B8">
        <w:rPr>
          <w:rFonts w:ascii="Calibri" w:eastAsia="Calibri" w:hAnsi="Calibri" w:cs="Calibri"/>
          <w:color w:val="000000"/>
          <w:lang w:val="en-US"/>
        </w:rPr>
        <w:t xml:space="preserve">it does not provide a roadmap leaving UN Agencies with sense of direction only. </w:t>
      </w:r>
    </w:p>
    <w:p w14:paraId="206D12C9" w14:textId="77777777" w:rsidR="0097154F" w:rsidRPr="009108B8" w:rsidRDefault="0097154F" w:rsidP="00E83D42">
      <w:pPr>
        <w:spacing w:line="276" w:lineRule="auto"/>
        <w:jc w:val="both"/>
        <w:rPr>
          <w:rFonts w:ascii="Calibri" w:eastAsia="Calibri" w:hAnsi="Calibri" w:cs="Calibri"/>
          <w:color w:val="000000"/>
          <w:lang w:val="en-US"/>
        </w:rPr>
      </w:pPr>
    </w:p>
    <w:p w14:paraId="729D60E0" w14:textId="69906BBE" w:rsidR="00E83D42" w:rsidRPr="009108B8" w:rsidRDefault="00E83D42" w:rsidP="00E83D42">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There were no adjustments or revisions of the CF introduced over the course of its implementation or after the new Programme was introduced by the IX </w:t>
      </w:r>
      <w:r w:rsidR="00020F37" w:rsidRPr="009108B8">
        <w:rPr>
          <w:rFonts w:ascii="Calibri" w:eastAsia="Calibri" w:hAnsi="Calibri" w:cs="Calibri"/>
          <w:color w:val="000000"/>
          <w:lang w:val="en-US"/>
        </w:rPr>
        <w:t>Constitutional</w:t>
      </w:r>
      <w:r w:rsidRPr="009108B8">
        <w:rPr>
          <w:rFonts w:ascii="Calibri" w:eastAsia="Calibri" w:hAnsi="Calibri" w:cs="Calibri"/>
          <w:color w:val="000000"/>
          <w:lang w:val="en-US"/>
        </w:rPr>
        <w:t xml:space="preserve"> Government. The CF was mostly a refence document and there was no shared need to revise the document that was serving such a narrow purpose. Besides, there was no strong narrative emerging from any UN Agency that would not be possible to </w:t>
      </w:r>
      <w:r w:rsidR="00702D4D" w:rsidRPr="009108B8">
        <w:rPr>
          <w:rFonts w:ascii="Calibri" w:eastAsia="Calibri" w:hAnsi="Calibri" w:cs="Calibri"/>
          <w:color w:val="000000"/>
          <w:lang w:val="en-US"/>
        </w:rPr>
        <w:t>encapsulate</w:t>
      </w:r>
      <w:r w:rsidRPr="009108B8">
        <w:rPr>
          <w:rFonts w:ascii="Calibri" w:eastAsia="Calibri" w:hAnsi="Calibri" w:cs="Calibri"/>
          <w:color w:val="000000"/>
          <w:lang w:val="en-US"/>
        </w:rPr>
        <w:t xml:space="preserve"> into the </w:t>
      </w:r>
      <w:r w:rsidR="008A5D87" w:rsidRPr="009108B8">
        <w:rPr>
          <w:rFonts w:ascii="Calibri" w:eastAsia="Calibri" w:hAnsi="Calibri" w:cs="Calibri"/>
          <w:color w:val="000000"/>
          <w:lang w:val="en-US"/>
        </w:rPr>
        <w:t>existing</w:t>
      </w:r>
      <w:r w:rsidRPr="009108B8">
        <w:rPr>
          <w:rFonts w:ascii="Calibri" w:eastAsia="Calibri" w:hAnsi="Calibri" w:cs="Calibri"/>
          <w:color w:val="000000"/>
          <w:lang w:val="en-US"/>
        </w:rPr>
        <w:t xml:space="preserve"> scope of the CF’s outcomes and sub-outcomes.  </w:t>
      </w:r>
    </w:p>
    <w:p w14:paraId="06942C26" w14:textId="77777777" w:rsidR="00546F3F" w:rsidRPr="009108B8" w:rsidRDefault="00546F3F" w:rsidP="00142DBD">
      <w:pPr>
        <w:rPr>
          <w:rFonts w:ascii="Calibri" w:eastAsia="Calibri" w:hAnsi="Calibri" w:cs="Calibri"/>
          <w:color w:val="000000"/>
          <w:sz w:val="22"/>
          <w:szCs w:val="22"/>
          <w:lang w:val="en-US"/>
        </w:rPr>
      </w:pPr>
    </w:p>
    <w:p w14:paraId="7E5202A7" w14:textId="3972CB86" w:rsidR="000128B4" w:rsidRPr="009108B8" w:rsidRDefault="00D75A4F" w:rsidP="0068240D">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At the level of each </w:t>
      </w:r>
      <w:r w:rsidR="00270B71" w:rsidRPr="009108B8">
        <w:rPr>
          <w:rFonts w:ascii="Calibri" w:eastAsia="Calibri" w:hAnsi="Calibri" w:cs="Calibri"/>
          <w:color w:val="000000"/>
          <w:lang w:val="en-US"/>
        </w:rPr>
        <w:t xml:space="preserve">UN </w:t>
      </w:r>
      <w:r w:rsidRPr="009108B8">
        <w:rPr>
          <w:rFonts w:ascii="Calibri" w:eastAsia="Calibri" w:hAnsi="Calibri" w:cs="Calibri"/>
          <w:color w:val="000000"/>
          <w:lang w:val="en-US"/>
        </w:rPr>
        <w:t xml:space="preserve">Agency, there was a complex dynamic on how each Agency would respond to country development needs. This happened mostly at the bilateral level in the context when the operational priorities from the national authorities were </w:t>
      </w:r>
      <w:r w:rsidR="00270B71" w:rsidRPr="009108B8">
        <w:rPr>
          <w:rFonts w:ascii="Calibri" w:eastAsia="Calibri" w:hAnsi="Calibri" w:cs="Calibri"/>
          <w:color w:val="000000"/>
          <w:lang w:val="en-US"/>
        </w:rPr>
        <w:t xml:space="preserve">rather unsystematic and </w:t>
      </w:r>
      <w:r w:rsidRPr="009108B8">
        <w:rPr>
          <w:rFonts w:ascii="Calibri" w:eastAsia="Calibri" w:hAnsi="Calibri" w:cs="Calibri"/>
          <w:color w:val="000000"/>
          <w:lang w:val="en-US"/>
        </w:rPr>
        <w:t>regularly changing</w:t>
      </w:r>
      <w:r w:rsidR="008A5D87" w:rsidRPr="009108B8">
        <w:rPr>
          <w:rFonts w:ascii="Calibri" w:eastAsia="Calibri" w:hAnsi="Calibri" w:cs="Calibri"/>
          <w:color w:val="000000"/>
          <w:lang w:val="en-US"/>
        </w:rPr>
        <w:t xml:space="preserve">. In the absence of strong </w:t>
      </w:r>
      <w:r w:rsidR="008A5D87" w:rsidRPr="009108B8">
        <w:rPr>
          <w:rFonts w:ascii="Calibri" w:eastAsia="Calibri" w:hAnsi="Calibri" w:cs="Calibri"/>
          <w:b/>
          <w:bCs/>
          <w:i/>
          <w:iCs/>
          <w:color w:val="000000"/>
          <w:lang w:val="en-US"/>
        </w:rPr>
        <w:t>n</w:t>
      </w:r>
      <w:r w:rsidR="00276458" w:rsidRPr="009108B8">
        <w:rPr>
          <w:rFonts w:ascii="Calibri" w:eastAsia="Calibri" w:hAnsi="Calibri" w:cs="Calibri"/>
          <w:b/>
          <w:bCs/>
          <w:i/>
          <w:iCs/>
          <w:color w:val="000000"/>
          <w:lang w:val="en-US"/>
        </w:rPr>
        <w:t>exus n</w:t>
      </w:r>
      <w:r w:rsidR="008A5D87" w:rsidRPr="009108B8">
        <w:rPr>
          <w:rFonts w:ascii="Calibri" w:eastAsia="Calibri" w:hAnsi="Calibri" w:cs="Calibri"/>
          <w:b/>
          <w:bCs/>
          <w:i/>
          <w:iCs/>
          <w:color w:val="000000"/>
          <w:lang w:val="en-US"/>
        </w:rPr>
        <w:t>arrative</w:t>
      </w:r>
      <w:r w:rsidR="00DD1C24" w:rsidRPr="009108B8">
        <w:rPr>
          <w:rFonts w:ascii="Calibri" w:eastAsia="Calibri" w:hAnsi="Calibri" w:cs="Calibri"/>
          <w:b/>
          <w:bCs/>
          <w:i/>
          <w:iCs/>
          <w:color w:val="000000"/>
          <w:lang w:val="en-US"/>
        </w:rPr>
        <w:t>,</w:t>
      </w:r>
      <w:r w:rsidR="008A5D87" w:rsidRPr="009108B8">
        <w:rPr>
          <w:rFonts w:ascii="Calibri" w:eastAsia="Calibri" w:hAnsi="Calibri" w:cs="Calibri"/>
          <w:b/>
          <w:bCs/>
          <w:i/>
          <w:iCs/>
          <w:color w:val="000000"/>
          <w:lang w:val="en-US"/>
        </w:rPr>
        <w:t xml:space="preserve"> </w:t>
      </w:r>
      <w:r w:rsidR="00DD1C24" w:rsidRPr="009108B8">
        <w:rPr>
          <w:rFonts w:ascii="Calibri" w:eastAsia="Calibri" w:hAnsi="Calibri" w:cs="Calibri"/>
          <w:b/>
          <w:bCs/>
          <w:i/>
          <w:iCs/>
          <w:color w:val="000000"/>
          <w:lang w:val="en-US"/>
        </w:rPr>
        <w:t>i.e. a</w:t>
      </w:r>
      <w:r w:rsidR="004942B5" w:rsidRPr="009108B8">
        <w:rPr>
          <w:rFonts w:ascii="Calibri" w:eastAsia="Calibri" w:hAnsi="Calibri" w:cs="Calibri"/>
          <w:b/>
          <w:bCs/>
          <w:i/>
          <w:iCs/>
          <w:color w:val="000000"/>
          <w:lang w:val="en-US"/>
        </w:rPr>
        <w:t xml:space="preserve">n </w:t>
      </w:r>
      <w:r w:rsidR="005F2810" w:rsidRPr="009108B8">
        <w:rPr>
          <w:rFonts w:ascii="Calibri" w:eastAsia="Calibri" w:hAnsi="Calibri" w:cs="Calibri"/>
          <w:b/>
          <w:bCs/>
          <w:i/>
          <w:iCs/>
          <w:color w:val="000000"/>
          <w:lang w:val="en-US"/>
        </w:rPr>
        <w:t>issue-based</w:t>
      </w:r>
      <w:r w:rsidR="004942B5" w:rsidRPr="009108B8">
        <w:rPr>
          <w:rFonts w:ascii="Calibri" w:eastAsia="Calibri" w:hAnsi="Calibri" w:cs="Calibri"/>
          <w:b/>
          <w:bCs/>
          <w:i/>
          <w:iCs/>
          <w:color w:val="000000"/>
          <w:lang w:val="en-US"/>
        </w:rPr>
        <w:t>, stakeholder-specific and</w:t>
      </w:r>
      <w:r w:rsidR="007900FD" w:rsidRPr="009108B8">
        <w:rPr>
          <w:rFonts w:ascii="Calibri" w:eastAsia="Calibri" w:hAnsi="Calibri" w:cs="Calibri"/>
          <w:b/>
          <w:bCs/>
          <w:i/>
          <w:iCs/>
          <w:color w:val="000000"/>
          <w:lang w:val="en-US"/>
        </w:rPr>
        <w:t xml:space="preserve"> area-based </w:t>
      </w:r>
      <w:r w:rsidR="00767EFF" w:rsidRPr="009108B8">
        <w:rPr>
          <w:rFonts w:ascii="Calibri" w:eastAsia="Calibri" w:hAnsi="Calibri" w:cs="Calibri"/>
          <w:b/>
          <w:bCs/>
          <w:i/>
          <w:iCs/>
          <w:color w:val="000000"/>
          <w:lang w:val="en-US"/>
        </w:rPr>
        <w:t>roadmap</w:t>
      </w:r>
      <w:r w:rsidR="00DD1C24" w:rsidRPr="009108B8">
        <w:rPr>
          <w:rFonts w:ascii="Calibri" w:eastAsia="Calibri" w:hAnsi="Calibri" w:cs="Calibri"/>
          <w:b/>
          <w:bCs/>
          <w:i/>
          <w:iCs/>
          <w:color w:val="000000"/>
          <w:lang w:val="en-US"/>
        </w:rPr>
        <w:t xml:space="preserve"> </w:t>
      </w:r>
      <w:r w:rsidR="008A5D87" w:rsidRPr="009108B8">
        <w:rPr>
          <w:rFonts w:ascii="Calibri" w:eastAsia="Calibri" w:hAnsi="Calibri" w:cs="Calibri"/>
          <w:b/>
          <w:bCs/>
          <w:i/>
          <w:iCs/>
          <w:color w:val="000000"/>
          <w:lang w:val="en-US"/>
        </w:rPr>
        <w:t xml:space="preserve">on how UN Agencies </w:t>
      </w:r>
      <w:r w:rsidR="00401111" w:rsidRPr="009108B8">
        <w:rPr>
          <w:rFonts w:ascii="Calibri" w:eastAsia="Calibri" w:hAnsi="Calibri" w:cs="Calibri"/>
          <w:b/>
          <w:bCs/>
          <w:i/>
          <w:iCs/>
          <w:color w:val="000000"/>
          <w:lang w:val="en-US"/>
        </w:rPr>
        <w:t xml:space="preserve">collectively </w:t>
      </w:r>
      <w:r w:rsidR="00104371" w:rsidRPr="009108B8">
        <w:rPr>
          <w:rFonts w:ascii="Calibri" w:eastAsia="Calibri" w:hAnsi="Calibri" w:cs="Calibri"/>
          <w:b/>
          <w:bCs/>
          <w:i/>
          <w:iCs/>
          <w:color w:val="000000"/>
          <w:lang w:val="en-US"/>
        </w:rPr>
        <w:t>intend</w:t>
      </w:r>
      <w:r w:rsidR="008A5D87" w:rsidRPr="009108B8">
        <w:rPr>
          <w:rFonts w:ascii="Calibri" w:eastAsia="Calibri" w:hAnsi="Calibri" w:cs="Calibri"/>
          <w:b/>
          <w:bCs/>
          <w:i/>
          <w:iCs/>
          <w:color w:val="000000"/>
          <w:lang w:val="en-US"/>
        </w:rPr>
        <w:t xml:space="preserve"> </w:t>
      </w:r>
      <w:r w:rsidR="00104371" w:rsidRPr="009108B8">
        <w:rPr>
          <w:rFonts w:ascii="Calibri" w:eastAsia="Calibri" w:hAnsi="Calibri" w:cs="Calibri"/>
          <w:b/>
          <w:bCs/>
          <w:i/>
          <w:iCs/>
          <w:color w:val="000000"/>
          <w:lang w:val="en-US"/>
        </w:rPr>
        <w:t xml:space="preserve">to </w:t>
      </w:r>
      <w:r w:rsidR="008A5D87" w:rsidRPr="009108B8">
        <w:rPr>
          <w:rFonts w:ascii="Calibri" w:eastAsia="Calibri" w:hAnsi="Calibri" w:cs="Calibri"/>
          <w:b/>
          <w:bCs/>
          <w:i/>
          <w:iCs/>
          <w:color w:val="000000"/>
          <w:lang w:val="en-US"/>
        </w:rPr>
        <w:t>realiz</w:t>
      </w:r>
      <w:r w:rsidR="00104371" w:rsidRPr="009108B8">
        <w:rPr>
          <w:rFonts w:ascii="Calibri" w:eastAsia="Calibri" w:hAnsi="Calibri" w:cs="Calibri"/>
          <w:b/>
          <w:bCs/>
          <w:i/>
          <w:iCs/>
          <w:color w:val="000000"/>
          <w:lang w:val="en-US"/>
        </w:rPr>
        <w:t>e</w:t>
      </w:r>
      <w:r w:rsidR="008A5D87" w:rsidRPr="009108B8">
        <w:rPr>
          <w:rFonts w:ascii="Calibri" w:eastAsia="Calibri" w:hAnsi="Calibri" w:cs="Calibri"/>
          <w:b/>
          <w:bCs/>
          <w:i/>
          <w:iCs/>
          <w:color w:val="000000"/>
          <w:lang w:val="en-US"/>
        </w:rPr>
        <w:t xml:space="preserve"> the outcomes </w:t>
      </w:r>
      <w:r w:rsidR="0068240D" w:rsidRPr="009108B8">
        <w:rPr>
          <w:rFonts w:ascii="Calibri" w:eastAsia="Calibri" w:hAnsi="Calibri" w:cs="Calibri"/>
          <w:b/>
          <w:bCs/>
          <w:i/>
          <w:iCs/>
          <w:color w:val="000000"/>
          <w:lang w:val="en-US"/>
        </w:rPr>
        <w:t>of the</w:t>
      </w:r>
      <w:r w:rsidR="008A5D87" w:rsidRPr="009108B8">
        <w:rPr>
          <w:rFonts w:ascii="Calibri" w:eastAsia="Calibri" w:hAnsi="Calibri" w:cs="Calibri"/>
          <w:b/>
          <w:bCs/>
          <w:i/>
          <w:iCs/>
          <w:color w:val="000000"/>
          <w:lang w:val="en-US"/>
        </w:rPr>
        <w:t xml:space="preserve"> CF</w:t>
      </w:r>
      <w:r w:rsidR="008A5D87" w:rsidRPr="009108B8">
        <w:rPr>
          <w:rFonts w:ascii="Calibri" w:eastAsia="Calibri" w:hAnsi="Calibri" w:cs="Calibri"/>
          <w:color w:val="000000"/>
          <w:lang w:val="en-US"/>
        </w:rPr>
        <w:t xml:space="preserve">, these </w:t>
      </w:r>
      <w:r w:rsidR="004C0E94" w:rsidRPr="009108B8">
        <w:rPr>
          <w:rFonts w:ascii="Calibri" w:eastAsia="Calibri" w:hAnsi="Calibri" w:cs="Calibri"/>
          <w:color w:val="000000"/>
          <w:lang w:val="en-US"/>
        </w:rPr>
        <w:t>‘responsiveness’</w:t>
      </w:r>
      <w:r w:rsidR="008A5D87" w:rsidRPr="009108B8">
        <w:rPr>
          <w:rFonts w:ascii="Calibri" w:eastAsia="Calibri" w:hAnsi="Calibri" w:cs="Calibri"/>
          <w:color w:val="000000"/>
          <w:lang w:val="en-US"/>
        </w:rPr>
        <w:t xml:space="preserve"> </w:t>
      </w:r>
      <w:r w:rsidR="004C0E94" w:rsidRPr="009108B8">
        <w:rPr>
          <w:rFonts w:ascii="Calibri" w:eastAsia="Calibri" w:hAnsi="Calibri" w:cs="Calibri"/>
          <w:color w:val="000000"/>
          <w:lang w:val="en-US"/>
        </w:rPr>
        <w:t>cause</w:t>
      </w:r>
      <w:r w:rsidR="004E76D4" w:rsidRPr="009108B8">
        <w:rPr>
          <w:rFonts w:ascii="Calibri" w:eastAsia="Calibri" w:hAnsi="Calibri" w:cs="Calibri"/>
          <w:color w:val="000000"/>
          <w:lang w:val="en-US"/>
        </w:rPr>
        <w:t>d</w:t>
      </w:r>
      <w:r w:rsidR="00270B71" w:rsidRPr="009108B8">
        <w:rPr>
          <w:rFonts w:ascii="Calibri" w:eastAsia="Calibri" w:hAnsi="Calibri" w:cs="Calibri"/>
          <w:color w:val="000000"/>
          <w:lang w:val="en-US"/>
        </w:rPr>
        <w:t xml:space="preserve"> </w:t>
      </w:r>
      <w:r w:rsidR="008C17C9" w:rsidRPr="009108B8">
        <w:rPr>
          <w:rFonts w:ascii="Calibri" w:eastAsia="Calibri" w:hAnsi="Calibri" w:cs="Calibri"/>
          <w:color w:val="000000"/>
          <w:lang w:val="en-US"/>
        </w:rPr>
        <w:t>inconsistency in efforts and question</w:t>
      </w:r>
      <w:r w:rsidR="004E76D4" w:rsidRPr="009108B8">
        <w:rPr>
          <w:rFonts w:ascii="Calibri" w:eastAsia="Calibri" w:hAnsi="Calibri" w:cs="Calibri"/>
          <w:color w:val="000000"/>
          <w:lang w:val="en-US"/>
        </w:rPr>
        <w:t>ed</w:t>
      </w:r>
      <w:r w:rsidR="008C17C9" w:rsidRPr="009108B8">
        <w:rPr>
          <w:rFonts w:ascii="Calibri" w:eastAsia="Calibri" w:hAnsi="Calibri" w:cs="Calibri"/>
          <w:color w:val="000000"/>
          <w:lang w:val="en-US"/>
        </w:rPr>
        <w:t xml:space="preserve"> the sustainability of results. </w:t>
      </w:r>
    </w:p>
    <w:p w14:paraId="46AB2909" w14:textId="77777777" w:rsidR="0002229F" w:rsidRPr="009108B8" w:rsidRDefault="0002229F" w:rsidP="0068240D">
      <w:pPr>
        <w:spacing w:line="276" w:lineRule="auto"/>
        <w:jc w:val="both"/>
        <w:rPr>
          <w:rFonts w:ascii="Calibri" w:eastAsia="Calibri" w:hAnsi="Calibri" w:cs="Calibri"/>
          <w:color w:val="00000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AE9F7" w:themeFill="text2" w:themeFillTint="1A"/>
        <w:tblLook w:val="04A0" w:firstRow="1" w:lastRow="0" w:firstColumn="1" w:lastColumn="0" w:noHBand="0" w:noVBand="1"/>
      </w:tblPr>
      <w:tblGrid>
        <w:gridCol w:w="9010"/>
      </w:tblGrid>
      <w:tr w:rsidR="0002229F" w:rsidRPr="009108B8" w14:paraId="59AE4ACC" w14:textId="77777777" w:rsidTr="000A4E8E">
        <w:tc>
          <w:tcPr>
            <w:tcW w:w="9010" w:type="dxa"/>
            <w:shd w:val="clear" w:color="auto" w:fill="DAE9F7" w:themeFill="text2" w:themeFillTint="1A"/>
          </w:tcPr>
          <w:p w14:paraId="2B071C54" w14:textId="7FE2DCE5" w:rsidR="0002229F" w:rsidRPr="009108B8" w:rsidRDefault="0002229F" w:rsidP="0068240D">
            <w:pPr>
              <w:spacing w:line="276" w:lineRule="auto"/>
              <w:jc w:val="both"/>
              <w:rPr>
                <w:rFonts w:ascii="Calibri" w:eastAsia="Calibri" w:hAnsi="Calibri" w:cs="Calibri"/>
                <w:b/>
                <w:bCs/>
                <w:i/>
                <w:iCs/>
                <w:color w:val="000000"/>
                <w:lang w:val="en-US"/>
              </w:rPr>
            </w:pPr>
            <w:r w:rsidRPr="009108B8">
              <w:rPr>
                <w:rFonts w:ascii="Calibri" w:eastAsia="Calibri" w:hAnsi="Calibri" w:cs="Calibri"/>
                <w:b/>
                <w:bCs/>
                <w:i/>
                <w:iCs/>
                <w:color w:val="000000"/>
                <w:lang w:val="en-US"/>
              </w:rPr>
              <w:t>N</w:t>
            </w:r>
            <w:r w:rsidR="00276458" w:rsidRPr="009108B8">
              <w:rPr>
                <w:rFonts w:ascii="Calibri" w:eastAsia="Calibri" w:hAnsi="Calibri" w:cs="Calibri"/>
                <w:b/>
                <w:bCs/>
                <w:i/>
                <w:iCs/>
                <w:color w:val="000000"/>
                <w:lang w:val="en-US"/>
              </w:rPr>
              <w:t>exus n</w:t>
            </w:r>
            <w:r w:rsidRPr="009108B8">
              <w:rPr>
                <w:rFonts w:ascii="Calibri" w:eastAsia="Calibri" w:hAnsi="Calibri" w:cs="Calibri"/>
                <w:b/>
                <w:bCs/>
                <w:i/>
                <w:iCs/>
                <w:color w:val="000000"/>
                <w:lang w:val="en-US"/>
              </w:rPr>
              <w:t>arrative explained</w:t>
            </w:r>
            <w:r w:rsidR="000A4E8E" w:rsidRPr="009108B8">
              <w:rPr>
                <w:rFonts w:ascii="Calibri" w:eastAsia="Calibri" w:hAnsi="Calibri" w:cs="Calibri"/>
                <w:b/>
                <w:bCs/>
                <w:i/>
                <w:iCs/>
                <w:color w:val="000000"/>
                <w:lang w:val="en-US"/>
              </w:rPr>
              <w:t>: issue-based, stakeholder-specific, and area-based</w:t>
            </w:r>
          </w:p>
          <w:p w14:paraId="0EDB0C2A" w14:textId="77777777" w:rsidR="004E76D4" w:rsidRPr="009108B8" w:rsidRDefault="004E76D4" w:rsidP="0068240D">
            <w:pPr>
              <w:spacing w:line="276" w:lineRule="auto"/>
              <w:jc w:val="both"/>
              <w:rPr>
                <w:rFonts w:ascii="Calibri" w:eastAsia="Calibri" w:hAnsi="Calibri" w:cs="Calibri"/>
                <w:b/>
                <w:bCs/>
                <w:i/>
                <w:iCs/>
                <w:color w:val="000000"/>
                <w:lang w:val="en-US"/>
              </w:rPr>
            </w:pPr>
          </w:p>
          <w:p w14:paraId="642B84FD" w14:textId="1DA9D9EC" w:rsidR="004E76D4" w:rsidRPr="009108B8" w:rsidRDefault="00276458" w:rsidP="0068240D">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Complex challenges required complex solutions which are always at the intersect of various systems or domains, i.e. nexus solutions. Defining nexus narrative would explain the roadmap to nexus solutions.  </w:t>
            </w:r>
            <w:r w:rsidRPr="009108B8">
              <w:rPr>
                <w:rFonts w:ascii="Calibri" w:eastAsia="Calibri" w:hAnsi="Calibri" w:cs="Calibri"/>
                <w:color w:val="000000"/>
                <w:lang w:val="en-US"/>
              </w:rPr>
              <w:t>C</w:t>
            </w:r>
            <w:r w:rsidR="0002229F" w:rsidRPr="009108B8">
              <w:rPr>
                <w:rFonts w:ascii="Calibri" w:eastAsia="Calibri" w:hAnsi="Calibri" w:cs="Calibri"/>
                <w:color w:val="000000"/>
                <w:lang w:val="en-US"/>
              </w:rPr>
              <w:t xml:space="preserve">omplex solutions could be </w:t>
            </w:r>
            <w:r w:rsidR="000A4E8E" w:rsidRPr="009108B8">
              <w:rPr>
                <w:rFonts w:ascii="Calibri" w:eastAsia="Calibri" w:hAnsi="Calibri" w:cs="Calibri"/>
                <w:color w:val="000000"/>
                <w:lang w:val="en-US"/>
              </w:rPr>
              <w:t>conceptualized</w:t>
            </w:r>
            <w:r w:rsidR="0002229F" w:rsidRPr="009108B8">
              <w:rPr>
                <w:rFonts w:ascii="Calibri" w:eastAsia="Calibri" w:hAnsi="Calibri" w:cs="Calibri"/>
                <w:color w:val="000000"/>
                <w:lang w:val="en-US"/>
              </w:rPr>
              <w:t xml:space="preserve"> and implemented through a distributed network of UN Agencies and its partners in </w:t>
            </w:r>
            <w:r w:rsidR="0084583A" w:rsidRPr="009108B8">
              <w:rPr>
                <w:rFonts w:ascii="Calibri" w:eastAsia="Calibri" w:hAnsi="Calibri" w:cs="Calibri"/>
                <w:color w:val="000000"/>
                <w:lang w:val="en-US"/>
              </w:rPr>
              <w:t>Timor-Leste</w:t>
            </w:r>
            <w:r w:rsidR="0002229F" w:rsidRPr="009108B8">
              <w:rPr>
                <w:rFonts w:ascii="Calibri" w:eastAsia="Calibri" w:hAnsi="Calibri" w:cs="Calibri"/>
                <w:color w:val="000000"/>
                <w:lang w:val="en-US"/>
              </w:rPr>
              <w:t xml:space="preserve">. However, there is a need for a consolidated </w:t>
            </w:r>
            <w:r w:rsidR="000A4E8E" w:rsidRPr="009108B8">
              <w:rPr>
                <w:rFonts w:ascii="Calibri" w:eastAsia="Calibri" w:hAnsi="Calibri" w:cs="Calibri"/>
                <w:color w:val="000000"/>
                <w:lang w:val="en-US"/>
              </w:rPr>
              <w:t xml:space="preserve">intend and </w:t>
            </w:r>
            <w:r w:rsidR="0002229F" w:rsidRPr="009108B8">
              <w:rPr>
                <w:rFonts w:ascii="Calibri" w:eastAsia="Calibri" w:hAnsi="Calibri" w:cs="Calibri"/>
                <w:color w:val="000000"/>
                <w:lang w:val="en-US"/>
              </w:rPr>
              <w:t>guidance to allow for that distributive governance</w:t>
            </w:r>
            <w:r w:rsidR="000A4E8E" w:rsidRPr="009108B8">
              <w:rPr>
                <w:rFonts w:ascii="Calibri" w:eastAsia="Calibri" w:hAnsi="Calibri" w:cs="Calibri"/>
                <w:color w:val="000000"/>
                <w:lang w:val="en-US"/>
              </w:rPr>
              <w:t>. The CF provides an indication of nexus challenges</w:t>
            </w:r>
            <w:r w:rsidR="004E76D4" w:rsidRPr="009108B8">
              <w:rPr>
                <w:rFonts w:ascii="Calibri" w:eastAsia="Calibri" w:hAnsi="Calibri" w:cs="Calibri"/>
                <w:color w:val="000000"/>
                <w:lang w:val="en-US"/>
              </w:rPr>
              <w:t xml:space="preserve"> but should also explain </w:t>
            </w:r>
            <w:r w:rsidR="000A4E8E" w:rsidRPr="009108B8">
              <w:rPr>
                <w:rFonts w:ascii="Calibri" w:eastAsia="Calibri" w:hAnsi="Calibri" w:cs="Calibri"/>
                <w:color w:val="000000"/>
                <w:lang w:val="en-US"/>
              </w:rPr>
              <w:t>the</w:t>
            </w:r>
            <w:r w:rsidR="0002229F" w:rsidRPr="009108B8">
              <w:rPr>
                <w:rFonts w:ascii="Calibri" w:eastAsia="Calibri" w:hAnsi="Calibri" w:cs="Calibri"/>
                <w:color w:val="000000"/>
                <w:lang w:val="en-US"/>
              </w:rPr>
              <w:t xml:space="preserve"> </w:t>
            </w:r>
            <w:r w:rsidR="000A4E8E" w:rsidRPr="009108B8">
              <w:rPr>
                <w:rFonts w:ascii="Calibri" w:eastAsia="Calibri" w:hAnsi="Calibri" w:cs="Calibri"/>
                <w:i/>
                <w:iCs/>
                <w:color w:val="000000"/>
                <w:lang w:val="en-US"/>
              </w:rPr>
              <w:t>nexus</w:t>
            </w:r>
            <w:r w:rsidR="0002229F" w:rsidRPr="009108B8">
              <w:rPr>
                <w:rFonts w:ascii="Calibri" w:eastAsia="Calibri" w:hAnsi="Calibri" w:cs="Calibri"/>
                <w:i/>
                <w:iCs/>
                <w:color w:val="000000"/>
                <w:lang w:val="en-US"/>
              </w:rPr>
              <w:t xml:space="preserve"> narrative</w:t>
            </w:r>
            <w:r w:rsidR="000A4E8E" w:rsidRPr="009108B8">
              <w:rPr>
                <w:rFonts w:ascii="Calibri" w:eastAsia="Calibri" w:hAnsi="Calibri" w:cs="Calibri"/>
                <w:color w:val="000000"/>
                <w:lang w:val="en-US"/>
              </w:rPr>
              <w:t xml:space="preserve">, </w:t>
            </w:r>
            <w:r w:rsidR="00FD7E17" w:rsidRPr="009108B8">
              <w:rPr>
                <w:rFonts w:ascii="Calibri" w:eastAsia="Calibri" w:hAnsi="Calibri" w:cs="Calibri"/>
                <w:color w:val="000000"/>
                <w:lang w:val="en-US"/>
              </w:rPr>
              <w:t>e.g.,</w:t>
            </w:r>
            <w:r w:rsidR="0002229F" w:rsidRPr="009108B8">
              <w:rPr>
                <w:rFonts w:ascii="Calibri" w:eastAsia="Calibri" w:hAnsi="Calibri" w:cs="Calibri"/>
                <w:color w:val="000000"/>
                <w:lang w:val="en-US"/>
              </w:rPr>
              <w:t xml:space="preserve"> the logic of programming that is hinged on </w:t>
            </w:r>
          </w:p>
          <w:p w14:paraId="6B969DFB" w14:textId="77777777" w:rsidR="00201EAF" w:rsidRPr="009108B8" w:rsidRDefault="00201EAF" w:rsidP="00201EAF">
            <w:pPr>
              <w:pStyle w:val="ListParagraph"/>
              <w:numPr>
                <w:ilvl w:val="0"/>
                <w:numId w:val="15"/>
              </w:num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which </w:t>
            </w:r>
            <w:r w:rsidRPr="009108B8">
              <w:rPr>
                <w:rFonts w:ascii="Calibri" w:eastAsia="Calibri" w:hAnsi="Calibri" w:cs="Calibri"/>
                <w:color w:val="000000"/>
                <w:u w:val="single"/>
                <w:lang w:val="en-US"/>
              </w:rPr>
              <w:t>actors</w:t>
            </w:r>
            <w:r w:rsidRPr="009108B8">
              <w:rPr>
                <w:rFonts w:ascii="Calibri" w:eastAsia="Calibri" w:hAnsi="Calibri" w:cs="Calibri"/>
                <w:color w:val="000000"/>
                <w:lang w:val="en-US"/>
              </w:rPr>
              <w:t xml:space="preserve"> to work with or for?</w:t>
            </w:r>
          </w:p>
          <w:p w14:paraId="475020CA" w14:textId="77777777" w:rsidR="00201EAF" w:rsidRPr="009108B8" w:rsidRDefault="00201EAF" w:rsidP="00201EAF">
            <w:pPr>
              <w:pStyle w:val="ListParagraph"/>
              <w:numPr>
                <w:ilvl w:val="0"/>
                <w:numId w:val="15"/>
              </w:num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which geographic </w:t>
            </w:r>
            <w:r w:rsidRPr="009108B8">
              <w:rPr>
                <w:rFonts w:ascii="Calibri" w:eastAsia="Calibri" w:hAnsi="Calibri" w:cs="Calibri"/>
                <w:color w:val="000000"/>
                <w:u w:val="single"/>
                <w:lang w:val="en-US"/>
              </w:rPr>
              <w:t>area</w:t>
            </w:r>
            <w:r w:rsidRPr="009108B8">
              <w:rPr>
                <w:rFonts w:ascii="Calibri" w:eastAsia="Calibri" w:hAnsi="Calibri" w:cs="Calibri"/>
                <w:color w:val="000000"/>
                <w:lang w:val="en-US"/>
              </w:rPr>
              <w:t xml:space="preserve">? </w:t>
            </w:r>
          </w:p>
          <w:p w14:paraId="4CE81BD9" w14:textId="3EDD3AA3" w:rsidR="004E76D4" w:rsidRPr="009108B8" w:rsidRDefault="0002229F" w:rsidP="000E2460">
            <w:pPr>
              <w:pStyle w:val="ListParagraph"/>
              <w:numPr>
                <w:ilvl w:val="0"/>
                <w:numId w:val="15"/>
              </w:num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what question or what </w:t>
            </w:r>
            <w:r w:rsidR="00E67403" w:rsidRPr="009108B8">
              <w:rPr>
                <w:rFonts w:ascii="Calibri" w:eastAsia="Calibri" w:hAnsi="Calibri" w:cs="Calibri"/>
                <w:color w:val="000000"/>
                <w:u w:val="single"/>
                <w:lang w:val="en-US"/>
              </w:rPr>
              <w:t>agency</w:t>
            </w:r>
            <w:r w:rsidRPr="009108B8">
              <w:rPr>
                <w:rFonts w:ascii="Calibri" w:eastAsia="Calibri" w:hAnsi="Calibri" w:cs="Calibri"/>
                <w:color w:val="000000"/>
                <w:lang w:val="en-US"/>
              </w:rPr>
              <w:t>?</w:t>
            </w:r>
            <w:r w:rsidR="004E76D4" w:rsidRPr="009108B8">
              <w:rPr>
                <w:rFonts w:ascii="Calibri" w:eastAsia="Calibri" w:hAnsi="Calibri" w:cs="Calibri"/>
                <w:color w:val="000000"/>
                <w:lang w:val="en-US"/>
              </w:rPr>
              <w:t xml:space="preserve"> </w:t>
            </w:r>
          </w:p>
          <w:p w14:paraId="00BC7A59" w14:textId="4AE8F284" w:rsidR="0002229F" w:rsidRPr="009108B8" w:rsidRDefault="0002229F" w:rsidP="004E76D4">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Addressing these three A’s </w:t>
            </w:r>
            <w:r w:rsidR="000A4E8E" w:rsidRPr="009108B8">
              <w:rPr>
                <w:rFonts w:ascii="Calibri" w:eastAsia="Calibri" w:hAnsi="Calibri" w:cs="Calibri"/>
                <w:color w:val="000000"/>
                <w:lang w:val="en-US"/>
              </w:rPr>
              <w:t xml:space="preserve">from system perspective would entail shaping such programming that would allow removing contextual constrains or enhancing points of traction to allow enabling constrains for the system to produce desired outcomes. </w:t>
            </w:r>
            <w:r w:rsidR="00276458" w:rsidRPr="009108B8">
              <w:rPr>
                <w:rFonts w:ascii="Calibri" w:eastAsia="Calibri" w:hAnsi="Calibri" w:cs="Calibri"/>
                <w:color w:val="000000"/>
                <w:lang w:val="en-US"/>
              </w:rPr>
              <w:t xml:space="preserve">For </w:t>
            </w:r>
            <w:r w:rsidR="00276458" w:rsidRPr="009108B8">
              <w:rPr>
                <w:rFonts w:ascii="Calibri" w:eastAsia="Calibri" w:hAnsi="Calibri" w:cs="Calibri"/>
                <w:color w:val="000000"/>
                <w:lang w:val="en-US"/>
              </w:rPr>
              <w:lastRenderedPageBreak/>
              <w:t xml:space="preserve">instance, a joint programme where the same group of beneficiaries with a range of demands and needs and </w:t>
            </w:r>
            <w:r w:rsidR="00276458" w:rsidRPr="009108B8">
              <w:rPr>
                <w:rFonts w:ascii="Calibri" w:eastAsia="Calibri" w:hAnsi="Calibri" w:cs="Calibri"/>
                <w:color w:val="000000"/>
                <w:lang w:val="en-US"/>
              </w:rPr>
              <w:t xml:space="preserve">located in the same area </w:t>
            </w:r>
            <w:r w:rsidR="00276458" w:rsidRPr="009108B8">
              <w:rPr>
                <w:rFonts w:ascii="Calibri" w:eastAsia="Calibri" w:hAnsi="Calibri" w:cs="Calibri"/>
                <w:color w:val="000000"/>
                <w:lang w:val="en-US"/>
              </w:rPr>
              <w:t xml:space="preserve">is targeted by different UN Agencies to address a range of </w:t>
            </w:r>
            <w:r w:rsidR="0073336A" w:rsidRPr="009108B8">
              <w:rPr>
                <w:rFonts w:ascii="Calibri" w:eastAsia="Calibri" w:hAnsi="Calibri" w:cs="Calibri"/>
                <w:color w:val="000000"/>
                <w:lang w:val="en-US"/>
              </w:rPr>
              <w:t xml:space="preserve">issues, whereby each UN Agency takes the responsibility for a specific issue or issues. In this case, the approach is area-specific, it is also stakeholder-specific, and it is also issue-based. Through bringing the three A’s together, it’s possible to combine area-based approach with portfolio-approach and ensure </w:t>
            </w:r>
            <w:r w:rsidR="003D29D1" w:rsidRPr="009108B8">
              <w:rPr>
                <w:rFonts w:ascii="Calibri" w:eastAsia="Calibri" w:hAnsi="Calibri" w:cs="Calibri"/>
                <w:color w:val="000000"/>
                <w:lang w:val="en-US"/>
              </w:rPr>
              <w:t xml:space="preserve">highest </w:t>
            </w:r>
            <w:r w:rsidR="003D29D1" w:rsidRPr="009108B8">
              <w:rPr>
                <w:rFonts w:ascii="Calibri" w:eastAsia="Calibri" w:hAnsi="Calibri" w:cs="Calibri"/>
                <w:color w:val="000000"/>
                <w:lang w:val="en-US"/>
              </w:rPr>
              <w:t xml:space="preserve">effectiveness </w:t>
            </w:r>
            <w:r w:rsidR="0073336A" w:rsidRPr="009108B8">
              <w:rPr>
                <w:rFonts w:ascii="Calibri" w:eastAsia="Calibri" w:hAnsi="Calibri" w:cs="Calibri"/>
                <w:color w:val="000000"/>
                <w:lang w:val="en-US"/>
              </w:rPr>
              <w:t xml:space="preserve">of each intervention. </w:t>
            </w:r>
            <w:r w:rsidR="002744A8" w:rsidRPr="009108B8">
              <w:rPr>
                <w:rFonts w:ascii="Calibri" w:eastAsia="Calibri" w:hAnsi="Calibri" w:cs="Calibri"/>
                <w:color w:val="000000"/>
                <w:lang w:val="en-US"/>
              </w:rPr>
              <w:t>Nexus narrative will also open opportunities how to engage various UN Agencies in a meaningful joint programming in the spirit of UN reforms.</w:t>
            </w:r>
          </w:p>
        </w:tc>
      </w:tr>
    </w:tbl>
    <w:p w14:paraId="428BB109" w14:textId="2E71A421" w:rsidR="000A4E8E" w:rsidRPr="009108B8" w:rsidRDefault="000A4E8E" w:rsidP="0041745B">
      <w:pPr>
        <w:pStyle w:val="NormalWeb"/>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In the context of multiple, dire and immediate challenges, the responsiveness at the operational level often did not result in integration of the outcomes into the existing national system to create ripple effects. Several evaluations carried out by the UN Agencies indicate the fragmented and inconsistent objective</w:t>
      </w:r>
      <w:r w:rsidR="004E76D4" w:rsidRPr="009108B8">
        <w:rPr>
          <w:rFonts w:ascii="Calibri" w:eastAsia="Calibri" w:hAnsi="Calibri" w:cs="Calibri"/>
          <w:color w:val="000000"/>
          <w:lang w:val="en-US"/>
        </w:rPr>
        <w:t>-</w:t>
      </w:r>
      <w:r w:rsidRPr="009108B8">
        <w:rPr>
          <w:rFonts w:ascii="Calibri" w:eastAsia="Calibri" w:hAnsi="Calibri" w:cs="Calibri"/>
          <w:color w:val="000000"/>
          <w:lang w:val="en-US"/>
        </w:rPr>
        <w:t xml:space="preserve">setting from the national authorities, </w:t>
      </w:r>
      <w:r w:rsidR="00E67403" w:rsidRPr="009108B8">
        <w:rPr>
          <w:rFonts w:ascii="Calibri" w:eastAsia="Calibri" w:hAnsi="Calibri" w:cs="Calibri"/>
          <w:color w:val="000000"/>
          <w:lang w:val="en-US"/>
        </w:rPr>
        <w:t xml:space="preserve">e.g. </w:t>
      </w:r>
      <w:r w:rsidR="00E67403" w:rsidRPr="009108B8">
        <w:rPr>
          <w:rFonts w:ascii="Calibri" w:eastAsia="Calibri" w:hAnsi="Calibri" w:cs="Calibri"/>
          <w:i/>
          <w:iCs/>
          <w:color w:val="000000"/>
          <w:lang w:val="en-US"/>
        </w:rPr>
        <w:t>Cluster evaluation on Roads for development</w:t>
      </w:r>
      <w:r w:rsidR="00E67403" w:rsidRPr="009108B8">
        <w:rPr>
          <w:rFonts w:ascii="Calibri" w:eastAsia="Calibri" w:hAnsi="Calibri" w:cs="Calibri"/>
          <w:color w:val="000000"/>
          <w:lang w:val="en-US"/>
        </w:rPr>
        <w:t xml:space="preserve"> (ILO, 2023), or </w:t>
      </w:r>
      <w:r w:rsidR="00E67403" w:rsidRPr="009108B8">
        <w:rPr>
          <w:rFonts w:ascii="Calibri" w:eastAsia="Calibri" w:hAnsi="Calibri" w:cs="Calibri"/>
          <w:i/>
          <w:iCs/>
          <w:color w:val="000000"/>
          <w:lang w:val="en-US"/>
        </w:rPr>
        <w:t>Country-led evaluation of Preschool Education in Timor Leste</w:t>
      </w:r>
      <w:r w:rsidR="00E67403" w:rsidRPr="009108B8">
        <w:rPr>
          <w:rFonts w:ascii="Calibri" w:eastAsia="Calibri" w:hAnsi="Calibri" w:cs="Calibri"/>
          <w:color w:val="000000"/>
          <w:lang w:val="en-US"/>
        </w:rPr>
        <w:t xml:space="preserve"> (UNICEF, 2022), or </w:t>
      </w:r>
      <w:r w:rsidR="00E67403" w:rsidRPr="009108B8">
        <w:rPr>
          <w:rFonts w:ascii="Calibri" w:eastAsia="Calibri" w:hAnsi="Calibri" w:cs="Calibri"/>
          <w:i/>
          <w:iCs/>
          <w:color w:val="000000"/>
          <w:lang w:val="en-US"/>
        </w:rPr>
        <w:t>Enhancing rural access agro-forestry improving access to agro-forestry area</w:t>
      </w:r>
      <w:r w:rsidR="00E67403" w:rsidRPr="009108B8">
        <w:rPr>
          <w:rFonts w:ascii="Calibri" w:eastAsia="Calibri" w:hAnsi="Calibri" w:cs="Calibri"/>
          <w:color w:val="000000"/>
          <w:lang w:val="en-US"/>
        </w:rPr>
        <w:t xml:space="preserve"> (ILO, 2023), </w:t>
      </w:r>
      <w:r w:rsidR="00E67403" w:rsidRPr="009108B8">
        <w:rPr>
          <w:rFonts w:ascii="Calibri" w:eastAsia="Calibri" w:hAnsi="Calibri" w:cs="Calibri"/>
          <w:i/>
          <w:iCs/>
          <w:color w:val="000000"/>
          <w:lang w:val="en-US"/>
        </w:rPr>
        <w:t>Country-led Formative Evaluation of Early Childhood Education in Timor Leste</w:t>
      </w:r>
      <w:r w:rsidR="00E67403" w:rsidRPr="009108B8">
        <w:rPr>
          <w:rFonts w:ascii="Calibri" w:eastAsia="Calibri" w:hAnsi="Calibri" w:cs="Calibri"/>
          <w:color w:val="000000"/>
          <w:lang w:val="en-US"/>
        </w:rPr>
        <w:t xml:space="preserve"> (UNICEF, 2022).</w:t>
      </w:r>
    </w:p>
    <w:p w14:paraId="21D78301" w14:textId="5BC2C3C3" w:rsidR="00D235ED" w:rsidRPr="009108B8" w:rsidRDefault="004E76D4" w:rsidP="0041745B">
      <w:pPr>
        <w:pStyle w:val="NormalWeb"/>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Another example </w:t>
      </w:r>
      <w:r w:rsidR="002744A8" w:rsidRPr="009108B8">
        <w:rPr>
          <w:rFonts w:ascii="Calibri" w:eastAsia="Calibri" w:hAnsi="Calibri" w:cs="Calibri"/>
          <w:color w:val="000000"/>
          <w:lang w:val="en-US"/>
        </w:rPr>
        <w:t>concerns the</w:t>
      </w:r>
      <w:r w:rsidR="000128B4" w:rsidRPr="009108B8">
        <w:rPr>
          <w:rFonts w:ascii="Calibri" w:eastAsia="Calibri" w:hAnsi="Calibri" w:cs="Calibri"/>
          <w:color w:val="000000"/>
          <w:lang w:val="en-US"/>
        </w:rPr>
        <w:t xml:space="preserve"> discontinuation of Bolsa da Mãe</w:t>
      </w:r>
      <w:r w:rsidR="002744A8" w:rsidRPr="009108B8">
        <w:rPr>
          <w:rFonts w:ascii="Calibri" w:eastAsia="Calibri" w:hAnsi="Calibri" w:cs="Calibri"/>
          <w:color w:val="000000"/>
          <w:lang w:val="en-US"/>
        </w:rPr>
        <w:t xml:space="preserve">, </w:t>
      </w:r>
      <w:r w:rsidR="002744A8" w:rsidRPr="009108B8">
        <w:rPr>
          <w:rFonts w:ascii="Calibri" w:eastAsia="Calibri" w:hAnsi="Calibri" w:cs="Calibri"/>
          <w:color w:val="000000"/>
          <w:lang w:val="en-US"/>
        </w:rPr>
        <w:t>a major social protection programm</w:t>
      </w:r>
      <w:r w:rsidR="002744A8" w:rsidRPr="009108B8">
        <w:rPr>
          <w:rFonts w:ascii="Calibri" w:eastAsia="Calibri" w:hAnsi="Calibri" w:cs="Calibri"/>
          <w:color w:val="000000"/>
          <w:lang w:val="en-US"/>
        </w:rPr>
        <w:t xml:space="preserve">e, announced by </w:t>
      </w:r>
      <w:r w:rsidR="002744A8" w:rsidRPr="009108B8">
        <w:rPr>
          <w:rFonts w:ascii="Calibri" w:eastAsia="Calibri" w:hAnsi="Calibri" w:cs="Calibri"/>
          <w:color w:val="000000"/>
          <w:lang w:val="en-US"/>
        </w:rPr>
        <w:t>the Government of Timor-Leste</w:t>
      </w:r>
      <w:r w:rsidR="002744A8" w:rsidRPr="009108B8">
        <w:rPr>
          <w:rFonts w:ascii="Calibri" w:eastAsia="Calibri" w:hAnsi="Calibri" w:cs="Calibri"/>
          <w:color w:val="000000"/>
          <w:lang w:val="en-US"/>
        </w:rPr>
        <w:t xml:space="preserve"> in November 2023.</w:t>
      </w:r>
      <w:r w:rsidR="0041745B" w:rsidRPr="009108B8">
        <w:rPr>
          <w:rStyle w:val="FootnoteReference"/>
          <w:rFonts w:ascii="Calibri" w:eastAsia="Calibri" w:hAnsi="Calibri" w:cs="Calibri"/>
          <w:color w:val="000000"/>
          <w:lang w:val="en-US"/>
        </w:rPr>
        <w:footnoteReference w:id="60"/>
      </w:r>
      <w:r w:rsidR="002744A8" w:rsidRPr="009108B8">
        <w:rPr>
          <w:rFonts w:ascii="Calibri" w:eastAsia="Calibri" w:hAnsi="Calibri" w:cs="Calibri"/>
          <w:color w:val="000000"/>
          <w:lang w:val="en-US"/>
        </w:rPr>
        <w:t xml:space="preserve"> </w:t>
      </w:r>
      <w:r w:rsidR="000128B4" w:rsidRPr="009108B8">
        <w:rPr>
          <w:rFonts w:ascii="Calibri" w:eastAsia="Calibri" w:hAnsi="Calibri" w:cs="Calibri"/>
          <w:color w:val="000000"/>
          <w:lang w:val="en-US"/>
        </w:rPr>
        <w:t xml:space="preserve">The programme provided </w:t>
      </w:r>
      <w:r w:rsidR="000128B4" w:rsidRPr="009108B8">
        <w:rPr>
          <w:rStyle w:val="ezkurwreuab5ozgtqnkl"/>
          <w:rFonts w:ascii="Calibri" w:eastAsiaTheme="majorEastAsia" w:hAnsi="Calibri" w:cs="Calibri"/>
          <w:color w:val="000000"/>
          <w:lang w:val="en-US"/>
        </w:rPr>
        <w:t>the pregnancy and children's subsidies, called “Bolsa da Mãe Jerasaun Foun” subsidies</w:t>
      </w:r>
      <w:r w:rsidR="0041745B" w:rsidRPr="009108B8">
        <w:rPr>
          <w:rStyle w:val="ezkurwreuab5ozgtqnkl"/>
          <w:rFonts w:ascii="Calibri" w:eastAsiaTheme="majorEastAsia" w:hAnsi="Calibri" w:cs="Calibri"/>
          <w:color w:val="000000"/>
          <w:lang w:val="en-US"/>
        </w:rPr>
        <w:t xml:space="preserve"> of </w:t>
      </w:r>
      <w:r w:rsidR="002744A8" w:rsidRPr="009108B8">
        <w:rPr>
          <w:rStyle w:val="ezkurwreuab5ozgtqnkl"/>
          <w:rFonts w:ascii="Calibri" w:eastAsiaTheme="majorEastAsia" w:hAnsi="Calibri" w:cs="Calibri"/>
          <w:color w:val="000000"/>
          <w:lang w:val="en-US"/>
        </w:rPr>
        <w:t>USD</w:t>
      </w:r>
      <w:r w:rsidR="0041745B" w:rsidRPr="009108B8">
        <w:rPr>
          <w:rStyle w:val="ezkurwreuab5ozgtqnkl"/>
          <w:rFonts w:ascii="Calibri" w:eastAsiaTheme="majorEastAsia" w:hAnsi="Calibri" w:cs="Calibri"/>
          <w:color w:val="000000"/>
          <w:lang w:val="en-US"/>
        </w:rPr>
        <w:t>8-</w:t>
      </w:r>
      <w:r w:rsidR="002744A8" w:rsidRPr="009108B8">
        <w:rPr>
          <w:rStyle w:val="ezkurwreuab5ozgtqnkl"/>
          <w:rFonts w:ascii="Calibri" w:eastAsiaTheme="majorEastAsia" w:hAnsi="Calibri" w:cs="Calibri"/>
          <w:color w:val="000000"/>
          <w:lang w:val="en-US"/>
        </w:rPr>
        <w:t>USD</w:t>
      </w:r>
      <w:r w:rsidR="0041745B" w:rsidRPr="009108B8">
        <w:rPr>
          <w:rStyle w:val="ezkurwreuab5ozgtqnkl"/>
          <w:rFonts w:ascii="Calibri" w:eastAsiaTheme="majorEastAsia" w:hAnsi="Calibri" w:cs="Calibri"/>
          <w:color w:val="000000"/>
          <w:lang w:val="en-US"/>
        </w:rPr>
        <w:t>10 to those in need</w:t>
      </w:r>
      <w:r w:rsidR="000128B4" w:rsidRPr="009108B8">
        <w:rPr>
          <w:rStyle w:val="ezkurwreuab5ozgtqnkl"/>
          <w:rFonts w:ascii="Calibri" w:eastAsiaTheme="majorEastAsia" w:hAnsi="Calibri" w:cs="Calibri"/>
          <w:color w:val="000000"/>
          <w:lang w:val="en-US"/>
        </w:rPr>
        <w:t>. The creation of the subsid</w:t>
      </w:r>
      <w:r w:rsidR="0041745B" w:rsidRPr="009108B8">
        <w:rPr>
          <w:rStyle w:val="ezkurwreuab5ozgtqnkl"/>
          <w:rFonts w:ascii="Calibri" w:eastAsiaTheme="majorEastAsia" w:hAnsi="Calibri" w:cs="Calibri"/>
          <w:color w:val="000000"/>
          <w:lang w:val="en-US"/>
        </w:rPr>
        <w:t xml:space="preserve">y was adopted by the Council of Ministers on December 2021 </w:t>
      </w:r>
      <w:r w:rsidR="007A1679" w:rsidRPr="009108B8">
        <w:rPr>
          <w:rStyle w:val="ezkurwreuab5ozgtqnkl"/>
          <w:rFonts w:ascii="Calibri" w:eastAsiaTheme="majorEastAsia" w:hAnsi="Calibri" w:cs="Calibri"/>
          <w:color w:val="000000"/>
          <w:lang w:val="en-US"/>
        </w:rPr>
        <w:t>and fully funded by Australia with the budget of</w:t>
      </w:r>
      <w:r w:rsidR="0041745B" w:rsidRPr="009108B8">
        <w:rPr>
          <w:rStyle w:val="ezkurwreuab5ozgtqnkl"/>
          <w:rFonts w:ascii="Calibri" w:eastAsiaTheme="majorEastAsia" w:hAnsi="Calibri" w:cs="Calibri"/>
          <w:color w:val="000000"/>
          <w:lang w:val="en-US"/>
        </w:rPr>
        <w:t xml:space="preserve"> </w:t>
      </w:r>
      <w:r w:rsidR="0005756C" w:rsidRPr="009108B8">
        <w:rPr>
          <w:rFonts w:ascii="Calibri" w:hAnsi="Calibri" w:cs="Calibri"/>
          <w:lang w:val="en-US"/>
        </w:rPr>
        <w:t xml:space="preserve">16Million </w:t>
      </w:r>
      <w:r w:rsidR="0005756C" w:rsidRPr="009108B8">
        <w:rPr>
          <w:rFonts w:ascii="Calibri" w:eastAsia="Calibri" w:hAnsi="Calibri" w:cs="Calibri"/>
          <w:color w:val="000000"/>
          <w:lang w:val="en-US"/>
        </w:rPr>
        <w:t>Australian Dollar, which is USD 17 million</w:t>
      </w:r>
      <w:r w:rsidR="002744A8" w:rsidRPr="009108B8">
        <w:rPr>
          <w:rFonts w:ascii="Calibri" w:eastAsia="Calibri" w:hAnsi="Calibri" w:cs="Calibri"/>
          <w:color w:val="000000"/>
          <w:lang w:val="en-US"/>
        </w:rPr>
        <w:t xml:space="preserve">. </w:t>
      </w:r>
      <w:r w:rsidR="00D235ED" w:rsidRPr="009108B8">
        <w:rPr>
          <w:rFonts w:ascii="Calibri" w:eastAsia="Calibri" w:hAnsi="Calibri" w:cs="Calibri"/>
          <w:color w:val="000000"/>
          <w:lang w:val="en-US"/>
        </w:rPr>
        <w:t>UN engagement in such initiative was</w:t>
      </w:r>
      <w:r w:rsidR="00D235ED" w:rsidRPr="009108B8">
        <w:rPr>
          <w:rFonts w:ascii="Calibri" w:eastAsia="Calibri" w:hAnsi="Calibri" w:cs="Calibri"/>
          <w:lang w:val="en-US"/>
        </w:rPr>
        <w:t xml:space="preserve"> supported by the global data on the benefits of cash transfer over more traditional food distribution in case of food emergency</w:t>
      </w:r>
      <w:r w:rsidR="00D235ED" w:rsidRPr="009108B8">
        <w:rPr>
          <w:rFonts w:ascii="Calibri" w:eastAsia="Calibri" w:hAnsi="Calibri" w:cs="Calibri"/>
          <w:vertAlign w:val="superscript"/>
          <w:lang w:val="en-US"/>
        </w:rPr>
        <w:footnoteReference w:id="61"/>
      </w:r>
      <w:r w:rsidR="00D235ED" w:rsidRPr="009108B8">
        <w:rPr>
          <w:rFonts w:ascii="Calibri" w:eastAsia="Calibri" w:hAnsi="Calibri" w:cs="Calibri"/>
          <w:lang w:val="en-US"/>
        </w:rPr>
        <w:t xml:space="preserve"> confirmed also through the</w:t>
      </w:r>
      <w:r w:rsidR="00D235ED" w:rsidRPr="009108B8">
        <w:rPr>
          <w:rFonts w:ascii="Calibri" w:eastAsia="Calibri" w:hAnsi="Calibri" w:cs="Calibri"/>
          <w:color w:val="000000"/>
          <w:lang w:val="en-US"/>
        </w:rPr>
        <w:t xml:space="preserve"> Joint Donor Statement on Humanitarian Cash Transfers.</w:t>
      </w:r>
      <w:r w:rsidR="00D235ED" w:rsidRPr="009108B8">
        <w:rPr>
          <w:rFonts w:ascii="Calibri" w:eastAsia="Calibri" w:hAnsi="Calibri" w:cs="Calibri"/>
          <w:color w:val="000000"/>
          <w:vertAlign w:val="superscript"/>
          <w:lang w:val="en-US"/>
        </w:rPr>
        <w:footnoteReference w:id="62"/>
      </w:r>
      <w:r w:rsidR="002744A8" w:rsidRPr="009108B8">
        <w:rPr>
          <w:rFonts w:ascii="Calibri" w:eastAsia="Calibri" w:hAnsi="Calibri" w:cs="Calibri"/>
          <w:color w:val="000000"/>
          <w:lang w:val="en-US"/>
        </w:rPr>
        <w:t xml:space="preserve"> However, the initiative was suspended and</w:t>
      </w:r>
      <w:r w:rsidR="002744A8" w:rsidRPr="009108B8">
        <w:rPr>
          <w:rFonts w:ascii="Calibri" w:eastAsia="Calibri" w:hAnsi="Calibri" w:cs="Calibri"/>
          <w:color w:val="000000"/>
          <w:lang w:val="en-US"/>
        </w:rPr>
        <w:t xml:space="preserve"> USD 7</w:t>
      </w:r>
      <w:r w:rsidR="002744A8" w:rsidRPr="009108B8">
        <w:rPr>
          <w:rFonts w:ascii="Calibri" w:eastAsia="Calibri" w:hAnsi="Calibri" w:cs="Calibri"/>
          <w:color w:val="000000"/>
          <w:lang w:val="en-US"/>
        </w:rPr>
        <w:t xml:space="preserve"> m</w:t>
      </w:r>
      <w:r w:rsidR="002744A8" w:rsidRPr="009108B8">
        <w:rPr>
          <w:rFonts w:ascii="Calibri" w:eastAsia="Calibri" w:hAnsi="Calibri" w:cs="Calibri"/>
          <w:color w:val="000000"/>
          <w:lang w:val="en-US"/>
        </w:rPr>
        <w:t xml:space="preserve">illion </w:t>
      </w:r>
      <w:r w:rsidR="002744A8" w:rsidRPr="009108B8">
        <w:rPr>
          <w:rFonts w:ascii="Calibri" w:eastAsia="Calibri" w:hAnsi="Calibri" w:cs="Calibri"/>
          <w:color w:val="000000"/>
          <w:lang w:val="en-US"/>
        </w:rPr>
        <w:t xml:space="preserve">of donor funds remained </w:t>
      </w:r>
      <w:r w:rsidR="002744A8" w:rsidRPr="009108B8">
        <w:rPr>
          <w:rFonts w:ascii="Calibri" w:eastAsia="Calibri" w:hAnsi="Calibri" w:cs="Calibri"/>
          <w:color w:val="000000"/>
          <w:lang w:val="en-US"/>
        </w:rPr>
        <w:t>unspent.</w:t>
      </w:r>
    </w:p>
    <w:p w14:paraId="16E61758" w14:textId="50FD370A" w:rsidR="0068240D" w:rsidRPr="009108B8" w:rsidRDefault="00767EFF" w:rsidP="0068240D">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Despite th</w:t>
      </w:r>
      <w:r w:rsidR="00565C6F" w:rsidRPr="009108B8">
        <w:rPr>
          <w:rFonts w:ascii="Calibri" w:eastAsia="Calibri" w:hAnsi="Calibri" w:cs="Calibri"/>
          <w:color w:val="000000"/>
          <w:lang w:val="en-US"/>
        </w:rPr>
        <w:t xml:space="preserve">e main </w:t>
      </w:r>
      <w:r w:rsidR="0068240D" w:rsidRPr="009108B8">
        <w:rPr>
          <w:rFonts w:ascii="Calibri" w:eastAsia="Calibri" w:hAnsi="Calibri" w:cs="Calibri"/>
          <w:color w:val="000000"/>
          <w:lang w:val="en-US"/>
        </w:rPr>
        <w:t>pattern</w:t>
      </w:r>
      <w:r w:rsidR="007A6417" w:rsidRPr="009108B8">
        <w:rPr>
          <w:rFonts w:ascii="Calibri" w:eastAsia="Calibri" w:hAnsi="Calibri" w:cs="Calibri"/>
          <w:color w:val="000000"/>
          <w:lang w:val="en-US"/>
        </w:rPr>
        <w:t xml:space="preserve"> of ‘disarrayed’ requests from the national authorities</w:t>
      </w:r>
      <w:r w:rsidR="0068240D" w:rsidRPr="009108B8">
        <w:rPr>
          <w:rFonts w:ascii="Calibri" w:eastAsia="Calibri" w:hAnsi="Calibri" w:cs="Calibri"/>
          <w:color w:val="000000"/>
          <w:lang w:val="en-US"/>
        </w:rPr>
        <w:t xml:space="preserve">, there are also </w:t>
      </w:r>
      <w:r w:rsidR="004C0E94" w:rsidRPr="009108B8">
        <w:rPr>
          <w:rFonts w:ascii="Calibri" w:eastAsia="Calibri" w:hAnsi="Calibri" w:cs="Calibri"/>
          <w:color w:val="000000"/>
          <w:lang w:val="en-US"/>
        </w:rPr>
        <w:t>multiple</w:t>
      </w:r>
      <w:r w:rsidR="0068240D" w:rsidRPr="009108B8">
        <w:rPr>
          <w:rFonts w:ascii="Calibri" w:eastAsia="Calibri" w:hAnsi="Calibri" w:cs="Calibri"/>
          <w:color w:val="000000"/>
          <w:lang w:val="en-US"/>
        </w:rPr>
        <w:t xml:space="preserve"> examples </w:t>
      </w:r>
      <w:r w:rsidR="00474045" w:rsidRPr="009108B8">
        <w:rPr>
          <w:rFonts w:ascii="Calibri" w:eastAsia="Calibri" w:hAnsi="Calibri" w:cs="Calibri"/>
          <w:color w:val="000000"/>
          <w:lang w:val="en-US"/>
        </w:rPr>
        <w:t>with</w:t>
      </w:r>
      <w:r w:rsidR="0068240D" w:rsidRPr="009108B8">
        <w:rPr>
          <w:rFonts w:ascii="Calibri" w:eastAsia="Calibri" w:hAnsi="Calibri" w:cs="Calibri"/>
          <w:color w:val="000000"/>
          <w:lang w:val="en-US"/>
        </w:rPr>
        <w:t xml:space="preserve"> </w:t>
      </w:r>
      <w:r w:rsidR="004C0E94" w:rsidRPr="009108B8">
        <w:rPr>
          <w:rFonts w:ascii="Calibri" w:eastAsia="Calibri" w:hAnsi="Calibri" w:cs="Calibri"/>
          <w:color w:val="000000"/>
          <w:lang w:val="en-US"/>
        </w:rPr>
        <w:t>successful</w:t>
      </w:r>
      <w:r w:rsidR="0068240D" w:rsidRPr="009108B8">
        <w:rPr>
          <w:rFonts w:ascii="Calibri" w:eastAsia="Calibri" w:hAnsi="Calibri" w:cs="Calibri"/>
          <w:color w:val="000000"/>
          <w:lang w:val="en-US"/>
        </w:rPr>
        <w:t xml:space="preserve"> responsiveness </w:t>
      </w:r>
      <w:r w:rsidR="004C0E94" w:rsidRPr="009108B8">
        <w:rPr>
          <w:rFonts w:ascii="Calibri" w:eastAsia="Calibri" w:hAnsi="Calibri" w:cs="Calibri"/>
          <w:color w:val="000000"/>
          <w:lang w:val="en-US"/>
        </w:rPr>
        <w:t>that were</w:t>
      </w:r>
      <w:r w:rsidR="0068240D" w:rsidRPr="009108B8">
        <w:rPr>
          <w:rFonts w:ascii="Calibri" w:eastAsia="Calibri" w:hAnsi="Calibri" w:cs="Calibri"/>
          <w:color w:val="000000"/>
          <w:lang w:val="en-US"/>
        </w:rPr>
        <w:t xml:space="preserve"> highly justified and le</w:t>
      </w:r>
      <w:r w:rsidR="006570E8" w:rsidRPr="009108B8">
        <w:rPr>
          <w:rFonts w:ascii="Calibri" w:eastAsia="Calibri" w:hAnsi="Calibri" w:cs="Calibri"/>
          <w:color w:val="000000"/>
          <w:lang w:val="en-US"/>
        </w:rPr>
        <w:t>d</w:t>
      </w:r>
      <w:r w:rsidR="0068240D" w:rsidRPr="009108B8">
        <w:rPr>
          <w:rFonts w:ascii="Calibri" w:eastAsia="Calibri" w:hAnsi="Calibri" w:cs="Calibri"/>
          <w:color w:val="000000"/>
          <w:lang w:val="en-US"/>
        </w:rPr>
        <w:t xml:space="preserve"> to tangible results (e.g. investment in decentralization efforts</w:t>
      </w:r>
      <w:r w:rsidR="007900FD" w:rsidRPr="009108B8">
        <w:rPr>
          <w:rFonts w:ascii="Calibri" w:eastAsia="Calibri" w:hAnsi="Calibri" w:cs="Calibri"/>
          <w:color w:val="000000"/>
          <w:lang w:val="en-US"/>
        </w:rPr>
        <w:t xml:space="preserve"> of UNDP</w:t>
      </w:r>
      <w:r w:rsidR="00CF0F3E" w:rsidRPr="009108B8">
        <w:rPr>
          <w:rFonts w:ascii="Calibri" w:eastAsia="Calibri" w:hAnsi="Calibri" w:cs="Calibri"/>
          <w:color w:val="000000"/>
          <w:lang w:val="en-US"/>
        </w:rPr>
        <w:t xml:space="preserve"> </w:t>
      </w:r>
      <w:r w:rsidR="00BF76EC" w:rsidRPr="009108B8">
        <w:rPr>
          <w:rFonts w:ascii="Calibri" w:eastAsia="Calibri" w:hAnsi="Calibri" w:cs="Calibri"/>
          <w:color w:val="000000"/>
          <w:lang w:val="en-US"/>
        </w:rPr>
        <w:t>which was not initially envisaged in the CF</w:t>
      </w:r>
      <w:r w:rsidR="0068240D" w:rsidRPr="009108B8">
        <w:rPr>
          <w:rFonts w:ascii="Calibri" w:eastAsia="Calibri" w:hAnsi="Calibri" w:cs="Calibri"/>
          <w:color w:val="000000"/>
          <w:lang w:val="en-US"/>
        </w:rPr>
        <w:t xml:space="preserve">). </w:t>
      </w:r>
    </w:p>
    <w:p w14:paraId="3222D517" w14:textId="77777777" w:rsidR="00565C6F" w:rsidRPr="009108B8" w:rsidRDefault="00565C6F" w:rsidP="0068240D">
      <w:pPr>
        <w:spacing w:line="276" w:lineRule="auto"/>
        <w:jc w:val="both"/>
        <w:rPr>
          <w:rFonts w:ascii="Calibri" w:eastAsia="Calibri" w:hAnsi="Calibri" w:cs="Calibri"/>
          <w:color w:val="000000"/>
          <w:lang w:val="en-US"/>
        </w:rPr>
      </w:pPr>
    </w:p>
    <w:p w14:paraId="590EE931" w14:textId="01BC488C" w:rsidR="00424115" w:rsidRPr="009108B8" w:rsidRDefault="00565C6F" w:rsidP="00D75A4F">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Important to note that disarray is also caused to a large extend by the priority</w:t>
      </w:r>
      <w:r w:rsidR="004E76D4" w:rsidRPr="009108B8">
        <w:rPr>
          <w:rFonts w:ascii="Calibri" w:eastAsia="Calibri" w:hAnsi="Calibri" w:cs="Calibri"/>
          <w:color w:val="000000"/>
          <w:lang w:val="en-US"/>
        </w:rPr>
        <w:t>-</w:t>
      </w:r>
      <w:r w:rsidRPr="009108B8">
        <w:rPr>
          <w:rFonts w:ascii="Calibri" w:eastAsia="Calibri" w:hAnsi="Calibri" w:cs="Calibri"/>
          <w:color w:val="000000"/>
          <w:lang w:val="en-US"/>
        </w:rPr>
        <w:t xml:space="preserve">setting of </w:t>
      </w:r>
      <w:r w:rsidR="004E76D4" w:rsidRPr="009108B8">
        <w:rPr>
          <w:rFonts w:ascii="Calibri" w:eastAsia="Calibri" w:hAnsi="Calibri" w:cs="Calibri"/>
          <w:color w:val="000000"/>
          <w:lang w:val="en-US"/>
        </w:rPr>
        <w:t xml:space="preserve">the </w:t>
      </w:r>
      <w:r w:rsidRPr="009108B8">
        <w:rPr>
          <w:rFonts w:ascii="Calibri" w:eastAsia="Calibri" w:hAnsi="Calibri" w:cs="Calibri"/>
          <w:color w:val="000000"/>
          <w:lang w:val="en-US"/>
        </w:rPr>
        <w:t xml:space="preserve">donor agencies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providing earmarked funding</w:t>
      </w:r>
      <w:r w:rsidR="00BF76EC" w:rsidRPr="009108B8">
        <w:rPr>
          <w:rFonts w:ascii="Calibri" w:eastAsia="Calibri" w:hAnsi="Calibri" w:cs="Calibri"/>
          <w:color w:val="000000"/>
          <w:lang w:val="en-US"/>
        </w:rPr>
        <w:t xml:space="preserve"> </w:t>
      </w:r>
      <w:r w:rsidR="000128B4" w:rsidRPr="009108B8">
        <w:rPr>
          <w:rFonts w:ascii="Calibri" w:eastAsia="Calibri" w:hAnsi="Calibri" w:cs="Calibri"/>
          <w:color w:val="000000"/>
          <w:lang w:val="en-US"/>
        </w:rPr>
        <w:t>in line with</w:t>
      </w:r>
      <w:r w:rsidR="00BF76EC" w:rsidRPr="009108B8">
        <w:rPr>
          <w:rFonts w:ascii="Calibri" w:eastAsia="Calibri" w:hAnsi="Calibri" w:cs="Calibri"/>
          <w:color w:val="000000"/>
          <w:lang w:val="en-US"/>
        </w:rPr>
        <w:t xml:space="preserve"> the commitments of their </w:t>
      </w:r>
      <w:r w:rsidR="008D37CF" w:rsidRPr="009108B8">
        <w:rPr>
          <w:rFonts w:ascii="Calibri" w:eastAsia="Calibri" w:hAnsi="Calibri" w:cs="Calibri"/>
          <w:color w:val="000000"/>
          <w:lang w:val="en-US"/>
        </w:rPr>
        <w:t>national authorities to the state of</w:t>
      </w:r>
      <w:r w:rsidR="00BF76EC" w:rsidRPr="009108B8">
        <w:rPr>
          <w:rFonts w:ascii="Calibri" w:eastAsia="Calibri" w:hAnsi="Calibri" w:cs="Calibri"/>
          <w:color w:val="000000"/>
          <w:lang w:val="en-US"/>
        </w:rPr>
        <w:t xml:space="preserve"> </w:t>
      </w:r>
      <w:r w:rsidR="0084583A" w:rsidRPr="009108B8">
        <w:rPr>
          <w:rFonts w:ascii="Calibri" w:eastAsia="Calibri" w:hAnsi="Calibri" w:cs="Calibri"/>
          <w:color w:val="000000"/>
          <w:lang w:val="en-US"/>
        </w:rPr>
        <w:t>Timor-Leste</w:t>
      </w:r>
      <w:r w:rsidR="00BF76EC" w:rsidRPr="009108B8">
        <w:rPr>
          <w:rFonts w:ascii="Calibri" w:eastAsia="Calibri" w:hAnsi="Calibri" w:cs="Calibri"/>
          <w:color w:val="000000"/>
          <w:lang w:val="en-US"/>
        </w:rPr>
        <w:t>.</w:t>
      </w:r>
      <w:r w:rsidRPr="009108B8">
        <w:rPr>
          <w:rFonts w:ascii="Calibri" w:eastAsia="Calibri" w:hAnsi="Calibri" w:cs="Calibri"/>
          <w:color w:val="000000"/>
          <w:lang w:val="en-US"/>
        </w:rPr>
        <w:t xml:space="preserve"> Depending on the donor funds, UN Agencies would comply with the donor requirements</w:t>
      </w:r>
      <w:r w:rsidR="00BF76EC"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 xml:space="preserve">This creates an extremely complex </w:t>
      </w:r>
      <w:r w:rsidRPr="009108B8">
        <w:rPr>
          <w:rFonts w:ascii="Calibri" w:eastAsia="Calibri" w:hAnsi="Calibri" w:cs="Calibri"/>
          <w:color w:val="000000"/>
          <w:lang w:val="en-US"/>
        </w:rPr>
        <w:lastRenderedPageBreak/>
        <w:t xml:space="preserve">dynamic further fueling competition among UN Agencies. </w:t>
      </w:r>
      <w:r w:rsidR="00BF76EC" w:rsidRPr="009108B8">
        <w:rPr>
          <w:rFonts w:ascii="Calibri" w:eastAsia="Calibri" w:hAnsi="Calibri" w:cs="Calibri"/>
          <w:color w:val="000000"/>
          <w:lang w:val="en-US"/>
        </w:rPr>
        <w:t>For instance, while gender equality is the key element of the Multi-Annual Indicative Programme (MAIP) for 2021-2027 of EU,</w:t>
      </w:r>
      <w:r w:rsidR="00BF76EC" w:rsidRPr="009108B8">
        <w:rPr>
          <w:rFonts w:eastAsia="Calibri"/>
          <w:vertAlign w:val="superscript"/>
          <w:lang w:val="en-US"/>
        </w:rPr>
        <w:footnoteReference w:id="63"/>
      </w:r>
      <w:r w:rsidR="00BF76EC" w:rsidRPr="009108B8">
        <w:rPr>
          <w:rFonts w:ascii="Calibri" w:eastAsia="Calibri" w:hAnsi="Calibri" w:cs="Calibri"/>
          <w:color w:val="000000"/>
          <w:lang w:val="en-US"/>
        </w:rPr>
        <w:t xml:space="preserve"> it does not prioritize addressing gender-based violence</w:t>
      </w:r>
      <w:r w:rsidR="0062751E" w:rsidRPr="009108B8">
        <w:rPr>
          <w:rFonts w:ascii="Calibri" w:eastAsia="Calibri" w:hAnsi="Calibri" w:cs="Calibri"/>
          <w:color w:val="000000"/>
          <w:lang w:val="en-US"/>
        </w:rPr>
        <w:t>,</w:t>
      </w:r>
      <w:r w:rsidR="00BF76EC" w:rsidRPr="009108B8">
        <w:rPr>
          <w:rFonts w:ascii="Calibri" w:eastAsia="Calibri" w:hAnsi="Calibri" w:cs="Calibri"/>
          <w:color w:val="000000"/>
          <w:lang w:val="en-US"/>
        </w:rPr>
        <w:t xml:space="preserve"> yet it remains a critical </w:t>
      </w:r>
      <w:r w:rsidR="0062751E" w:rsidRPr="009108B8">
        <w:rPr>
          <w:rFonts w:ascii="Calibri" w:eastAsia="Calibri" w:hAnsi="Calibri" w:cs="Calibri"/>
          <w:color w:val="000000"/>
          <w:lang w:val="en-US"/>
        </w:rPr>
        <w:t xml:space="preserve">and </w:t>
      </w:r>
      <w:r w:rsidR="008C7053" w:rsidRPr="009108B8">
        <w:rPr>
          <w:rFonts w:ascii="Calibri" w:eastAsia="Calibri" w:hAnsi="Calibri" w:cs="Calibri"/>
          <w:color w:val="000000"/>
          <w:lang w:val="en-US"/>
        </w:rPr>
        <w:t>continuous</w:t>
      </w:r>
      <w:r w:rsidR="0062751E" w:rsidRPr="009108B8">
        <w:rPr>
          <w:rFonts w:ascii="Calibri" w:eastAsia="Calibri" w:hAnsi="Calibri" w:cs="Calibri"/>
          <w:color w:val="000000"/>
          <w:lang w:val="en-US"/>
        </w:rPr>
        <w:t xml:space="preserve"> </w:t>
      </w:r>
      <w:r w:rsidR="00BF76EC" w:rsidRPr="009108B8">
        <w:rPr>
          <w:rFonts w:ascii="Calibri" w:eastAsia="Calibri" w:hAnsi="Calibri" w:cs="Calibri"/>
          <w:color w:val="000000"/>
          <w:lang w:val="en-US"/>
        </w:rPr>
        <w:t xml:space="preserve">point of attention </w:t>
      </w:r>
      <w:r w:rsidR="0062751E" w:rsidRPr="009108B8">
        <w:rPr>
          <w:rFonts w:ascii="Calibri" w:eastAsia="Calibri" w:hAnsi="Calibri" w:cs="Calibri"/>
          <w:color w:val="000000"/>
          <w:lang w:val="en-US"/>
        </w:rPr>
        <w:t xml:space="preserve">and programming </w:t>
      </w:r>
      <w:r w:rsidR="00BF76EC" w:rsidRPr="009108B8">
        <w:rPr>
          <w:rFonts w:ascii="Calibri" w:eastAsia="Calibri" w:hAnsi="Calibri" w:cs="Calibri"/>
          <w:color w:val="000000"/>
          <w:lang w:val="en-US"/>
        </w:rPr>
        <w:t>for UN Women</w:t>
      </w:r>
      <w:r w:rsidR="004E76D4" w:rsidRPr="009108B8">
        <w:rPr>
          <w:rFonts w:ascii="Calibri" w:eastAsia="Calibri" w:hAnsi="Calibri" w:cs="Calibri"/>
          <w:color w:val="000000"/>
          <w:lang w:val="en-US"/>
        </w:rPr>
        <w:t xml:space="preserve"> and </w:t>
      </w:r>
      <w:r w:rsidR="006419FD" w:rsidRPr="009108B8">
        <w:rPr>
          <w:rFonts w:ascii="Calibri" w:eastAsia="Calibri" w:hAnsi="Calibri" w:cs="Calibri"/>
          <w:color w:val="000000"/>
          <w:lang w:val="en-US"/>
        </w:rPr>
        <w:t xml:space="preserve">a </w:t>
      </w:r>
      <w:r w:rsidR="004E76D4" w:rsidRPr="009108B8">
        <w:rPr>
          <w:rFonts w:ascii="Calibri" w:eastAsia="Calibri" w:hAnsi="Calibri" w:cs="Calibri"/>
          <w:color w:val="000000"/>
          <w:lang w:val="en-US"/>
        </w:rPr>
        <w:t>priority under the CF</w:t>
      </w:r>
      <w:r w:rsidR="00BF76EC" w:rsidRPr="009108B8">
        <w:rPr>
          <w:rFonts w:ascii="Calibri" w:eastAsia="Calibri" w:hAnsi="Calibri" w:cs="Calibri"/>
          <w:color w:val="000000"/>
          <w:lang w:val="en-US"/>
        </w:rPr>
        <w:t>.</w:t>
      </w:r>
    </w:p>
    <w:p w14:paraId="5C1A66AD" w14:textId="77777777" w:rsidR="006F53D6" w:rsidRPr="009108B8" w:rsidRDefault="006F53D6" w:rsidP="005D15FB">
      <w:pPr>
        <w:spacing w:line="276" w:lineRule="auto"/>
        <w:rPr>
          <w:rFonts w:ascii="Calibri" w:eastAsia="Calibri" w:hAnsi="Calibri" w:cs="Calibri"/>
          <w:color w:val="000000"/>
          <w:lang w:val="en-US"/>
        </w:rPr>
      </w:pPr>
    </w:p>
    <w:p w14:paraId="1C37B3EC" w14:textId="1EC03822" w:rsidR="00344C2B" w:rsidRPr="009108B8" w:rsidRDefault="00E421EE" w:rsidP="005D15FB">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u w:val="single"/>
          <w:lang w:val="en-US"/>
        </w:rPr>
        <w:t xml:space="preserve">Question 2: </w:t>
      </w:r>
      <w:r w:rsidRPr="009108B8">
        <w:rPr>
          <w:rFonts w:ascii="Calibri" w:eastAsia="Calibri" w:hAnsi="Calibri" w:cs="Calibri"/>
          <w:b/>
          <w:bCs/>
          <w:i/>
          <w:iCs/>
          <w:color w:val="000000"/>
          <w:lang w:val="en-US"/>
        </w:rPr>
        <w:t>How dynamic and responsive has the CF been to emerging and unforeseen needs, especially those of the most vulnerable, disadvantaged, and marginalized groups?</w:t>
      </w:r>
      <w:r w:rsidRPr="009108B8">
        <w:rPr>
          <w:rFonts w:ascii="Calibri" w:eastAsia="Calibri" w:hAnsi="Calibri" w:cs="Calibri"/>
          <w:color w:val="000000"/>
          <w:lang w:val="en-US"/>
        </w:rPr>
        <w:t xml:space="preserve">  </w:t>
      </w:r>
    </w:p>
    <w:p w14:paraId="1EF525FE" w14:textId="77777777" w:rsidR="00E421EE" w:rsidRPr="009108B8" w:rsidRDefault="00E421EE" w:rsidP="00142DBD">
      <w:pPr>
        <w:rPr>
          <w:rFonts w:ascii="Calibri" w:eastAsia="Calibri" w:hAnsi="Calibri" w:cs="Calibri"/>
          <w:b/>
          <w:bCs/>
          <w:i/>
          <w:iCs/>
          <w:color w:val="000000"/>
          <w:sz w:val="22"/>
          <w:szCs w:val="22"/>
          <w:u w:val="single"/>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AE9F7" w:themeFill="text2" w:themeFillTint="1A"/>
        <w:tblLook w:val="04A0" w:firstRow="1" w:lastRow="0" w:firstColumn="1" w:lastColumn="0" w:noHBand="0" w:noVBand="1"/>
      </w:tblPr>
      <w:tblGrid>
        <w:gridCol w:w="9010"/>
      </w:tblGrid>
      <w:tr w:rsidR="00E421EE" w:rsidRPr="009108B8" w14:paraId="000979CE" w14:textId="77777777" w:rsidTr="00E421EE">
        <w:tc>
          <w:tcPr>
            <w:tcW w:w="9010" w:type="dxa"/>
            <w:shd w:val="clear" w:color="auto" w:fill="DAE9F7" w:themeFill="text2" w:themeFillTint="1A"/>
          </w:tcPr>
          <w:p w14:paraId="749E82B6" w14:textId="3B93D993" w:rsidR="00E421EE" w:rsidRPr="009108B8" w:rsidRDefault="00E421EE" w:rsidP="0005756C">
            <w:pPr>
              <w:spacing w:line="276" w:lineRule="auto"/>
              <w:jc w:val="both"/>
              <w:rPr>
                <w:rFonts w:ascii="Calibri" w:eastAsia="Calibri" w:hAnsi="Calibri" w:cs="Calibri"/>
                <w:i/>
                <w:iCs/>
                <w:color w:val="000000"/>
                <w:lang w:val="en-US"/>
              </w:rPr>
            </w:pPr>
            <w:r w:rsidRPr="009108B8">
              <w:rPr>
                <w:rFonts w:ascii="Calibri" w:eastAsia="Calibri" w:hAnsi="Calibri" w:cs="Calibri"/>
                <w:b/>
                <w:bCs/>
                <w:i/>
                <w:iCs/>
                <w:color w:val="000000"/>
                <w:u w:val="single"/>
                <w:lang w:val="en-US"/>
              </w:rPr>
              <w:t>Finding #2:</w:t>
            </w:r>
            <w:r w:rsidRPr="009108B8">
              <w:rPr>
                <w:rFonts w:ascii="Calibri" w:eastAsia="Calibri" w:hAnsi="Calibri" w:cs="Calibri"/>
                <w:b/>
                <w:bCs/>
                <w:color w:val="000000"/>
                <w:lang w:val="en-US"/>
              </w:rPr>
              <w:t xml:space="preserve"> </w:t>
            </w:r>
            <w:r w:rsidRPr="009108B8">
              <w:rPr>
                <w:rFonts w:ascii="Calibri" w:eastAsia="Calibri" w:hAnsi="Calibri" w:cs="Calibri"/>
                <w:i/>
                <w:iCs/>
                <w:color w:val="000000"/>
                <w:lang w:val="en-US"/>
              </w:rPr>
              <w:t>UN has demonstrated high level of responsiveness to country</w:t>
            </w:r>
            <w:r w:rsidR="004B159B" w:rsidRPr="009108B8">
              <w:rPr>
                <w:rFonts w:ascii="Calibri" w:eastAsia="Calibri" w:hAnsi="Calibri" w:cs="Calibri"/>
                <w:i/>
                <w:iCs/>
                <w:color w:val="000000"/>
                <w:lang w:val="en-US"/>
              </w:rPr>
              <w:t>’</w:t>
            </w:r>
            <w:r w:rsidR="004B159B" w:rsidRPr="009108B8">
              <w:rPr>
                <w:rFonts w:eastAsia="Calibri"/>
                <w:i/>
                <w:iCs/>
                <w:lang w:val="en-US"/>
              </w:rPr>
              <w:t>s</w:t>
            </w:r>
            <w:r w:rsidRPr="009108B8">
              <w:rPr>
                <w:rFonts w:ascii="Calibri" w:eastAsia="Calibri" w:hAnsi="Calibri" w:cs="Calibri"/>
                <w:i/>
                <w:iCs/>
                <w:color w:val="000000"/>
                <w:lang w:val="en-US"/>
              </w:rPr>
              <w:t xml:space="preserve"> needs in emergency </w:t>
            </w:r>
            <w:r w:rsidR="00071350" w:rsidRPr="009108B8">
              <w:rPr>
                <w:rFonts w:ascii="Calibri" w:eastAsia="Calibri" w:hAnsi="Calibri" w:cs="Calibri"/>
                <w:i/>
                <w:iCs/>
                <w:color w:val="000000"/>
                <w:lang w:val="en-US"/>
              </w:rPr>
              <w:t>context</w:t>
            </w:r>
            <w:r w:rsidRPr="009108B8">
              <w:rPr>
                <w:rFonts w:ascii="Calibri" w:eastAsia="Calibri" w:hAnsi="Calibri" w:cs="Calibri"/>
                <w:i/>
                <w:iCs/>
                <w:color w:val="000000"/>
                <w:lang w:val="en-US"/>
              </w:rPr>
              <w:t xml:space="preserve"> </w:t>
            </w:r>
            <w:r w:rsidR="004B159B" w:rsidRPr="009108B8">
              <w:rPr>
                <w:rFonts w:ascii="Calibri" w:eastAsia="Calibri" w:hAnsi="Calibri" w:cs="Calibri"/>
                <w:i/>
                <w:iCs/>
                <w:color w:val="000000"/>
                <w:lang w:val="en-US"/>
              </w:rPr>
              <w:t>related to</w:t>
            </w:r>
            <w:r w:rsidRPr="009108B8">
              <w:rPr>
                <w:rFonts w:ascii="Calibri" w:eastAsia="Calibri" w:hAnsi="Calibri" w:cs="Calibri"/>
                <w:i/>
                <w:iCs/>
                <w:color w:val="000000"/>
                <w:lang w:val="en-US"/>
              </w:rPr>
              <w:t xml:space="preserve"> COVID-19, flood (2021) and drought (</w:t>
            </w:r>
            <w:r w:rsidR="00071350" w:rsidRPr="009108B8">
              <w:rPr>
                <w:rFonts w:ascii="Calibri" w:eastAsia="Calibri" w:hAnsi="Calibri" w:cs="Calibri"/>
                <w:i/>
                <w:iCs/>
                <w:color w:val="000000"/>
                <w:lang w:val="en-US"/>
              </w:rPr>
              <w:t>2023-</w:t>
            </w:r>
            <w:r w:rsidRPr="009108B8">
              <w:rPr>
                <w:rFonts w:ascii="Calibri" w:eastAsia="Calibri" w:hAnsi="Calibri" w:cs="Calibri"/>
                <w:i/>
                <w:iCs/>
                <w:color w:val="000000"/>
                <w:lang w:val="en-US"/>
              </w:rPr>
              <w:t xml:space="preserve">2024), which was largely appreciated by the Government of </w:t>
            </w:r>
            <w:r w:rsidR="0084583A" w:rsidRPr="009108B8">
              <w:rPr>
                <w:rFonts w:ascii="Calibri" w:eastAsia="Calibri" w:hAnsi="Calibri" w:cs="Calibri"/>
                <w:i/>
                <w:iCs/>
                <w:color w:val="000000"/>
                <w:lang w:val="en-US"/>
              </w:rPr>
              <w:t>Timor-Leste</w:t>
            </w:r>
            <w:r w:rsidRPr="009108B8">
              <w:rPr>
                <w:rFonts w:ascii="Calibri" w:eastAsia="Calibri" w:hAnsi="Calibri" w:cs="Calibri"/>
                <w:i/>
                <w:iCs/>
                <w:color w:val="000000"/>
                <w:lang w:val="en-US"/>
              </w:rPr>
              <w:t xml:space="preserve">. As </w:t>
            </w:r>
            <w:r w:rsidR="004B159B" w:rsidRPr="009108B8">
              <w:rPr>
                <w:rFonts w:ascii="Calibri" w:eastAsia="Calibri" w:hAnsi="Calibri" w:cs="Calibri"/>
                <w:i/>
                <w:iCs/>
                <w:color w:val="000000"/>
                <w:lang w:val="en-US"/>
              </w:rPr>
              <w:t xml:space="preserve">a </w:t>
            </w:r>
            <w:r w:rsidRPr="009108B8">
              <w:rPr>
                <w:rFonts w:ascii="Calibri" w:eastAsia="Calibri" w:hAnsi="Calibri" w:cs="Calibri"/>
                <w:i/>
                <w:iCs/>
                <w:color w:val="000000"/>
                <w:lang w:val="en-US"/>
              </w:rPr>
              <w:t>trusted partner</w:t>
            </w:r>
            <w:r w:rsidR="000B09DE" w:rsidRPr="009108B8">
              <w:rPr>
                <w:rFonts w:ascii="Calibri" w:eastAsia="Calibri" w:hAnsi="Calibri" w:cs="Calibri"/>
                <w:i/>
                <w:iCs/>
                <w:color w:val="000000"/>
                <w:lang w:val="en-US"/>
              </w:rPr>
              <w:t>,</w:t>
            </w:r>
            <w:r w:rsidRPr="009108B8">
              <w:rPr>
                <w:rFonts w:ascii="Calibri" w:eastAsia="Calibri" w:hAnsi="Calibri" w:cs="Calibri"/>
                <w:i/>
                <w:iCs/>
                <w:color w:val="000000"/>
                <w:lang w:val="en-US"/>
              </w:rPr>
              <w:t xml:space="preserve"> UNCT allowed for raising international appeals and mobilizing international humanitarian support to those most in need. Some delays in humanitarian assistance were also noticed due to procurement restrictions in UN system but also because of choices made by the Government opting for </w:t>
            </w:r>
            <w:r w:rsidR="00AF252D" w:rsidRPr="009108B8">
              <w:rPr>
                <w:rFonts w:ascii="Calibri" w:eastAsia="Calibri" w:hAnsi="Calibri" w:cs="Calibri"/>
                <w:i/>
                <w:iCs/>
                <w:color w:val="000000"/>
                <w:lang w:val="en-US"/>
              </w:rPr>
              <w:t>different</w:t>
            </w:r>
            <w:r w:rsidRPr="009108B8">
              <w:rPr>
                <w:rFonts w:ascii="Calibri" w:eastAsia="Calibri" w:hAnsi="Calibri" w:cs="Calibri"/>
                <w:i/>
                <w:iCs/>
                <w:color w:val="000000"/>
                <w:lang w:val="en-US"/>
              </w:rPr>
              <w:t xml:space="preserve"> pathways for provision of humanitarian assistance. </w:t>
            </w:r>
            <w:r w:rsidR="001E3079" w:rsidRPr="009108B8">
              <w:rPr>
                <w:rFonts w:ascii="Calibri" w:eastAsia="Calibri" w:hAnsi="Calibri" w:cs="Calibri"/>
                <w:i/>
                <w:iCs/>
                <w:color w:val="000000"/>
                <w:lang w:val="en-US"/>
              </w:rPr>
              <w:t xml:space="preserve">Addressing </w:t>
            </w:r>
            <w:r w:rsidR="006C37E5" w:rsidRPr="009108B8">
              <w:rPr>
                <w:rFonts w:ascii="Calibri" w:eastAsia="Calibri" w:hAnsi="Calibri" w:cs="Calibri"/>
                <w:i/>
                <w:iCs/>
                <w:color w:val="000000"/>
                <w:lang w:val="en-US"/>
              </w:rPr>
              <w:t xml:space="preserve">existing and emerging </w:t>
            </w:r>
            <w:r w:rsidR="001E3079" w:rsidRPr="009108B8">
              <w:rPr>
                <w:rFonts w:ascii="Calibri" w:eastAsia="Calibri" w:hAnsi="Calibri" w:cs="Calibri"/>
                <w:i/>
                <w:iCs/>
                <w:color w:val="000000"/>
                <w:lang w:val="en-US"/>
              </w:rPr>
              <w:t xml:space="preserve">emergency needs in a more sustainable way, require long-term </w:t>
            </w:r>
            <w:r w:rsidR="00B257FE" w:rsidRPr="009108B8">
              <w:rPr>
                <w:rFonts w:ascii="Calibri" w:eastAsia="Calibri" w:hAnsi="Calibri" w:cs="Calibri"/>
                <w:i/>
                <w:iCs/>
                <w:color w:val="000000"/>
                <w:lang w:val="en-US"/>
              </w:rPr>
              <w:t>institutional</w:t>
            </w:r>
            <w:r w:rsidR="001E3079" w:rsidRPr="009108B8">
              <w:rPr>
                <w:rFonts w:ascii="Calibri" w:eastAsia="Calibri" w:hAnsi="Calibri" w:cs="Calibri"/>
                <w:i/>
                <w:iCs/>
                <w:color w:val="000000"/>
                <w:lang w:val="en-US"/>
              </w:rPr>
              <w:t xml:space="preserve"> development with the focus on Civil Protection Authorities</w:t>
            </w:r>
            <w:r w:rsidR="004B159B" w:rsidRPr="009108B8">
              <w:rPr>
                <w:rFonts w:ascii="Calibri" w:eastAsia="Calibri" w:hAnsi="Calibri" w:cs="Calibri"/>
                <w:i/>
                <w:iCs/>
                <w:color w:val="000000"/>
                <w:lang w:val="en-US"/>
              </w:rPr>
              <w:t xml:space="preserve"> primarily but also those who have shared mandates for crisis management and civil protection</w:t>
            </w:r>
            <w:r w:rsidR="001E3079" w:rsidRPr="009108B8">
              <w:rPr>
                <w:rFonts w:ascii="Calibri" w:eastAsia="Calibri" w:hAnsi="Calibri" w:cs="Calibri"/>
                <w:i/>
                <w:iCs/>
                <w:color w:val="000000"/>
                <w:lang w:val="en-US"/>
              </w:rPr>
              <w:t xml:space="preserve">. </w:t>
            </w:r>
          </w:p>
        </w:tc>
      </w:tr>
    </w:tbl>
    <w:p w14:paraId="16E977EA" w14:textId="017161D6" w:rsidR="005C537E" w:rsidRPr="009108B8" w:rsidRDefault="005C537E" w:rsidP="003E5B12">
      <w:pPr>
        <w:rPr>
          <w:rFonts w:ascii="Calibri" w:eastAsia="Calibri" w:hAnsi="Calibri" w:cs="Calibri"/>
          <w:i/>
          <w:iCs/>
          <w:color w:val="000000"/>
          <w:lang w:val="en-US"/>
        </w:rPr>
      </w:pPr>
    </w:p>
    <w:p w14:paraId="71C99B1F" w14:textId="1F39740B" w:rsidR="003839A3" w:rsidRPr="009108B8" w:rsidRDefault="00753E09" w:rsidP="003F14E5">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Substantial response and recovery efforts were mobilized by UN Agencies to address </w:t>
      </w:r>
      <w:r w:rsidR="003F14E5" w:rsidRPr="009108B8">
        <w:rPr>
          <w:rFonts w:ascii="Calibri" w:eastAsia="Calibri" w:hAnsi="Calibri" w:cs="Calibri"/>
          <w:color w:val="000000"/>
          <w:lang w:val="en-US"/>
        </w:rPr>
        <w:t xml:space="preserve">three major </w:t>
      </w:r>
      <w:r w:rsidRPr="009108B8">
        <w:rPr>
          <w:rFonts w:ascii="Calibri" w:eastAsia="Calibri" w:hAnsi="Calibri" w:cs="Calibri"/>
          <w:color w:val="000000"/>
          <w:lang w:val="en-US"/>
        </w:rPr>
        <w:t>disasters that took place during the CF’s implementation period and have significantly</w:t>
      </w:r>
      <w:r w:rsidR="003F14E5" w:rsidRPr="009108B8">
        <w:rPr>
          <w:rFonts w:ascii="Calibri" w:eastAsia="Calibri" w:hAnsi="Calibri" w:cs="Calibri"/>
          <w:color w:val="000000"/>
          <w:lang w:val="en-US"/>
        </w:rPr>
        <w:t xml:space="preserve"> impacted the development </w:t>
      </w:r>
      <w:r w:rsidRPr="009108B8">
        <w:rPr>
          <w:rFonts w:ascii="Calibri" w:eastAsia="Calibri" w:hAnsi="Calibri" w:cs="Calibri"/>
          <w:color w:val="000000"/>
          <w:lang w:val="en-US"/>
        </w:rPr>
        <w:t>context</w:t>
      </w:r>
      <w:r w:rsidR="003F14E5"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 xml:space="preserve">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w:t>
      </w:r>
      <w:r w:rsidR="003F14E5" w:rsidRPr="009108B8">
        <w:rPr>
          <w:rFonts w:ascii="Calibri" w:eastAsia="Calibri" w:hAnsi="Calibri" w:cs="Calibri"/>
          <w:color w:val="000000"/>
          <w:lang w:val="en-US"/>
        </w:rPr>
        <w:t>i.e. (i) COVID-19 (January 2020 – May 2023),</w:t>
      </w:r>
      <w:r w:rsidR="006B079B" w:rsidRPr="009108B8">
        <w:rPr>
          <w:rStyle w:val="FootnoteReference"/>
          <w:rFonts w:ascii="Calibri" w:eastAsia="Calibri" w:hAnsi="Calibri" w:cs="Calibri"/>
          <w:color w:val="000000"/>
          <w:lang w:val="en-US"/>
        </w:rPr>
        <w:footnoteReference w:id="64"/>
      </w:r>
      <w:r w:rsidR="003F14E5" w:rsidRPr="009108B8">
        <w:rPr>
          <w:rFonts w:ascii="Calibri" w:eastAsia="Calibri" w:hAnsi="Calibri" w:cs="Calibri"/>
          <w:color w:val="000000"/>
          <w:lang w:val="en-US"/>
        </w:rPr>
        <w:t xml:space="preserve"> (ii) flood </w:t>
      </w:r>
      <w:r w:rsidR="006B079B" w:rsidRPr="009108B8">
        <w:rPr>
          <w:rFonts w:ascii="Calibri" w:eastAsia="Calibri" w:hAnsi="Calibri" w:cs="Calibri"/>
          <w:color w:val="000000"/>
          <w:lang w:val="en-US"/>
        </w:rPr>
        <w:t xml:space="preserve">caused by Cyclone Seroja </w:t>
      </w:r>
      <w:r w:rsidR="003F14E5" w:rsidRPr="009108B8">
        <w:rPr>
          <w:rFonts w:ascii="Calibri" w:eastAsia="Calibri" w:hAnsi="Calibri" w:cs="Calibri"/>
          <w:color w:val="000000"/>
          <w:lang w:val="en-US"/>
        </w:rPr>
        <w:t xml:space="preserve">that affected 10 municipalities out of 13 in </w:t>
      </w:r>
      <w:r w:rsidR="0084583A" w:rsidRPr="009108B8">
        <w:rPr>
          <w:rFonts w:ascii="Calibri" w:eastAsia="Calibri" w:hAnsi="Calibri" w:cs="Calibri"/>
          <w:color w:val="000000"/>
          <w:lang w:val="en-US"/>
        </w:rPr>
        <w:t>Timor-Leste</w:t>
      </w:r>
      <w:r w:rsidR="003F14E5" w:rsidRPr="009108B8">
        <w:rPr>
          <w:rFonts w:ascii="Calibri" w:eastAsia="Calibri" w:hAnsi="Calibri" w:cs="Calibri"/>
          <w:color w:val="000000"/>
          <w:lang w:val="en-US"/>
        </w:rPr>
        <w:t xml:space="preserve"> in 2021,</w:t>
      </w:r>
      <w:r w:rsidR="006B079B" w:rsidRPr="009108B8">
        <w:rPr>
          <w:rFonts w:ascii="Calibri" w:eastAsia="Calibri" w:hAnsi="Calibri" w:cs="Calibri"/>
          <w:vertAlign w:val="superscript"/>
          <w:lang w:val="en-US"/>
        </w:rPr>
        <w:footnoteReference w:id="65"/>
      </w:r>
      <w:r w:rsidR="003F14E5" w:rsidRPr="009108B8">
        <w:rPr>
          <w:rFonts w:ascii="Calibri" w:eastAsia="Calibri" w:hAnsi="Calibri" w:cs="Calibri"/>
          <w:color w:val="000000"/>
          <w:lang w:val="en-US"/>
        </w:rPr>
        <w:t xml:space="preserve"> and (iii) </w:t>
      </w:r>
      <w:r w:rsidR="006B079B" w:rsidRPr="009108B8">
        <w:rPr>
          <w:rFonts w:ascii="Calibri" w:eastAsia="Calibri" w:hAnsi="Calibri" w:cs="Calibri"/>
          <w:color w:val="000000"/>
          <w:lang w:val="en-US"/>
        </w:rPr>
        <w:t xml:space="preserve">El Niño-induced </w:t>
      </w:r>
      <w:r w:rsidR="003F14E5" w:rsidRPr="009108B8">
        <w:rPr>
          <w:rFonts w:ascii="Calibri" w:eastAsia="Calibri" w:hAnsi="Calibri" w:cs="Calibri"/>
          <w:color w:val="000000"/>
          <w:lang w:val="en-US"/>
        </w:rPr>
        <w:t xml:space="preserve">drought </w:t>
      </w:r>
      <w:r w:rsidR="006B079B" w:rsidRPr="009108B8">
        <w:rPr>
          <w:rFonts w:ascii="Calibri" w:eastAsia="Calibri" w:hAnsi="Calibri" w:cs="Calibri"/>
          <w:color w:val="000000"/>
          <w:lang w:val="en-US"/>
        </w:rPr>
        <w:t xml:space="preserve">(2023-2024) </w:t>
      </w:r>
      <w:r w:rsidR="003F14E5" w:rsidRPr="009108B8">
        <w:rPr>
          <w:rFonts w:ascii="Calibri" w:eastAsia="Calibri" w:hAnsi="Calibri" w:cs="Calibri"/>
          <w:color w:val="000000"/>
          <w:lang w:val="en-US"/>
        </w:rPr>
        <w:t>that</w:t>
      </w:r>
      <w:r w:rsidR="006B079B" w:rsidRPr="009108B8">
        <w:rPr>
          <w:rFonts w:ascii="Calibri" w:eastAsia="Calibri" w:hAnsi="Calibri" w:cs="Calibri"/>
          <w:color w:val="000000"/>
          <w:lang w:val="en-US"/>
        </w:rPr>
        <w:t xml:space="preserve"> affected </w:t>
      </w:r>
      <w:r w:rsidR="003839A3" w:rsidRPr="009108B8">
        <w:rPr>
          <w:rFonts w:ascii="Calibri" w:eastAsia="Calibri" w:hAnsi="Calibri" w:cs="Calibri"/>
          <w:color w:val="000000"/>
          <w:lang w:val="en-US"/>
        </w:rPr>
        <w:t>900,000 people (70% of the population of Timor-Leste), whose primary income source is agriculture.</w:t>
      </w:r>
      <w:r w:rsidR="003839A3" w:rsidRPr="009108B8">
        <w:rPr>
          <w:rStyle w:val="FootnoteReference"/>
          <w:rFonts w:ascii="Calibri" w:eastAsia="Calibri" w:hAnsi="Calibri" w:cs="Calibri"/>
          <w:color w:val="000000"/>
          <w:lang w:val="en-US"/>
        </w:rPr>
        <w:footnoteReference w:id="66"/>
      </w:r>
      <w:r w:rsidR="006F1E7A" w:rsidRPr="009108B8">
        <w:rPr>
          <w:rFonts w:ascii="Calibri" w:eastAsia="Calibri" w:hAnsi="Calibri" w:cs="Calibri"/>
          <w:color w:val="000000"/>
          <w:lang w:val="en-US"/>
        </w:rPr>
        <w:t xml:space="preserve"> </w:t>
      </w:r>
    </w:p>
    <w:p w14:paraId="66E29452" w14:textId="77777777" w:rsidR="00753E09" w:rsidRPr="009108B8" w:rsidRDefault="00753E09" w:rsidP="003F14E5">
      <w:pPr>
        <w:spacing w:line="276" w:lineRule="auto"/>
        <w:jc w:val="both"/>
        <w:rPr>
          <w:rFonts w:ascii="Calibri" w:eastAsia="Calibri" w:hAnsi="Calibri" w:cs="Calibri"/>
          <w:color w:val="000000"/>
          <w:lang w:val="en-US"/>
        </w:rPr>
      </w:pPr>
    </w:p>
    <w:p w14:paraId="100F79C4" w14:textId="751007A2" w:rsidR="00436C53" w:rsidRPr="009108B8" w:rsidRDefault="00753E09" w:rsidP="00436C53">
      <w:pPr>
        <w:spacing w:line="276" w:lineRule="auto"/>
        <w:jc w:val="both"/>
        <w:rPr>
          <w:rFonts w:ascii="Calibri" w:eastAsia="Calibri" w:hAnsi="Calibri" w:cs="Calibri"/>
          <w:lang w:val="en-US"/>
        </w:rPr>
      </w:pPr>
      <w:r w:rsidRPr="009108B8">
        <w:rPr>
          <w:rFonts w:ascii="Calibri" w:eastAsia="Calibri" w:hAnsi="Calibri" w:cs="Calibri"/>
          <w:color w:val="000000"/>
          <w:lang w:val="en-US"/>
        </w:rPr>
        <w:t xml:space="preserve">UN Agencies managed to quickly repurpose their funding </w:t>
      </w:r>
      <w:r w:rsidR="00407BB4" w:rsidRPr="009108B8">
        <w:rPr>
          <w:rFonts w:ascii="Calibri" w:eastAsia="Calibri" w:hAnsi="Calibri" w:cs="Calibri"/>
          <w:color w:val="000000"/>
          <w:lang w:val="en-US"/>
        </w:rPr>
        <w:t xml:space="preserve">and mobilize emergency support </w:t>
      </w:r>
      <w:r w:rsidRPr="009108B8">
        <w:rPr>
          <w:rFonts w:ascii="Calibri" w:eastAsia="Calibri" w:hAnsi="Calibri" w:cs="Calibri"/>
          <w:color w:val="000000"/>
          <w:lang w:val="en-US"/>
        </w:rPr>
        <w:t xml:space="preserve">to address critical needs related both to response and recovery. </w:t>
      </w:r>
      <w:r w:rsidR="00407BB4" w:rsidRPr="009108B8">
        <w:rPr>
          <w:rFonts w:ascii="Calibri" w:eastAsia="Calibri" w:hAnsi="Calibri" w:cs="Calibri"/>
          <w:color w:val="000000"/>
          <w:lang w:val="en-US"/>
        </w:rPr>
        <w:t xml:space="preserve">For </w:t>
      </w:r>
      <w:r w:rsidR="006C37E5" w:rsidRPr="009108B8">
        <w:rPr>
          <w:rFonts w:ascii="Calibri" w:eastAsia="Calibri" w:hAnsi="Calibri" w:cs="Calibri"/>
          <w:color w:val="000000"/>
          <w:lang w:val="en-US"/>
        </w:rPr>
        <w:t>instance</w:t>
      </w:r>
      <w:r w:rsidR="00407BB4" w:rsidRPr="009108B8">
        <w:rPr>
          <w:rFonts w:ascii="Calibri" w:eastAsia="Calibri" w:hAnsi="Calibri" w:cs="Calibri"/>
          <w:color w:val="000000"/>
          <w:lang w:val="en-US"/>
        </w:rPr>
        <w:t xml:space="preserve">, to respond to drought, UN mobilized emergency grant funding of </w:t>
      </w:r>
      <w:r w:rsidR="006D13E0" w:rsidRPr="009108B8">
        <w:rPr>
          <w:rFonts w:ascii="Calibri" w:eastAsia="Calibri" w:hAnsi="Calibri" w:cs="Calibri"/>
          <w:color w:val="000000"/>
          <w:lang w:val="en-US"/>
        </w:rPr>
        <w:t xml:space="preserve">USD </w:t>
      </w:r>
      <w:r w:rsidR="00407BB4" w:rsidRPr="009108B8">
        <w:rPr>
          <w:rFonts w:ascii="Calibri" w:eastAsia="Calibri" w:hAnsi="Calibri" w:cs="Calibri"/>
          <w:color w:val="000000"/>
          <w:lang w:val="en-US"/>
        </w:rPr>
        <w:t>2million from the UN Central Emergency Response Fund (CERF) for the provision of emergency food, water, nutrition and agricultural assistance to the affected population in six municipalities.</w:t>
      </w:r>
      <w:r w:rsidR="00407BB4" w:rsidRPr="009108B8">
        <w:rPr>
          <w:rStyle w:val="FootnoteReference"/>
          <w:rFonts w:ascii="Calibri" w:eastAsia="Calibri" w:hAnsi="Calibri" w:cs="Calibri"/>
          <w:color w:val="000000"/>
          <w:lang w:val="en-US"/>
        </w:rPr>
        <w:footnoteReference w:id="67"/>
      </w:r>
      <w:r w:rsidR="00407BB4" w:rsidRPr="009108B8">
        <w:rPr>
          <w:rFonts w:ascii="Calibri" w:eastAsia="Calibri" w:hAnsi="Calibri" w:cs="Calibri"/>
          <w:color w:val="000000"/>
          <w:lang w:val="en-US"/>
        </w:rPr>
        <w:t xml:space="preserve"> </w:t>
      </w:r>
      <w:r w:rsidR="00436C53" w:rsidRPr="009108B8">
        <w:rPr>
          <w:rFonts w:ascii="Calibri" w:eastAsia="Calibri" w:hAnsi="Calibri" w:cs="Calibri"/>
          <w:color w:val="000000"/>
          <w:lang w:val="en-US"/>
        </w:rPr>
        <w:t xml:space="preserve">At the operational level, the process was challenged by the </w:t>
      </w:r>
      <w:r w:rsidR="006C37E5" w:rsidRPr="009108B8">
        <w:rPr>
          <w:rFonts w:ascii="Calibri" w:eastAsia="Calibri" w:hAnsi="Calibri" w:cs="Calibri"/>
          <w:color w:val="000000"/>
          <w:lang w:val="en-US"/>
        </w:rPr>
        <w:t>bureaucracy</w:t>
      </w:r>
      <w:r w:rsidR="00436C53" w:rsidRPr="009108B8">
        <w:rPr>
          <w:rFonts w:ascii="Calibri" w:eastAsia="Calibri" w:hAnsi="Calibri" w:cs="Calibri"/>
          <w:color w:val="000000"/>
          <w:lang w:val="en-US"/>
        </w:rPr>
        <w:t xml:space="preserve"> of UN (e.g. delays in procurement, or delays in distribution) but also by the choices made by the national authorities regarding procurement. </w:t>
      </w:r>
      <w:r w:rsidR="000342BA" w:rsidRPr="009108B8">
        <w:rPr>
          <w:rFonts w:ascii="Calibri" w:eastAsia="Calibri" w:hAnsi="Calibri" w:cs="Calibri"/>
          <w:color w:val="000000"/>
          <w:lang w:val="en-US"/>
        </w:rPr>
        <w:t xml:space="preserve">‘Too late, too less, too expensive’ as it was mentioned by one of the </w:t>
      </w:r>
      <w:r w:rsidR="000342BA" w:rsidRPr="009108B8">
        <w:rPr>
          <w:rFonts w:ascii="Calibri" w:eastAsia="Calibri" w:hAnsi="Calibri" w:cs="Calibri"/>
          <w:color w:val="000000"/>
          <w:lang w:val="en-US"/>
        </w:rPr>
        <w:lastRenderedPageBreak/>
        <w:t>respondents.</w:t>
      </w:r>
      <w:r w:rsidR="00464176" w:rsidRPr="009108B8">
        <w:rPr>
          <w:rFonts w:ascii="Calibri" w:eastAsia="Calibri" w:hAnsi="Calibri" w:cs="Calibri"/>
          <w:color w:val="000000"/>
          <w:lang w:val="en-US"/>
        </w:rPr>
        <w:t xml:space="preserve"> For the response to COVID-19, UN has conducted socio-economic impact assessment in 2021 to inform pandemic response and recovery plans of various stakeholders.</w:t>
      </w:r>
      <w:r w:rsidR="00464176" w:rsidRPr="009108B8">
        <w:rPr>
          <w:rStyle w:val="FootnoteReference"/>
          <w:rFonts w:ascii="Calibri" w:eastAsia="Calibri" w:hAnsi="Calibri" w:cs="Calibri"/>
          <w:color w:val="000000"/>
          <w:lang w:val="en-US"/>
        </w:rPr>
        <w:footnoteReference w:id="68"/>
      </w:r>
    </w:p>
    <w:p w14:paraId="33F237DC" w14:textId="77777777" w:rsidR="00407BB4" w:rsidRPr="009108B8" w:rsidRDefault="00407BB4" w:rsidP="003F14E5">
      <w:pPr>
        <w:spacing w:line="276" w:lineRule="auto"/>
        <w:jc w:val="both"/>
        <w:rPr>
          <w:rFonts w:ascii="Calibri" w:eastAsia="Calibri" w:hAnsi="Calibri" w:cs="Calibri"/>
          <w:color w:val="000000"/>
          <w:lang w:val="en-US"/>
        </w:rPr>
      </w:pPr>
    </w:p>
    <w:p w14:paraId="2C9C9AE4" w14:textId="0248A979" w:rsidR="00753E09" w:rsidRPr="009108B8" w:rsidRDefault="00753E09" w:rsidP="003F14E5">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Besides, efforts were invested in supporting </w:t>
      </w:r>
      <w:r w:rsidR="000342BA" w:rsidRPr="009108B8">
        <w:rPr>
          <w:rFonts w:ascii="Calibri" w:eastAsia="Calibri" w:hAnsi="Calibri" w:cs="Calibri"/>
          <w:color w:val="000000"/>
          <w:lang w:val="en-US"/>
        </w:rPr>
        <w:t xml:space="preserve">regular </w:t>
      </w:r>
      <w:r w:rsidRPr="009108B8">
        <w:rPr>
          <w:rFonts w:ascii="Calibri" w:eastAsia="Calibri" w:hAnsi="Calibri" w:cs="Calibri"/>
          <w:color w:val="000000"/>
          <w:lang w:val="en-US"/>
        </w:rPr>
        <w:t xml:space="preserve">service provision in the country, for </w:t>
      </w:r>
      <w:r w:rsidR="006C37E5" w:rsidRPr="009108B8">
        <w:rPr>
          <w:rFonts w:ascii="Calibri" w:eastAsia="Calibri" w:hAnsi="Calibri" w:cs="Calibri"/>
          <w:color w:val="000000"/>
          <w:lang w:val="en-US"/>
        </w:rPr>
        <w:t>instance</w:t>
      </w:r>
      <w:r w:rsidRPr="009108B8">
        <w:rPr>
          <w:rFonts w:ascii="Calibri" w:eastAsia="Calibri" w:hAnsi="Calibri" w:cs="Calibri"/>
          <w:color w:val="000000"/>
          <w:lang w:val="en-US"/>
        </w:rPr>
        <w:t xml:space="preserve">, in </w:t>
      </w:r>
      <w:r w:rsidR="006C37E5" w:rsidRPr="009108B8">
        <w:rPr>
          <w:rFonts w:ascii="Calibri" w:eastAsia="Calibri" w:hAnsi="Calibri" w:cs="Calibri"/>
          <w:color w:val="000000"/>
          <w:lang w:val="en-US"/>
        </w:rPr>
        <w:t>organizing</w:t>
      </w:r>
      <w:r w:rsidRPr="009108B8">
        <w:rPr>
          <w:rFonts w:ascii="Calibri" w:eastAsia="Calibri" w:hAnsi="Calibri" w:cs="Calibri"/>
          <w:color w:val="000000"/>
          <w:lang w:val="en-US"/>
        </w:rPr>
        <w:t xml:space="preserve"> elections during pandemic.</w:t>
      </w:r>
      <w:r w:rsidR="00407BB4" w:rsidRPr="009108B8">
        <w:rPr>
          <w:rFonts w:ascii="Calibri" w:eastAsia="Calibri" w:hAnsi="Calibri" w:cs="Calibri"/>
          <w:color w:val="000000"/>
          <w:lang w:val="en-US"/>
        </w:rPr>
        <w:t xml:space="preserve"> In </w:t>
      </w:r>
      <w:r w:rsidR="001057D4" w:rsidRPr="009108B8">
        <w:rPr>
          <w:rFonts w:ascii="Calibri" w:eastAsia="Calibri" w:hAnsi="Calibri" w:cs="Calibri"/>
          <w:color w:val="000000"/>
          <w:lang w:val="en-US"/>
        </w:rPr>
        <w:t xml:space="preserve">2020, </w:t>
      </w:r>
      <w:r w:rsidR="006C37E5" w:rsidRPr="009108B8">
        <w:rPr>
          <w:rFonts w:ascii="Calibri" w:eastAsia="Calibri" w:hAnsi="Calibri" w:cs="Calibri"/>
          <w:color w:val="000000"/>
          <w:lang w:val="en-US"/>
        </w:rPr>
        <w:t>amidst</w:t>
      </w:r>
      <w:r w:rsidR="001057D4" w:rsidRPr="009108B8">
        <w:rPr>
          <w:rFonts w:ascii="Calibri" w:eastAsia="Calibri" w:hAnsi="Calibri" w:cs="Calibri"/>
          <w:color w:val="000000"/>
          <w:lang w:val="en-US"/>
        </w:rPr>
        <w:t xml:space="preserve"> COVID-19, a series of elections at the national and municipal levels have been planned in </w:t>
      </w:r>
      <w:r w:rsidR="0084583A" w:rsidRPr="009108B8">
        <w:rPr>
          <w:rFonts w:ascii="Calibri" w:eastAsia="Calibri" w:hAnsi="Calibri" w:cs="Calibri"/>
          <w:color w:val="000000"/>
          <w:lang w:val="en-US"/>
        </w:rPr>
        <w:t>Timor-Leste</w:t>
      </w:r>
      <w:r w:rsidR="001057D4" w:rsidRPr="009108B8">
        <w:rPr>
          <w:rFonts w:ascii="Calibri" w:eastAsia="Calibri" w:hAnsi="Calibri" w:cs="Calibri"/>
          <w:color w:val="000000"/>
          <w:lang w:val="en-US"/>
        </w:rPr>
        <w:t>. UN</w:t>
      </w:r>
      <w:r w:rsidR="008E2C5A" w:rsidRPr="009108B8">
        <w:rPr>
          <w:rFonts w:ascii="Calibri" w:eastAsia="Calibri" w:hAnsi="Calibri" w:cs="Calibri"/>
          <w:color w:val="000000"/>
          <w:lang w:val="en-US"/>
        </w:rPr>
        <w:t xml:space="preserve"> (specifically, UNDP, UN Women, IOM, OHCHR)</w:t>
      </w:r>
      <w:r w:rsidR="001057D4" w:rsidRPr="009108B8">
        <w:rPr>
          <w:rFonts w:ascii="Calibri" w:eastAsia="Calibri" w:hAnsi="Calibri" w:cs="Calibri"/>
          <w:color w:val="000000"/>
          <w:lang w:val="en-US"/>
        </w:rPr>
        <w:t xml:space="preserve"> helped in organizing all elections with full respect to </w:t>
      </w:r>
      <w:r w:rsidR="00436C53" w:rsidRPr="009108B8">
        <w:rPr>
          <w:rFonts w:ascii="Calibri" w:eastAsia="Calibri" w:hAnsi="Calibri" w:cs="Calibri"/>
          <w:color w:val="000000"/>
          <w:lang w:val="en-US"/>
        </w:rPr>
        <w:t>mandatory COVID-19</w:t>
      </w:r>
      <w:r w:rsidR="001057D4" w:rsidRPr="009108B8">
        <w:rPr>
          <w:rFonts w:ascii="Calibri" w:eastAsia="Calibri" w:hAnsi="Calibri" w:cs="Calibri"/>
          <w:color w:val="000000"/>
          <w:lang w:val="en-US"/>
        </w:rPr>
        <w:t xml:space="preserve"> restrictions </w:t>
      </w:r>
      <w:r w:rsidR="00436C53" w:rsidRPr="009108B8">
        <w:rPr>
          <w:rFonts w:ascii="Calibri" w:eastAsia="Calibri" w:hAnsi="Calibri" w:cs="Calibri"/>
          <w:color w:val="000000"/>
          <w:lang w:val="en-US"/>
        </w:rPr>
        <w:t xml:space="preserve">to ensure the continuation of practice of democratic election in </w:t>
      </w:r>
      <w:r w:rsidR="0084583A" w:rsidRPr="009108B8">
        <w:rPr>
          <w:rFonts w:ascii="Calibri" w:eastAsia="Calibri" w:hAnsi="Calibri" w:cs="Calibri"/>
          <w:color w:val="000000"/>
          <w:lang w:val="en-US"/>
        </w:rPr>
        <w:t>Timor-Leste</w:t>
      </w:r>
      <w:r w:rsidR="00436C53" w:rsidRPr="009108B8">
        <w:rPr>
          <w:rFonts w:ascii="Calibri" w:eastAsia="Calibri" w:hAnsi="Calibri" w:cs="Calibri"/>
          <w:color w:val="000000"/>
          <w:lang w:val="en-US"/>
        </w:rPr>
        <w:t xml:space="preserve">. </w:t>
      </w:r>
    </w:p>
    <w:p w14:paraId="26A4CAED" w14:textId="524ACB11" w:rsidR="00964B72" w:rsidRPr="009108B8" w:rsidRDefault="00964B72" w:rsidP="003F14E5">
      <w:pPr>
        <w:spacing w:line="276" w:lineRule="auto"/>
        <w:jc w:val="both"/>
        <w:rPr>
          <w:rFonts w:ascii="Calibri" w:eastAsia="Calibri" w:hAnsi="Calibri" w:cs="Calibri"/>
          <w:color w:val="000000"/>
          <w:lang w:val="en-US"/>
        </w:rPr>
      </w:pPr>
    </w:p>
    <w:p w14:paraId="08D16D67" w14:textId="3C4B5387" w:rsidR="00407BB4" w:rsidRPr="009108B8" w:rsidRDefault="00407BB4" w:rsidP="00407BB4">
      <w:pPr>
        <w:spacing w:line="276" w:lineRule="auto"/>
        <w:jc w:val="both"/>
        <w:rPr>
          <w:rFonts w:ascii="Helvetica Neue Light" w:hAnsi="Helvetica Neue Light"/>
          <w:color w:val="000249"/>
          <w:spacing w:val="6"/>
          <w:lang w:val="en-US"/>
        </w:rPr>
      </w:pPr>
      <w:r w:rsidRPr="009108B8">
        <w:rPr>
          <w:rFonts w:ascii="Calibri" w:eastAsia="Calibri" w:hAnsi="Calibri" w:cs="Calibri"/>
          <w:color w:val="000000"/>
          <w:lang w:val="en-US"/>
        </w:rPr>
        <w:t xml:space="preserve">While the pandemic was largely a ‘black swan’ event, floods and droughts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w:t>
      </w:r>
      <w:r w:rsidR="00837E4D" w:rsidRPr="009108B8">
        <w:rPr>
          <w:rFonts w:ascii="Calibri" w:eastAsia="Calibri" w:hAnsi="Calibri" w:cs="Calibri"/>
          <w:color w:val="000000"/>
          <w:lang w:val="en-US"/>
        </w:rPr>
        <w:t>has</w:t>
      </w:r>
      <w:r w:rsidRPr="009108B8">
        <w:rPr>
          <w:rFonts w:ascii="Calibri" w:eastAsia="Calibri" w:hAnsi="Calibri" w:cs="Calibri"/>
          <w:color w:val="000000"/>
          <w:lang w:val="en-US"/>
        </w:rPr>
        <w:t xml:space="preserve"> recurrent nature and require anticipatory action for preparedness. During the drought crisis, FAO has demonstrated strong anticipatory action through providing an assessment of drought conditions at the provincial level with special focus on potential impact on agricultural. As a result, FAO issued drought alerts covering the entire country in October 2022 and internal funds from its anticipatory action window to start putting this process into action.</w:t>
      </w:r>
      <w:r w:rsidRPr="009108B8">
        <w:rPr>
          <w:rStyle w:val="FootnoteReference"/>
          <w:rFonts w:ascii="Calibri" w:eastAsia="Calibri" w:hAnsi="Calibri" w:cs="Calibri"/>
          <w:color w:val="000000"/>
          <w:lang w:val="en-US"/>
        </w:rPr>
        <w:footnoteReference w:id="69"/>
      </w:r>
      <w:r w:rsidRPr="009108B8">
        <w:rPr>
          <w:rFonts w:ascii="Helvetica Neue Light" w:hAnsi="Helvetica Neue Light"/>
          <w:color w:val="000249"/>
          <w:spacing w:val="6"/>
          <w:lang w:val="en-US"/>
        </w:rPr>
        <w:t xml:space="preserve"> </w:t>
      </w:r>
    </w:p>
    <w:p w14:paraId="4DD53EA7" w14:textId="77777777" w:rsidR="00407BB4" w:rsidRPr="009108B8" w:rsidRDefault="00407BB4" w:rsidP="003F14E5">
      <w:pPr>
        <w:spacing w:line="276" w:lineRule="auto"/>
        <w:jc w:val="both"/>
        <w:rPr>
          <w:rFonts w:ascii="Calibri" w:eastAsia="Calibri" w:hAnsi="Calibri" w:cs="Calibri"/>
          <w:color w:val="000000"/>
          <w:lang w:val="en-US"/>
        </w:rPr>
      </w:pPr>
    </w:p>
    <w:p w14:paraId="5FEE3C32" w14:textId="772E5795" w:rsidR="00407BB4" w:rsidRPr="009108B8" w:rsidRDefault="00CD1195" w:rsidP="00407BB4">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T</w:t>
      </w:r>
      <w:r w:rsidR="00436C53" w:rsidRPr="009108B8">
        <w:rPr>
          <w:rFonts w:ascii="Calibri" w:eastAsia="Calibri" w:hAnsi="Calibri" w:cs="Calibri"/>
          <w:color w:val="000000"/>
          <w:lang w:val="en-US"/>
        </w:rPr>
        <w:t xml:space="preserve">he criticality of resilience building requires due attention to prevention and preparedness activities with whole-of-society focus and </w:t>
      </w:r>
      <w:r w:rsidR="008E4D4E" w:rsidRPr="009108B8">
        <w:rPr>
          <w:rFonts w:ascii="Calibri" w:eastAsia="Calibri" w:hAnsi="Calibri" w:cs="Calibri"/>
          <w:color w:val="000000"/>
          <w:lang w:val="en-US"/>
        </w:rPr>
        <w:t xml:space="preserve">with </w:t>
      </w:r>
      <w:r w:rsidR="00436C53" w:rsidRPr="009108B8">
        <w:rPr>
          <w:rFonts w:ascii="Calibri" w:eastAsia="Calibri" w:hAnsi="Calibri" w:cs="Calibri"/>
          <w:color w:val="000000"/>
          <w:lang w:val="en-US"/>
        </w:rPr>
        <w:t xml:space="preserve">multi-hazard perspective. With weak institutions, the needs for capacity development for the National Civil Protection Authority (CPA) </w:t>
      </w:r>
      <w:r w:rsidR="006D13E0" w:rsidRPr="009108B8">
        <w:rPr>
          <w:rFonts w:ascii="Calibri" w:eastAsia="Calibri" w:hAnsi="Calibri" w:cs="Calibri"/>
          <w:color w:val="000000"/>
          <w:lang w:val="en-US"/>
        </w:rPr>
        <w:t>and</w:t>
      </w:r>
      <w:r w:rsidR="006D13E0" w:rsidRPr="009108B8">
        <w:rPr>
          <w:rFonts w:ascii="Calibri" w:eastAsia="Calibri" w:hAnsi="Calibri" w:cs="Calibri"/>
          <w:color w:val="000000"/>
          <w:lang w:val="en-US"/>
        </w:rPr>
        <w:t xml:space="preserve"> those </w:t>
      </w:r>
      <w:r w:rsidR="006D13E0" w:rsidRPr="009108B8">
        <w:rPr>
          <w:rFonts w:ascii="Calibri" w:eastAsia="Calibri" w:hAnsi="Calibri" w:cs="Calibri"/>
          <w:color w:val="000000"/>
          <w:lang w:val="en-US"/>
        </w:rPr>
        <w:t>institutions that</w:t>
      </w:r>
      <w:r w:rsidR="006D13E0" w:rsidRPr="009108B8">
        <w:rPr>
          <w:rFonts w:ascii="Calibri" w:eastAsia="Calibri" w:hAnsi="Calibri" w:cs="Calibri"/>
          <w:color w:val="000000"/>
          <w:lang w:val="en-US"/>
        </w:rPr>
        <w:t xml:space="preserve"> have shared mandates for crisis management and civil protection </w:t>
      </w:r>
      <w:r w:rsidR="00436C53" w:rsidRPr="009108B8">
        <w:rPr>
          <w:rFonts w:ascii="Calibri" w:eastAsia="Calibri" w:hAnsi="Calibri" w:cs="Calibri"/>
          <w:color w:val="000000"/>
          <w:lang w:val="en-US"/>
        </w:rPr>
        <w:t>is very high</w:t>
      </w:r>
      <w:r w:rsidRPr="009108B8">
        <w:rPr>
          <w:rFonts w:ascii="Calibri" w:eastAsia="Calibri" w:hAnsi="Calibri" w:cs="Calibri"/>
          <w:color w:val="000000"/>
          <w:lang w:val="en-US"/>
        </w:rPr>
        <w:t xml:space="preserve">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w:t>
      </w:r>
    </w:p>
    <w:p w14:paraId="4038D7F6" w14:textId="77777777" w:rsidR="00BD3FC2" w:rsidRPr="009108B8" w:rsidRDefault="00BD3FC2" w:rsidP="00A245A4">
      <w:pPr>
        <w:spacing w:line="276" w:lineRule="auto"/>
        <w:rPr>
          <w:rFonts w:ascii="Calibri" w:eastAsia="Calibri" w:hAnsi="Calibri" w:cs="Calibri"/>
          <w:color w:val="000000"/>
          <w:lang w:val="en-US"/>
        </w:rPr>
      </w:pPr>
    </w:p>
    <w:p w14:paraId="0FD6F4EA" w14:textId="789E7A63" w:rsidR="008E4D4E" w:rsidRPr="009108B8" w:rsidRDefault="00E0399C" w:rsidP="00A245A4">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UN coordinates emergency preparedness and humanitarian response efforts through the Humanitarian Coordination Team</w:t>
      </w:r>
      <w:r w:rsidR="006D13E0" w:rsidRPr="009108B8">
        <w:rPr>
          <w:rFonts w:ascii="Calibri" w:eastAsia="Calibri" w:hAnsi="Calibri" w:cs="Calibri"/>
          <w:color w:val="000000"/>
          <w:lang w:val="en-US"/>
        </w:rPr>
        <w:t xml:space="preserve"> (HCT)</w:t>
      </w:r>
      <w:r w:rsidRPr="009108B8">
        <w:rPr>
          <w:rFonts w:ascii="Calibri" w:eastAsia="Calibri" w:hAnsi="Calibri" w:cs="Calibri"/>
          <w:color w:val="000000"/>
          <w:lang w:val="en-US"/>
        </w:rPr>
        <w:t xml:space="preserve">. </w:t>
      </w:r>
      <w:r w:rsidR="00A245A4" w:rsidRPr="009108B8">
        <w:rPr>
          <w:rFonts w:ascii="Calibri" w:eastAsia="Calibri" w:hAnsi="Calibri" w:cs="Calibri"/>
          <w:color w:val="000000"/>
          <w:lang w:val="en-US"/>
        </w:rPr>
        <w:t>T</w:t>
      </w:r>
      <w:r w:rsidRPr="009108B8">
        <w:rPr>
          <w:rFonts w:ascii="Calibri" w:eastAsia="Calibri" w:hAnsi="Calibri" w:cs="Calibri"/>
          <w:color w:val="000000"/>
          <w:lang w:val="en-US"/>
        </w:rPr>
        <w:t>he UNRC, CPA President, and INGO representative (CARE International) co-chair</w:t>
      </w:r>
      <w:r w:rsidR="00A245A4" w:rsidRPr="009108B8">
        <w:rPr>
          <w:rFonts w:ascii="Calibri" w:eastAsia="Calibri" w:hAnsi="Calibri" w:cs="Calibri"/>
          <w:color w:val="000000"/>
          <w:lang w:val="en-US"/>
        </w:rPr>
        <w:t>e</w:t>
      </w:r>
      <w:r w:rsidRPr="009108B8">
        <w:rPr>
          <w:rFonts w:ascii="Calibri" w:eastAsia="Calibri" w:hAnsi="Calibri" w:cs="Calibri"/>
          <w:color w:val="000000"/>
          <w:lang w:val="en-US"/>
        </w:rPr>
        <w:t xml:space="preserve"> the HCT, with mandated UN agencies leading the clusters as per </w:t>
      </w:r>
      <w:r w:rsidR="006D13E0" w:rsidRPr="009108B8">
        <w:rPr>
          <w:rFonts w:ascii="Calibri" w:eastAsia="Calibri" w:hAnsi="Calibri" w:cs="Calibri"/>
          <w:color w:val="000000"/>
          <w:lang w:val="en-US"/>
        </w:rPr>
        <w:t>Inter-Agency Standing Committee </w:t>
      </w:r>
      <w:r w:rsidR="006D13E0" w:rsidRPr="009108B8">
        <w:rPr>
          <w:rFonts w:ascii="Calibri" w:eastAsia="Calibri" w:hAnsi="Calibri" w:cs="Calibri"/>
          <w:color w:val="000000"/>
          <w:lang w:val="en-US"/>
        </w:rPr>
        <w:t>(</w:t>
      </w:r>
      <w:r w:rsidRPr="009108B8">
        <w:rPr>
          <w:rFonts w:ascii="Calibri" w:eastAsia="Calibri" w:hAnsi="Calibri" w:cs="Calibri"/>
          <w:color w:val="000000"/>
          <w:lang w:val="en-US"/>
        </w:rPr>
        <w:t>IASC</w:t>
      </w:r>
      <w:r w:rsidR="006D13E0" w:rsidRPr="009108B8">
        <w:rPr>
          <w:rFonts w:ascii="Calibri" w:eastAsia="Calibri" w:hAnsi="Calibri" w:cs="Calibri"/>
          <w:color w:val="000000"/>
          <w:lang w:val="en-US"/>
        </w:rPr>
        <w:t>)</w:t>
      </w:r>
      <w:r w:rsidRPr="009108B8">
        <w:rPr>
          <w:rFonts w:ascii="Calibri" w:eastAsia="Calibri" w:hAnsi="Calibri" w:cs="Calibri"/>
          <w:color w:val="000000"/>
          <w:lang w:val="en-US"/>
        </w:rPr>
        <w:t xml:space="preserve">. Contingency Plans are updated on a yearly basis. The Terms of reference was updated last March 2024 to reflect the UNRC as the chair and membership from UN agencies, INGOs, NGO, and Embassies. </w:t>
      </w:r>
    </w:p>
    <w:p w14:paraId="306FCF77" w14:textId="77777777" w:rsidR="00C66ABE" w:rsidRPr="009108B8" w:rsidRDefault="00C66ABE" w:rsidP="00142DBD">
      <w:pPr>
        <w:rPr>
          <w:rFonts w:ascii="Aptos" w:hAnsi="Aptos"/>
          <w:color w:val="FF0000"/>
          <w:sz w:val="20"/>
          <w:szCs w:val="20"/>
          <w:lang w:val="en-US"/>
        </w:rPr>
      </w:pPr>
    </w:p>
    <w:p w14:paraId="041FA881" w14:textId="77777777" w:rsidR="00C66ABE" w:rsidRPr="009108B8" w:rsidRDefault="00C66ABE" w:rsidP="00142DBD">
      <w:pPr>
        <w:rPr>
          <w:rFonts w:ascii="Calibri" w:eastAsia="Calibri" w:hAnsi="Calibri" w:cs="Calibri"/>
          <w:color w:val="FF0000"/>
          <w:sz w:val="22"/>
          <w:szCs w:val="22"/>
          <w:lang w:val="en-US"/>
        </w:rPr>
      </w:pPr>
    </w:p>
    <w:p w14:paraId="23F891EA" w14:textId="77777777" w:rsidR="00273ABD" w:rsidRPr="009108B8" w:rsidRDefault="00273ABD" w:rsidP="00142DBD">
      <w:pPr>
        <w:rPr>
          <w:rFonts w:ascii="Calibri" w:eastAsia="Calibri" w:hAnsi="Calibri" w:cs="Calibri"/>
          <w:color w:val="FF0000"/>
          <w:sz w:val="22"/>
          <w:szCs w:val="22"/>
          <w:lang w:val="en-US"/>
        </w:rPr>
      </w:pPr>
    </w:p>
    <w:p w14:paraId="051E58D3" w14:textId="77777777" w:rsidR="00273ABD" w:rsidRPr="009108B8" w:rsidRDefault="00273ABD" w:rsidP="00142DBD">
      <w:pPr>
        <w:rPr>
          <w:rFonts w:ascii="Calibri" w:eastAsia="Calibri" w:hAnsi="Calibri" w:cs="Calibri"/>
          <w:color w:val="FF0000"/>
          <w:sz w:val="22"/>
          <w:szCs w:val="22"/>
          <w:lang w:val="en-US"/>
        </w:rPr>
      </w:pPr>
    </w:p>
    <w:p w14:paraId="289B811C" w14:textId="77777777" w:rsidR="00273ABD" w:rsidRPr="009108B8" w:rsidRDefault="00273ABD" w:rsidP="00142DBD">
      <w:pPr>
        <w:rPr>
          <w:rFonts w:ascii="Calibri" w:eastAsia="Calibri" w:hAnsi="Calibri" w:cs="Calibri"/>
          <w:color w:val="FF0000"/>
          <w:sz w:val="22"/>
          <w:szCs w:val="22"/>
          <w:lang w:val="en-US"/>
        </w:rPr>
      </w:pPr>
    </w:p>
    <w:p w14:paraId="6487AF1B" w14:textId="77777777" w:rsidR="00273ABD" w:rsidRPr="009108B8" w:rsidRDefault="00273ABD" w:rsidP="00142DBD">
      <w:pPr>
        <w:rPr>
          <w:rFonts w:ascii="Calibri" w:eastAsia="Calibri" w:hAnsi="Calibri" w:cs="Calibri"/>
          <w:color w:val="FF0000"/>
          <w:sz w:val="22"/>
          <w:szCs w:val="22"/>
          <w:lang w:val="en-US"/>
        </w:rPr>
      </w:pPr>
    </w:p>
    <w:p w14:paraId="371FC38A" w14:textId="298A834F" w:rsidR="00BD3FC2" w:rsidRPr="009108B8" w:rsidRDefault="00BD3FC2" w:rsidP="00D4597E">
      <w:pPr>
        <w:pStyle w:val="Heading2"/>
        <w:rPr>
          <w:rFonts w:ascii="Calibri" w:eastAsia="Calibri" w:hAnsi="Calibri" w:cs="Calibri"/>
          <w:lang w:val="en-US"/>
        </w:rPr>
      </w:pPr>
      <w:bookmarkStart w:id="56" w:name="_Toc181927104"/>
      <w:r w:rsidRPr="009108B8">
        <w:rPr>
          <w:rFonts w:ascii="Calibri" w:eastAsia="Calibri" w:hAnsi="Calibri" w:cs="Calibri"/>
          <w:lang w:val="en-US"/>
        </w:rPr>
        <w:lastRenderedPageBreak/>
        <w:t>COHERENCE</w:t>
      </w:r>
      <w:bookmarkEnd w:id="56"/>
      <w:r w:rsidRPr="009108B8">
        <w:rPr>
          <w:rFonts w:ascii="Calibri" w:eastAsia="Calibri" w:hAnsi="Calibri" w:cs="Calibri"/>
          <w:lang w:val="en-US"/>
        </w:rPr>
        <w:t xml:space="preserve"> </w:t>
      </w:r>
      <w:r w:rsidR="00E62FFE" w:rsidRPr="009108B8">
        <w:rPr>
          <w:rFonts w:ascii="Calibri" w:eastAsia="Calibri" w:hAnsi="Calibri" w:cs="Calibri"/>
          <w:lang w:val="en-US"/>
        </w:rPr>
        <w:t xml:space="preserve"> </w:t>
      </w:r>
    </w:p>
    <w:p w14:paraId="06174F1D" w14:textId="77777777" w:rsidR="00BD3FC2" w:rsidRPr="009108B8" w:rsidRDefault="00BD3FC2" w:rsidP="00483883">
      <w:pPr>
        <w:spacing w:line="276" w:lineRule="auto"/>
        <w:rPr>
          <w:rFonts w:ascii="Calibri" w:eastAsia="Calibri" w:hAnsi="Calibri" w:cs="Calibri"/>
          <w:color w:val="000000"/>
          <w:sz w:val="22"/>
          <w:szCs w:val="22"/>
          <w:lang w:val="en-US"/>
        </w:rPr>
      </w:pPr>
    </w:p>
    <w:p w14:paraId="18233429" w14:textId="7D9064AB" w:rsidR="002837E6" w:rsidRPr="009108B8" w:rsidRDefault="00964B72" w:rsidP="005D15FB">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u w:val="single"/>
          <w:lang w:val="en-US"/>
        </w:rPr>
        <w:t xml:space="preserve">Question 3: </w:t>
      </w:r>
      <w:r w:rsidRPr="009108B8">
        <w:rPr>
          <w:rFonts w:ascii="Calibri" w:eastAsia="Calibri" w:hAnsi="Calibri" w:cs="Calibri"/>
          <w:b/>
          <w:bCs/>
          <w:i/>
          <w:iCs/>
          <w:color w:val="000000"/>
          <w:lang w:val="en-US"/>
        </w:rPr>
        <w:t xml:space="preserve">To what extent has the CF promoted complementarity, harmonization and co-ordination within the UN and other key development partners to maximize the achievement of results?  </w:t>
      </w:r>
    </w:p>
    <w:p w14:paraId="39C5048F" w14:textId="77777777" w:rsidR="00964B72" w:rsidRPr="009108B8" w:rsidRDefault="00964B72" w:rsidP="00964B72">
      <w:pPr>
        <w:jc w:val="both"/>
        <w:rPr>
          <w:rFonts w:ascii="Calibri" w:eastAsia="Calibri" w:hAnsi="Calibri" w:cs="Calibri"/>
          <w:b/>
          <w:bCs/>
          <w:i/>
          <w:iCs/>
          <w:color w:val="000000"/>
          <w:u w:val="single"/>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AE9F7" w:themeFill="text2" w:themeFillTint="1A"/>
        <w:tblLook w:val="04A0" w:firstRow="1" w:lastRow="0" w:firstColumn="1" w:lastColumn="0" w:noHBand="0" w:noVBand="1"/>
      </w:tblPr>
      <w:tblGrid>
        <w:gridCol w:w="9010"/>
      </w:tblGrid>
      <w:tr w:rsidR="00964B72" w:rsidRPr="009108B8" w14:paraId="6C65EA09" w14:textId="77777777" w:rsidTr="00964B72">
        <w:tc>
          <w:tcPr>
            <w:tcW w:w="9010" w:type="dxa"/>
            <w:shd w:val="clear" w:color="auto" w:fill="DAE9F7" w:themeFill="text2" w:themeFillTint="1A"/>
          </w:tcPr>
          <w:p w14:paraId="2281E61F" w14:textId="0A6DD3B5" w:rsidR="00964B72" w:rsidRPr="009108B8" w:rsidRDefault="00964B72" w:rsidP="008E2C5A">
            <w:pPr>
              <w:spacing w:line="276" w:lineRule="auto"/>
              <w:jc w:val="both"/>
              <w:rPr>
                <w:rFonts w:ascii="Calibri" w:eastAsia="Calibri" w:hAnsi="Calibri" w:cs="Calibri"/>
                <w:i/>
                <w:iCs/>
                <w:color w:val="000000"/>
                <w:lang w:val="en-US"/>
              </w:rPr>
            </w:pPr>
            <w:r w:rsidRPr="009108B8">
              <w:rPr>
                <w:rFonts w:ascii="Calibri" w:eastAsia="Calibri" w:hAnsi="Calibri" w:cs="Calibri"/>
                <w:b/>
                <w:bCs/>
                <w:i/>
                <w:iCs/>
                <w:color w:val="000000"/>
                <w:u w:val="single"/>
                <w:lang w:val="en-US"/>
              </w:rPr>
              <w:t>Finding #3:</w:t>
            </w:r>
            <w:r w:rsidRPr="009108B8">
              <w:rPr>
                <w:rFonts w:ascii="Calibri" w:eastAsia="Calibri" w:hAnsi="Calibri" w:cs="Calibri"/>
                <w:i/>
                <w:iCs/>
                <w:color w:val="000000"/>
                <w:lang w:val="en-US"/>
              </w:rPr>
              <w:t xml:space="preserve"> </w:t>
            </w:r>
            <w:r w:rsidRPr="009108B8">
              <w:rPr>
                <w:rFonts w:ascii="Calibri" w:eastAsia="Calibri" w:hAnsi="Calibri" w:cs="Calibri"/>
                <w:i/>
                <w:iCs/>
                <w:lang w:val="en-US"/>
              </w:rPr>
              <w:t xml:space="preserve">CF serves as a general reference document rather than a solid foundation to guide UN Agencies to harmonize and consolidate their programming in spirit of One UN or to engage in transformative partnerships with other development stakeholders in </w:t>
            </w:r>
            <w:r w:rsidR="0084583A" w:rsidRPr="009108B8">
              <w:rPr>
                <w:rFonts w:ascii="Calibri" w:eastAsia="Calibri" w:hAnsi="Calibri" w:cs="Calibri"/>
                <w:i/>
                <w:iCs/>
                <w:lang w:val="en-US"/>
              </w:rPr>
              <w:t>Timor-Leste</w:t>
            </w:r>
            <w:r w:rsidRPr="009108B8">
              <w:rPr>
                <w:rFonts w:ascii="Calibri" w:eastAsia="Calibri" w:hAnsi="Calibri" w:cs="Calibri"/>
                <w:i/>
                <w:iCs/>
                <w:lang w:val="en-US"/>
              </w:rPr>
              <w:t>.</w:t>
            </w:r>
            <w:r w:rsidR="00BA0FFA" w:rsidRPr="009108B8">
              <w:rPr>
                <w:rFonts w:ascii="Calibri" w:eastAsia="Calibri" w:hAnsi="Calibri" w:cs="Calibri"/>
                <w:i/>
                <w:iCs/>
                <w:lang w:val="en-US"/>
              </w:rPr>
              <w:t xml:space="preserve"> </w:t>
            </w:r>
            <w:r w:rsidR="002C1569" w:rsidRPr="009108B8">
              <w:rPr>
                <w:rFonts w:ascii="Calibri" w:eastAsia="Calibri" w:hAnsi="Calibri" w:cs="Calibri"/>
                <w:i/>
                <w:iCs/>
                <w:lang w:val="en-US"/>
              </w:rPr>
              <w:t>Unhealthy competition for limited resources among UN Agencies</w:t>
            </w:r>
            <w:r w:rsidR="0055043B" w:rsidRPr="009108B8">
              <w:rPr>
                <w:rFonts w:ascii="Calibri" w:eastAsia="Calibri" w:hAnsi="Calibri" w:cs="Calibri"/>
                <w:i/>
                <w:iCs/>
                <w:lang w:val="en-US"/>
              </w:rPr>
              <w:t>, limited resources and authority of RCO,</w:t>
            </w:r>
            <w:r w:rsidR="002C1569" w:rsidRPr="009108B8">
              <w:rPr>
                <w:rFonts w:ascii="Calibri" w:eastAsia="Calibri" w:hAnsi="Calibri" w:cs="Calibri"/>
                <w:i/>
                <w:iCs/>
                <w:lang w:val="en-US"/>
              </w:rPr>
              <w:t xml:space="preserve"> as well as their primary accountability to their corporate priorities rather than </w:t>
            </w:r>
            <w:r w:rsidR="00D1382F" w:rsidRPr="009108B8">
              <w:rPr>
                <w:rFonts w:ascii="Calibri" w:eastAsia="Calibri" w:hAnsi="Calibri" w:cs="Calibri"/>
                <w:i/>
                <w:iCs/>
                <w:lang w:val="en-US"/>
              </w:rPr>
              <w:t xml:space="preserve">towards the </w:t>
            </w:r>
            <w:r w:rsidR="002C1569" w:rsidRPr="009108B8">
              <w:rPr>
                <w:rFonts w:ascii="Calibri" w:eastAsia="Calibri" w:hAnsi="Calibri" w:cs="Calibri"/>
                <w:i/>
                <w:iCs/>
                <w:lang w:val="en-US"/>
              </w:rPr>
              <w:t xml:space="preserve">CF, </w:t>
            </w:r>
            <w:r w:rsidR="00E60066" w:rsidRPr="009108B8">
              <w:rPr>
                <w:rFonts w:ascii="Calibri" w:eastAsia="Calibri" w:hAnsi="Calibri" w:cs="Calibri"/>
                <w:i/>
                <w:iCs/>
                <w:lang w:val="en-US"/>
              </w:rPr>
              <w:t>leaves little space</w:t>
            </w:r>
            <w:r w:rsidR="002C1569" w:rsidRPr="009108B8">
              <w:rPr>
                <w:rFonts w:ascii="Calibri" w:eastAsia="Calibri" w:hAnsi="Calibri" w:cs="Calibri"/>
                <w:i/>
                <w:iCs/>
                <w:lang w:val="en-US"/>
              </w:rPr>
              <w:t xml:space="preserve"> for meaningful collective actions as modus operandi.</w:t>
            </w:r>
            <w:r w:rsidR="005510A2" w:rsidRPr="009108B8">
              <w:rPr>
                <w:rFonts w:ascii="Calibri" w:eastAsia="Calibri" w:hAnsi="Calibri" w:cs="Calibri"/>
                <w:i/>
                <w:iCs/>
                <w:lang w:val="en-US"/>
              </w:rPr>
              <w:t xml:space="preserve"> </w:t>
            </w:r>
          </w:p>
        </w:tc>
      </w:tr>
    </w:tbl>
    <w:p w14:paraId="427189E7" w14:textId="77777777" w:rsidR="00964B72" w:rsidRPr="009108B8" w:rsidRDefault="00964B72" w:rsidP="00964B72">
      <w:pPr>
        <w:jc w:val="both"/>
        <w:rPr>
          <w:rFonts w:ascii="Calibri" w:eastAsia="Calibri" w:hAnsi="Calibri" w:cs="Calibri"/>
          <w:i/>
          <w:iCs/>
          <w:color w:val="000000"/>
          <w:sz w:val="22"/>
          <w:szCs w:val="22"/>
          <w:lang w:val="en-US"/>
        </w:rPr>
      </w:pPr>
    </w:p>
    <w:p w14:paraId="289CC145" w14:textId="05280EB0" w:rsidR="00483883" w:rsidRPr="009108B8" w:rsidRDefault="00E62FFE" w:rsidP="00E62FFE">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The UNSDCF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2021-2025 is one of the first-generation CFs developed after the initiation of UN reforms back in 2017. For the first time this document attempted to introduce a unified vision of UN Agencies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with a theory of change (ToC) for each outcome and </w:t>
      </w:r>
      <w:r w:rsidR="00483883" w:rsidRPr="009108B8">
        <w:rPr>
          <w:rFonts w:ascii="Calibri" w:eastAsia="Calibri" w:hAnsi="Calibri" w:cs="Calibri"/>
          <w:color w:val="000000"/>
          <w:lang w:val="en-US"/>
        </w:rPr>
        <w:t>with</w:t>
      </w:r>
      <w:r w:rsidRPr="009108B8">
        <w:rPr>
          <w:rFonts w:ascii="Calibri" w:eastAsia="Calibri" w:hAnsi="Calibri" w:cs="Calibri"/>
          <w:color w:val="000000"/>
          <w:lang w:val="en-US"/>
        </w:rPr>
        <w:t xml:space="preserve"> the role of each Agency expected to achieve those outcomes. The CF has become a document that each UN Agency could </w:t>
      </w:r>
      <w:r w:rsidRPr="009108B8">
        <w:rPr>
          <w:rFonts w:ascii="Calibri" w:eastAsia="Calibri" w:hAnsi="Calibri" w:cs="Calibri"/>
          <w:color w:val="000000"/>
          <w:u w:val="single"/>
          <w:lang w:val="en-US"/>
        </w:rPr>
        <w:t>refer</w:t>
      </w:r>
      <w:r w:rsidRPr="009108B8">
        <w:rPr>
          <w:rFonts w:ascii="Calibri" w:eastAsia="Calibri" w:hAnsi="Calibri" w:cs="Calibri"/>
          <w:color w:val="000000"/>
          <w:lang w:val="en-US"/>
        </w:rPr>
        <w:t xml:space="preserve"> to when exploring programmatic opportunities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It does not, however, provide the critical guidance for UN Agencies to shape their programmatic portfolio in </w:t>
      </w:r>
      <w:r w:rsidR="00BC524A" w:rsidRPr="009108B8">
        <w:rPr>
          <w:rFonts w:ascii="Calibri" w:eastAsia="Calibri" w:hAnsi="Calibri" w:cs="Calibri"/>
          <w:color w:val="000000"/>
          <w:lang w:val="en-US"/>
        </w:rPr>
        <w:t xml:space="preserve">a </w:t>
      </w:r>
      <w:r w:rsidRPr="009108B8">
        <w:rPr>
          <w:rFonts w:ascii="Calibri" w:eastAsia="Calibri" w:hAnsi="Calibri" w:cs="Calibri"/>
          <w:color w:val="000000"/>
          <w:lang w:val="en-US"/>
        </w:rPr>
        <w:t xml:space="preserve">complimentary, harmonized, and coordinated way. Neither is it the foundation to guide engagement of UN Agencies in </w:t>
      </w:r>
      <w:r w:rsidR="00702A15" w:rsidRPr="009108B8">
        <w:rPr>
          <w:rFonts w:ascii="Calibri" w:eastAsia="Calibri" w:hAnsi="Calibri" w:cs="Calibri"/>
          <w:color w:val="000000"/>
          <w:lang w:val="en-US"/>
        </w:rPr>
        <w:t xml:space="preserve">strategic </w:t>
      </w:r>
      <w:r w:rsidR="00483883" w:rsidRPr="009108B8">
        <w:rPr>
          <w:rFonts w:ascii="Calibri" w:eastAsia="Calibri" w:hAnsi="Calibri" w:cs="Calibri"/>
          <w:color w:val="000000"/>
          <w:lang w:val="en-US"/>
        </w:rPr>
        <w:t xml:space="preserve">and transformational </w:t>
      </w:r>
      <w:r w:rsidRPr="009108B8">
        <w:rPr>
          <w:rFonts w:ascii="Calibri" w:eastAsia="Calibri" w:hAnsi="Calibri" w:cs="Calibri"/>
          <w:color w:val="000000"/>
          <w:lang w:val="en-US"/>
        </w:rPr>
        <w:t xml:space="preserve">partnerships with other key development </w:t>
      </w:r>
      <w:r w:rsidR="00702A15" w:rsidRPr="009108B8">
        <w:rPr>
          <w:rFonts w:ascii="Calibri" w:eastAsia="Calibri" w:hAnsi="Calibri" w:cs="Calibri"/>
          <w:color w:val="000000"/>
          <w:lang w:val="en-US"/>
        </w:rPr>
        <w:t>actors</w:t>
      </w:r>
      <w:r w:rsidRPr="009108B8">
        <w:rPr>
          <w:rFonts w:ascii="Calibri" w:eastAsia="Calibri" w:hAnsi="Calibri" w:cs="Calibri"/>
          <w:color w:val="000000"/>
          <w:lang w:val="en-US"/>
        </w:rPr>
        <w:t xml:space="preserve"> in </w:t>
      </w:r>
      <w:r w:rsidR="00483883" w:rsidRPr="009108B8">
        <w:rPr>
          <w:rFonts w:ascii="Calibri" w:eastAsia="Calibri" w:hAnsi="Calibri" w:cs="Calibri"/>
          <w:color w:val="000000"/>
          <w:lang w:val="en-US"/>
        </w:rPr>
        <w:t>the country</w:t>
      </w:r>
      <w:r w:rsidRPr="009108B8">
        <w:rPr>
          <w:rFonts w:ascii="Calibri" w:eastAsia="Calibri" w:hAnsi="Calibri" w:cs="Calibri"/>
          <w:color w:val="000000"/>
          <w:lang w:val="en-US"/>
        </w:rPr>
        <w:t>.</w:t>
      </w:r>
      <w:r w:rsidR="006C37E5"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There are several major factors contributing to this situation</w:t>
      </w:r>
      <w:r w:rsidR="006C37E5" w:rsidRPr="009108B8">
        <w:rPr>
          <w:rFonts w:ascii="Calibri" w:eastAsia="Calibri" w:hAnsi="Calibri" w:cs="Calibri"/>
          <w:color w:val="000000"/>
          <w:lang w:val="en-US"/>
        </w:rPr>
        <w:t>:</w:t>
      </w:r>
      <w:r w:rsidRPr="009108B8">
        <w:rPr>
          <w:rFonts w:ascii="Calibri" w:eastAsia="Calibri" w:hAnsi="Calibri" w:cs="Calibri"/>
          <w:color w:val="000000"/>
          <w:lang w:val="en-US"/>
        </w:rPr>
        <w:t xml:space="preserve"> </w:t>
      </w:r>
    </w:p>
    <w:p w14:paraId="3DC1C68E" w14:textId="77777777" w:rsidR="0099583E" w:rsidRPr="009108B8" w:rsidRDefault="0099583E" w:rsidP="00E62FFE">
      <w:pPr>
        <w:spacing w:line="276" w:lineRule="auto"/>
        <w:jc w:val="both"/>
        <w:rPr>
          <w:rFonts w:ascii="Calibri" w:eastAsia="Calibri" w:hAnsi="Calibri" w:cs="Calibri"/>
          <w:color w:val="000000"/>
          <w:lang w:val="en-US"/>
        </w:rPr>
      </w:pPr>
    </w:p>
    <w:p w14:paraId="22E215CD" w14:textId="53405F6F" w:rsidR="00E62FFE" w:rsidRPr="009108B8" w:rsidRDefault="002F6C5E" w:rsidP="00E62FFE">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lang w:val="en-US"/>
        </w:rPr>
        <w:t>(1)</w:t>
      </w:r>
      <w:r w:rsidR="00E62FFE" w:rsidRPr="009108B8">
        <w:rPr>
          <w:rFonts w:ascii="Calibri" w:eastAsia="Calibri" w:hAnsi="Calibri" w:cs="Calibri"/>
          <w:color w:val="000000"/>
          <w:lang w:val="en-US"/>
        </w:rPr>
        <w:t xml:space="preserve"> </w:t>
      </w:r>
      <w:r w:rsidRPr="009108B8">
        <w:rPr>
          <w:rFonts w:ascii="Calibri" w:eastAsia="Calibri" w:hAnsi="Calibri" w:cs="Calibri"/>
          <w:i/>
          <w:iCs/>
          <w:color w:val="000000"/>
          <w:lang w:val="en-US"/>
        </w:rPr>
        <w:t>T</w:t>
      </w:r>
      <w:r w:rsidR="00E62FFE" w:rsidRPr="009108B8">
        <w:rPr>
          <w:rFonts w:ascii="Calibri" w:eastAsia="Calibri" w:hAnsi="Calibri" w:cs="Calibri"/>
          <w:i/>
          <w:iCs/>
          <w:color w:val="000000"/>
          <w:lang w:val="en-US"/>
        </w:rPr>
        <w:t>he quality of the CF and its results framework</w:t>
      </w:r>
      <w:r w:rsidR="00483883" w:rsidRPr="009108B8">
        <w:rPr>
          <w:rFonts w:ascii="Calibri" w:eastAsia="Calibri" w:hAnsi="Calibri" w:cs="Calibri"/>
          <w:i/>
          <w:iCs/>
          <w:color w:val="000000"/>
          <w:lang w:val="en-US"/>
        </w:rPr>
        <w:t>:</w:t>
      </w:r>
      <w:r w:rsidR="00483883" w:rsidRPr="009108B8">
        <w:rPr>
          <w:rFonts w:ascii="Calibri" w:eastAsia="Calibri" w:hAnsi="Calibri" w:cs="Calibri"/>
          <w:color w:val="000000"/>
          <w:lang w:val="en-US"/>
        </w:rPr>
        <w:t xml:space="preserve"> The CF</w:t>
      </w:r>
      <w:r w:rsidR="00E62FFE" w:rsidRPr="009108B8">
        <w:rPr>
          <w:rFonts w:ascii="Calibri" w:eastAsia="Calibri" w:hAnsi="Calibri" w:cs="Calibri"/>
          <w:color w:val="000000"/>
          <w:lang w:val="en-US"/>
        </w:rPr>
        <w:t xml:space="preserve"> has achieved its greatest value when was presented to the external stakeholders as the first strategy representing collective aspiration of UN Agencies in </w:t>
      </w:r>
      <w:r w:rsidR="0084583A" w:rsidRPr="009108B8">
        <w:rPr>
          <w:rFonts w:ascii="Calibri" w:eastAsia="Calibri" w:hAnsi="Calibri" w:cs="Calibri"/>
          <w:color w:val="000000"/>
          <w:lang w:val="en-US"/>
        </w:rPr>
        <w:t>Timor-Leste</w:t>
      </w:r>
      <w:r w:rsidR="00E62FFE" w:rsidRPr="009108B8">
        <w:rPr>
          <w:rFonts w:ascii="Calibri" w:eastAsia="Calibri" w:hAnsi="Calibri" w:cs="Calibri"/>
          <w:color w:val="000000"/>
          <w:lang w:val="en-US"/>
        </w:rPr>
        <w:t xml:space="preserve"> in the spirit of </w:t>
      </w:r>
      <w:r w:rsidR="00C445BA" w:rsidRPr="009108B8">
        <w:rPr>
          <w:rFonts w:ascii="Calibri" w:eastAsia="Calibri" w:hAnsi="Calibri" w:cs="Calibri"/>
          <w:color w:val="000000"/>
          <w:lang w:val="en-US"/>
        </w:rPr>
        <w:t xml:space="preserve">the </w:t>
      </w:r>
      <w:r w:rsidR="00E62FFE" w:rsidRPr="009108B8">
        <w:rPr>
          <w:rFonts w:ascii="Calibri" w:eastAsia="Calibri" w:hAnsi="Calibri" w:cs="Calibri"/>
          <w:color w:val="000000"/>
          <w:lang w:val="en-US"/>
        </w:rPr>
        <w:t xml:space="preserve">UN reform and in line with the national strategic priorities. However, the results framework shaped around the CF is not conducive, guiding, or even informative. </w:t>
      </w:r>
    </w:p>
    <w:p w14:paraId="75CB3102" w14:textId="5E2B12C8" w:rsidR="00567E68" w:rsidRPr="009108B8" w:rsidRDefault="00E62FFE" w:rsidP="000E2460">
      <w:pPr>
        <w:pStyle w:val="ListParagraph"/>
        <w:numPr>
          <w:ilvl w:val="0"/>
          <w:numId w:val="1"/>
        </w:numPr>
        <w:spacing w:line="276" w:lineRule="auto"/>
        <w:jc w:val="both"/>
        <w:rPr>
          <w:rFonts w:ascii="Calibri" w:eastAsia="Calibri" w:hAnsi="Calibri" w:cs="Calibri"/>
          <w:color w:val="000000"/>
          <w:lang w:val="en-US"/>
        </w:rPr>
      </w:pPr>
      <w:r w:rsidRPr="009108B8">
        <w:rPr>
          <w:rFonts w:ascii="Calibri" w:eastAsia="Calibri" w:hAnsi="Calibri" w:cs="Calibri"/>
          <w:i/>
          <w:iCs/>
          <w:color w:val="000000"/>
          <w:lang w:val="en-US"/>
        </w:rPr>
        <w:t>Outcomes:</w:t>
      </w:r>
      <w:r w:rsidRPr="009108B8">
        <w:rPr>
          <w:rFonts w:ascii="Calibri" w:eastAsia="Calibri" w:hAnsi="Calibri" w:cs="Calibri"/>
          <w:color w:val="000000"/>
          <w:lang w:val="en-US"/>
        </w:rPr>
        <w:t xml:space="preserve"> The CF’s outcomes are of impact level.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ha</w:t>
      </w:r>
      <w:r w:rsidR="0099583E" w:rsidRPr="009108B8">
        <w:rPr>
          <w:rFonts w:ascii="Calibri" w:eastAsia="Calibri" w:hAnsi="Calibri" w:cs="Calibri"/>
          <w:color w:val="000000"/>
          <w:lang w:val="en-US"/>
        </w:rPr>
        <w:t>d</w:t>
      </w:r>
      <w:r w:rsidRPr="009108B8">
        <w:rPr>
          <w:rFonts w:ascii="Calibri" w:eastAsia="Calibri" w:hAnsi="Calibri" w:cs="Calibri"/>
          <w:color w:val="000000"/>
          <w:lang w:val="en-US"/>
        </w:rPr>
        <w:t xml:space="preserve"> a comparative advantage of having a state M&amp;E system linked to SDG indicators</w:t>
      </w:r>
      <w:r w:rsidR="0099583E" w:rsidRPr="009108B8">
        <w:rPr>
          <w:rFonts w:ascii="Calibri" w:eastAsia="Calibri" w:hAnsi="Calibri" w:cs="Calibri"/>
          <w:color w:val="000000"/>
          <w:lang w:val="en-US"/>
        </w:rPr>
        <w:t xml:space="preserve"> and budget planning and realization</w:t>
      </w:r>
      <w:r w:rsidRPr="009108B8">
        <w:rPr>
          <w:rFonts w:ascii="Calibri" w:eastAsia="Calibri" w:hAnsi="Calibri" w:cs="Calibri"/>
          <w:color w:val="000000"/>
          <w:lang w:val="en-US"/>
        </w:rPr>
        <w:t>.</w:t>
      </w:r>
      <w:r w:rsidR="0099583E" w:rsidRPr="009108B8">
        <w:rPr>
          <w:rFonts w:ascii="Calibri" w:eastAsia="Calibri" w:hAnsi="Calibri" w:cs="Calibri"/>
          <w:color w:val="000000"/>
          <w:lang w:val="en-US"/>
        </w:rPr>
        <w:t xml:space="preserve"> That system is no longer in place</w:t>
      </w:r>
      <w:r w:rsidR="00567E68" w:rsidRPr="009108B8">
        <w:rPr>
          <w:rFonts w:ascii="Calibri" w:eastAsia="Calibri" w:hAnsi="Calibri" w:cs="Calibri"/>
          <w:color w:val="000000"/>
          <w:lang w:val="en-US"/>
        </w:rPr>
        <w:t xml:space="preserve"> to</w:t>
      </w:r>
      <w:r w:rsidRPr="009108B8">
        <w:rPr>
          <w:rFonts w:ascii="Calibri" w:eastAsia="Calibri" w:hAnsi="Calibri" w:cs="Calibri"/>
          <w:color w:val="000000"/>
          <w:lang w:val="en-US"/>
        </w:rPr>
        <w:t xml:space="preserve"> track the progress o</w:t>
      </w:r>
      <w:r w:rsidR="00EE4250" w:rsidRPr="009108B8">
        <w:rPr>
          <w:rFonts w:ascii="Calibri" w:eastAsia="Calibri" w:hAnsi="Calibri" w:cs="Calibri"/>
          <w:color w:val="000000"/>
          <w:lang w:val="en-US"/>
        </w:rPr>
        <w:t>f</w:t>
      </w:r>
      <w:r w:rsidRPr="009108B8">
        <w:rPr>
          <w:rFonts w:ascii="Calibri" w:eastAsia="Calibri" w:hAnsi="Calibri" w:cs="Calibri"/>
          <w:color w:val="000000"/>
          <w:lang w:val="en-US"/>
        </w:rPr>
        <w:t xml:space="preserve"> the outcomes</w:t>
      </w:r>
      <w:r w:rsidR="00EE4250" w:rsidRPr="009108B8">
        <w:rPr>
          <w:rFonts w:ascii="Calibri" w:eastAsia="Calibri" w:hAnsi="Calibri" w:cs="Calibri"/>
          <w:color w:val="000000"/>
          <w:lang w:val="en-US"/>
        </w:rPr>
        <w:t>’</w:t>
      </w:r>
      <w:r w:rsidRPr="009108B8">
        <w:rPr>
          <w:rFonts w:ascii="Calibri" w:eastAsia="Calibri" w:hAnsi="Calibri" w:cs="Calibri"/>
          <w:color w:val="000000"/>
          <w:lang w:val="en-US"/>
        </w:rPr>
        <w:t xml:space="preserve"> indicators directly through the national M&amp;E system</w:t>
      </w:r>
      <w:r w:rsidR="00567E68" w:rsidRPr="009108B8">
        <w:rPr>
          <w:rFonts w:ascii="Calibri" w:eastAsia="Calibri" w:hAnsi="Calibri" w:cs="Calibri"/>
          <w:color w:val="000000"/>
          <w:lang w:val="en-US"/>
        </w:rPr>
        <w:t>.</w:t>
      </w:r>
      <w:r w:rsidR="00702A15" w:rsidRPr="009108B8">
        <w:rPr>
          <w:rFonts w:ascii="Calibri" w:eastAsia="Calibri" w:hAnsi="Calibri" w:cs="Calibri"/>
          <w:color w:val="000000"/>
          <w:lang w:val="en-US"/>
        </w:rPr>
        <w:t xml:space="preserve"> </w:t>
      </w:r>
      <w:r w:rsidR="00567E68" w:rsidRPr="009108B8">
        <w:rPr>
          <w:rFonts w:ascii="Calibri" w:eastAsia="Calibri" w:hAnsi="Calibri" w:cs="Calibri"/>
          <w:color w:val="000000"/>
          <w:lang w:val="en-US"/>
        </w:rPr>
        <w:t xml:space="preserve">The viable alternative to explore joint efforts to track progress towards high-level </w:t>
      </w:r>
      <w:r w:rsidR="00B50827" w:rsidRPr="009108B8">
        <w:rPr>
          <w:rFonts w:ascii="Calibri" w:eastAsia="Calibri" w:hAnsi="Calibri" w:cs="Calibri"/>
          <w:color w:val="000000"/>
          <w:lang w:val="en-US"/>
        </w:rPr>
        <w:t xml:space="preserve">SDG </w:t>
      </w:r>
      <w:r w:rsidR="00567E68" w:rsidRPr="009108B8">
        <w:rPr>
          <w:rFonts w:ascii="Calibri" w:eastAsia="Calibri" w:hAnsi="Calibri" w:cs="Calibri"/>
          <w:color w:val="000000"/>
          <w:lang w:val="en-US"/>
        </w:rPr>
        <w:t xml:space="preserve">indicators is the National Institute of Statistics of </w:t>
      </w:r>
      <w:r w:rsidR="0084583A" w:rsidRPr="009108B8">
        <w:rPr>
          <w:rFonts w:ascii="Calibri" w:eastAsia="Calibri" w:hAnsi="Calibri" w:cs="Calibri"/>
          <w:color w:val="000000"/>
          <w:lang w:val="en-US"/>
        </w:rPr>
        <w:t>Timor-Leste</w:t>
      </w:r>
      <w:r w:rsidR="00B50827" w:rsidRPr="009108B8">
        <w:rPr>
          <w:rFonts w:ascii="Calibri" w:eastAsia="Calibri" w:hAnsi="Calibri" w:cs="Calibri"/>
          <w:color w:val="000000"/>
          <w:lang w:val="en-US"/>
        </w:rPr>
        <w:t xml:space="preserve"> (INETL)</w:t>
      </w:r>
      <w:r w:rsidR="00567E68" w:rsidRPr="009108B8">
        <w:rPr>
          <w:rFonts w:ascii="Calibri" w:eastAsia="Calibri" w:hAnsi="Calibri" w:cs="Calibri"/>
          <w:color w:val="000000"/>
          <w:lang w:val="en-US"/>
        </w:rPr>
        <w:t xml:space="preserve">, co-founded by UNDP </w:t>
      </w:r>
      <w:r w:rsidR="00B50827" w:rsidRPr="009108B8">
        <w:rPr>
          <w:rFonts w:ascii="Calibri" w:eastAsia="Calibri" w:hAnsi="Calibri" w:cs="Calibri"/>
          <w:color w:val="000000"/>
          <w:lang w:val="en-US"/>
        </w:rPr>
        <w:t xml:space="preserve">back in 2000 </w:t>
      </w:r>
      <w:r w:rsidR="00567E68" w:rsidRPr="009108B8">
        <w:rPr>
          <w:rFonts w:ascii="Calibri" w:eastAsia="Calibri" w:hAnsi="Calibri" w:cs="Calibri"/>
          <w:color w:val="000000"/>
          <w:lang w:val="en-US"/>
        </w:rPr>
        <w:t>and receiving continuous support from UN Agencies.</w:t>
      </w:r>
      <w:r w:rsidR="00567E68" w:rsidRPr="009108B8">
        <w:rPr>
          <w:rFonts w:eastAsia="Calibri"/>
          <w:vertAlign w:val="superscript"/>
          <w:lang w:val="en-US"/>
        </w:rPr>
        <w:footnoteReference w:id="70"/>
      </w:r>
    </w:p>
    <w:p w14:paraId="671E3271" w14:textId="23510C97" w:rsidR="00E62FFE" w:rsidRPr="009108B8" w:rsidRDefault="00E62FFE" w:rsidP="000E2460">
      <w:pPr>
        <w:pStyle w:val="ListParagraph"/>
        <w:numPr>
          <w:ilvl w:val="0"/>
          <w:numId w:val="1"/>
        </w:numPr>
        <w:spacing w:line="276" w:lineRule="auto"/>
        <w:jc w:val="both"/>
        <w:rPr>
          <w:rFonts w:ascii="Calibri" w:eastAsia="Calibri" w:hAnsi="Calibri" w:cs="Calibri"/>
          <w:color w:val="000000"/>
          <w:lang w:val="en-US"/>
        </w:rPr>
      </w:pPr>
      <w:r w:rsidRPr="009108B8">
        <w:rPr>
          <w:rFonts w:ascii="Calibri" w:eastAsia="Calibri" w:hAnsi="Calibri" w:cs="Calibri"/>
          <w:i/>
          <w:iCs/>
          <w:color w:val="000000"/>
          <w:lang w:val="en-US"/>
        </w:rPr>
        <w:t>Sub-outcomes:</w:t>
      </w:r>
      <w:r w:rsidRPr="009108B8">
        <w:rPr>
          <w:rFonts w:ascii="Calibri" w:eastAsia="Calibri" w:hAnsi="Calibri" w:cs="Calibri"/>
          <w:color w:val="000000"/>
          <w:lang w:val="en-US"/>
        </w:rPr>
        <w:t xml:space="preserve"> Instead, the sub-outcomes are the results where </w:t>
      </w:r>
      <w:r w:rsidR="00483883" w:rsidRPr="009108B8">
        <w:rPr>
          <w:rFonts w:ascii="Calibri" w:eastAsia="Calibri" w:hAnsi="Calibri" w:cs="Calibri"/>
          <w:color w:val="000000"/>
          <w:lang w:val="en-US"/>
        </w:rPr>
        <w:t xml:space="preserve">the </w:t>
      </w:r>
      <w:r w:rsidRPr="009108B8">
        <w:rPr>
          <w:rFonts w:ascii="Calibri" w:eastAsia="Calibri" w:hAnsi="Calibri" w:cs="Calibri"/>
          <w:color w:val="000000"/>
          <w:lang w:val="en-US"/>
        </w:rPr>
        <w:t xml:space="preserve">UN Agencies could demonstrate and claim their progress with higher degree of confidence. The challenge at </w:t>
      </w:r>
      <w:r w:rsidRPr="009108B8">
        <w:rPr>
          <w:rFonts w:ascii="Calibri" w:eastAsia="Calibri" w:hAnsi="Calibri" w:cs="Calibri"/>
          <w:color w:val="000000"/>
          <w:lang w:val="en-US"/>
        </w:rPr>
        <w:lastRenderedPageBreak/>
        <w:t>this level, though, is that indicators are not fully adequate</w:t>
      </w:r>
      <w:r w:rsidR="00702A15" w:rsidRPr="009108B8">
        <w:rPr>
          <w:rFonts w:ascii="Calibri" w:eastAsia="Calibri" w:hAnsi="Calibri" w:cs="Calibri"/>
          <w:color w:val="000000"/>
          <w:lang w:val="en-US"/>
        </w:rPr>
        <w:t xml:space="preserve"> while</w:t>
      </w:r>
      <w:r w:rsidRPr="009108B8">
        <w:rPr>
          <w:rFonts w:ascii="Calibri" w:eastAsia="Calibri" w:hAnsi="Calibri" w:cs="Calibri"/>
          <w:color w:val="000000"/>
          <w:lang w:val="en-US"/>
        </w:rPr>
        <w:t xml:space="preserve"> baselines and targets are absent or unwarranted. </w:t>
      </w:r>
      <w:r w:rsidR="00702A15" w:rsidRPr="009108B8">
        <w:rPr>
          <w:rFonts w:ascii="Calibri" w:eastAsia="Calibri" w:hAnsi="Calibri" w:cs="Calibri"/>
          <w:color w:val="000000"/>
          <w:lang w:val="en-US"/>
        </w:rPr>
        <w:t xml:space="preserve">In this situation, UN Agencies </w:t>
      </w:r>
      <w:r w:rsidR="00A5167C" w:rsidRPr="009108B8">
        <w:rPr>
          <w:rFonts w:ascii="Calibri" w:eastAsia="Calibri" w:hAnsi="Calibri" w:cs="Calibri"/>
          <w:color w:val="000000"/>
          <w:lang w:val="en-US"/>
        </w:rPr>
        <w:t xml:space="preserve">cannot have evidenced </w:t>
      </w:r>
      <w:r w:rsidR="00D86DC8" w:rsidRPr="009108B8">
        <w:rPr>
          <w:rFonts w:ascii="Calibri" w:eastAsia="Calibri" w:hAnsi="Calibri" w:cs="Calibri"/>
          <w:color w:val="000000"/>
          <w:lang w:val="en-US"/>
        </w:rPr>
        <w:t xml:space="preserve">story of progress made towards the sub-outcomes, which is explained by the lack of </w:t>
      </w:r>
      <w:r w:rsidR="00702A15" w:rsidRPr="009108B8">
        <w:rPr>
          <w:rFonts w:ascii="Calibri" w:eastAsia="Calibri" w:hAnsi="Calibri" w:cs="Calibri"/>
          <w:color w:val="000000"/>
          <w:lang w:val="en-US"/>
        </w:rPr>
        <w:t xml:space="preserve">shared course of action, joint programming, and </w:t>
      </w:r>
      <w:r w:rsidR="00B84809" w:rsidRPr="009108B8">
        <w:rPr>
          <w:rFonts w:ascii="Calibri" w:eastAsia="Calibri" w:hAnsi="Calibri" w:cs="Calibri"/>
          <w:color w:val="000000"/>
          <w:lang w:val="en-US"/>
        </w:rPr>
        <w:t xml:space="preserve">strong </w:t>
      </w:r>
      <w:r w:rsidR="00702A15" w:rsidRPr="009108B8">
        <w:rPr>
          <w:rFonts w:ascii="Calibri" w:eastAsia="Calibri" w:hAnsi="Calibri" w:cs="Calibri"/>
          <w:color w:val="000000"/>
          <w:lang w:val="en-US"/>
        </w:rPr>
        <w:t xml:space="preserve">nexus narrative </w:t>
      </w:r>
      <w:r w:rsidR="00D86DC8" w:rsidRPr="009108B8">
        <w:rPr>
          <w:rFonts w:ascii="Calibri" w:eastAsia="Calibri" w:hAnsi="Calibri" w:cs="Calibri"/>
          <w:color w:val="000000"/>
          <w:lang w:val="en-US"/>
        </w:rPr>
        <w:t>for</w:t>
      </w:r>
      <w:r w:rsidR="00B84809" w:rsidRPr="009108B8">
        <w:rPr>
          <w:rFonts w:ascii="Calibri" w:eastAsia="Calibri" w:hAnsi="Calibri" w:cs="Calibri"/>
          <w:color w:val="000000"/>
          <w:lang w:val="en-US"/>
        </w:rPr>
        <w:t xml:space="preserve"> maximiz</w:t>
      </w:r>
      <w:r w:rsidR="00D86DC8" w:rsidRPr="009108B8">
        <w:rPr>
          <w:rFonts w:ascii="Calibri" w:eastAsia="Calibri" w:hAnsi="Calibri" w:cs="Calibri"/>
          <w:color w:val="000000"/>
          <w:lang w:val="en-US"/>
        </w:rPr>
        <w:t>ing</w:t>
      </w:r>
      <w:r w:rsidR="00B84809" w:rsidRPr="009108B8">
        <w:rPr>
          <w:rFonts w:ascii="Calibri" w:eastAsia="Calibri" w:hAnsi="Calibri" w:cs="Calibri"/>
          <w:color w:val="000000"/>
          <w:lang w:val="en-US"/>
        </w:rPr>
        <w:t xml:space="preserve"> the achievement of results. </w:t>
      </w:r>
      <w:r w:rsidR="00702A15" w:rsidRPr="009108B8">
        <w:rPr>
          <w:rFonts w:ascii="Calibri" w:eastAsia="Calibri" w:hAnsi="Calibri" w:cs="Calibri"/>
          <w:color w:val="000000"/>
          <w:lang w:val="en-US"/>
        </w:rPr>
        <w:t xml:space="preserve"> </w:t>
      </w:r>
      <w:r w:rsidR="00D86DC8" w:rsidRPr="009108B8">
        <w:rPr>
          <w:rFonts w:ascii="Calibri" w:eastAsia="Calibri" w:hAnsi="Calibri" w:cs="Calibri"/>
          <w:color w:val="000000"/>
          <w:lang w:val="en-US"/>
        </w:rPr>
        <w:t>Moreover, there is no sound monitoring and evaluation (M&amp;E) system in place around the CF to continuously track the progress towards its outcomes and inform decision-making across all UN Agencies accordingly.</w:t>
      </w:r>
    </w:p>
    <w:p w14:paraId="26303AFE" w14:textId="77777777" w:rsidR="007D6601" w:rsidRPr="009108B8" w:rsidRDefault="00E62FFE" w:rsidP="000E2460">
      <w:pPr>
        <w:pStyle w:val="ListParagraph"/>
        <w:numPr>
          <w:ilvl w:val="0"/>
          <w:numId w:val="1"/>
        </w:numPr>
        <w:spacing w:line="276" w:lineRule="auto"/>
        <w:jc w:val="both"/>
        <w:rPr>
          <w:rFonts w:ascii="Calibri" w:eastAsia="Calibri" w:hAnsi="Calibri" w:cs="Calibri"/>
          <w:color w:val="000000"/>
          <w:lang w:val="en-US"/>
        </w:rPr>
      </w:pPr>
      <w:r w:rsidRPr="009108B8">
        <w:rPr>
          <w:rFonts w:ascii="Calibri" w:eastAsia="Calibri" w:hAnsi="Calibri" w:cs="Calibri"/>
          <w:i/>
          <w:iCs/>
          <w:color w:val="000000"/>
          <w:lang w:val="en-US"/>
        </w:rPr>
        <w:t>Outputs:</w:t>
      </w:r>
      <w:r w:rsidRPr="009108B8">
        <w:rPr>
          <w:rFonts w:ascii="Calibri" w:eastAsia="Calibri" w:hAnsi="Calibri" w:cs="Calibri"/>
          <w:color w:val="000000"/>
          <w:lang w:val="en-US"/>
        </w:rPr>
        <w:t xml:space="preserve"> As the initial version of the CF was lacking output indicators, in 2023 some output indicators were chosen by the Agencies from a list of globally available outputs indicators created by the DCO HQ. The</w:t>
      </w:r>
      <w:r w:rsidR="00EE4250" w:rsidRPr="009108B8">
        <w:rPr>
          <w:rFonts w:ascii="Calibri" w:eastAsia="Calibri" w:hAnsi="Calibri" w:cs="Calibri"/>
          <w:color w:val="000000"/>
          <w:lang w:val="en-US"/>
        </w:rPr>
        <w:t xml:space="preserve"> selected</w:t>
      </w:r>
      <w:r w:rsidRPr="009108B8">
        <w:rPr>
          <w:rFonts w:ascii="Calibri" w:eastAsia="Calibri" w:hAnsi="Calibri" w:cs="Calibri"/>
          <w:color w:val="000000"/>
          <w:lang w:val="en-US"/>
        </w:rPr>
        <w:t xml:space="preserve"> </w:t>
      </w:r>
      <w:r w:rsidR="0016093C" w:rsidRPr="009108B8">
        <w:rPr>
          <w:rFonts w:ascii="Calibri" w:eastAsia="Calibri" w:hAnsi="Calibri" w:cs="Calibri"/>
          <w:color w:val="000000"/>
          <w:lang w:val="en-US"/>
        </w:rPr>
        <w:t xml:space="preserve">few </w:t>
      </w:r>
      <w:r w:rsidRPr="009108B8">
        <w:rPr>
          <w:rFonts w:ascii="Calibri" w:eastAsia="Calibri" w:hAnsi="Calibri" w:cs="Calibri"/>
          <w:color w:val="000000"/>
          <w:lang w:val="en-US"/>
        </w:rPr>
        <w:t xml:space="preserve">outputs are </w:t>
      </w:r>
      <w:r w:rsidR="0016093C" w:rsidRPr="009108B8">
        <w:rPr>
          <w:rFonts w:ascii="Calibri" w:eastAsia="Calibri" w:hAnsi="Calibri" w:cs="Calibri"/>
          <w:color w:val="000000"/>
          <w:lang w:val="en-US"/>
        </w:rPr>
        <w:t>largely insufficient</w:t>
      </w:r>
      <w:r w:rsidRPr="009108B8">
        <w:rPr>
          <w:rFonts w:ascii="Calibri" w:eastAsia="Calibri" w:hAnsi="Calibri" w:cs="Calibri"/>
          <w:color w:val="000000"/>
          <w:lang w:val="en-US"/>
        </w:rPr>
        <w:t xml:space="preserve"> or adequate </w:t>
      </w:r>
      <w:r w:rsidR="0016093C" w:rsidRPr="009108B8">
        <w:rPr>
          <w:rFonts w:ascii="Calibri" w:eastAsia="Calibri" w:hAnsi="Calibri" w:cs="Calibri"/>
          <w:color w:val="000000"/>
          <w:lang w:val="en-US"/>
        </w:rPr>
        <w:t>to</w:t>
      </w:r>
      <w:r w:rsidRPr="009108B8">
        <w:rPr>
          <w:rFonts w:ascii="Calibri" w:eastAsia="Calibri" w:hAnsi="Calibri" w:cs="Calibri"/>
          <w:color w:val="000000"/>
          <w:lang w:val="en-US"/>
        </w:rPr>
        <w:t xml:space="preserve"> provide fair </w:t>
      </w:r>
      <w:r w:rsidR="006C5B04" w:rsidRPr="009108B8">
        <w:rPr>
          <w:rFonts w:ascii="Calibri" w:eastAsia="Calibri" w:hAnsi="Calibri" w:cs="Calibri"/>
          <w:color w:val="000000"/>
          <w:lang w:val="en-US"/>
        </w:rPr>
        <w:t>indication or capture the</w:t>
      </w:r>
      <w:r w:rsidRPr="009108B8">
        <w:rPr>
          <w:rFonts w:ascii="Calibri" w:eastAsia="Calibri" w:hAnsi="Calibri" w:cs="Calibri"/>
          <w:color w:val="000000"/>
          <w:lang w:val="en-US"/>
        </w:rPr>
        <w:t xml:space="preserve"> </w:t>
      </w:r>
      <w:r w:rsidR="00EE4250" w:rsidRPr="009108B8">
        <w:rPr>
          <w:rFonts w:ascii="Calibri" w:eastAsia="Calibri" w:hAnsi="Calibri" w:cs="Calibri"/>
          <w:color w:val="000000"/>
          <w:lang w:val="en-US"/>
        </w:rPr>
        <w:t xml:space="preserve">wide range of </w:t>
      </w:r>
      <w:r w:rsidRPr="009108B8">
        <w:rPr>
          <w:rFonts w:ascii="Calibri" w:eastAsia="Calibri" w:hAnsi="Calibri" w:cs="Calibri"/>
          <w:color w:val="000000"/>
          <w:lang w:val="en-US"/>
        </w:rPr>
        <w:t xml:space="preserve">efforts each UN Agency </w:t>
      </w:r>
      <w:r w:rsidR="00BA0FFA" w:rsidRPr="009108B8">
        <w:rPr>
          <w:rFonts w:ascii="Calibri" w:eastAsia="Calibri" w:hAnsi="Calibri" w:cs="Calibri"/>
          <w:color w:val="000000"/>
          <w:lang w:val="en-US"/>
        </w:rPr>
        <w:t xml:space="preserve">invested </w:t>
      </w:r>
      <w:r w:rsidRPr="009108B8">
        <w:rPr>
          <w:rFonts w:ascii="Calibri" w:eastAsia="Calibri" w:hAnsi="Calibri" w:cs="Calibri"/>
          <w:color w:val="000000"/>
          <w:lang w:val="en-US"/>
        </w:rPr>
        <w:t xml:space="preserve">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w:t>
      </w:r>
    </w:p>
    <w:p w14:paraId="1AE73409" w14:textId="77777777" w:rsidR="00C445BA" w:rsidRPr="009108B8" w:rsidRDefault="00C445BA" w:rsidP="007D6601">
      <w:pPr>
        <w:spacing w:line="276" w:lineRule="auto"/>
        <w:jc w:val="both"/>
        <w:rPr>
          <w:rFonts w:ascii="Calibri" w:eastAsia="Calibri" w:hAnsi="Calibri" w:cs="Calibri"/>
          <w:color w:val="000000"/>
          <w:lang w:val="en-US"/>
        </w:rPr>
      </w:pPr>
    </w:p>
    <w:p w14:paraId="0C8212F6" w14:textId="70E7D25F" w:rsidR="00E62FFE" w:rsidRPr="009108B8" w:rsidRDefault="007D6601" w:rsidP="007D6601">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On additional note, the classification used in the CF along ‘outcomes/sub-outcomes/outputs’ does not correspond to the </w:t>
      </w:r>
      <w:r w:rsidR="00C445BA" w:rsidRPr="009108B8">
        <w:rPr>
          <w:rFonts w:ascii="Calibri" w:eastAsia="Calibri" w:hAnsi="Calibri" w:cs="Calibri"/>
          <w:color w:val="000000"/>
          <w:lang w:val="en-US"/>
        </w:rPr>
        <w:t xml:space="preserve">UN INFO </w:t>
      </w:r>
      <w:r w:rsidRPr="009108B8">
        <w:rPr>
          <w:rFonts w:ascii="Calibri" w:eastAsia="Calibri" w:hAnsi="Calibri" w:cs="Calibri"/>
          <w:color w:val="000000"/>
          <w:lang w:val="en-US"/>
        </w:rPr>
        <w:t xml:space="preserve">guidance of how to measure the progress. The latter requires ‘outcomes/outputs/sub-outputs’, whereby outputs are above activity level results. The CF reporting of outputs indicates largely activity level results, which </w:t>
      </w:r>
      <w:r w:rsidR="00E62FFE" w:rsidRPr="009108B8">
        <w:rPr>
          <w:rFonts w:ascii="Calibri" w:eastAsia="Calibri" w:hAnsi="Calibri" w:cs="Calibri"/>
          <w:i/>
          <w:iCs/>
          <w:color w:val="000000"/>
          <w:lang w:val="en-US"/>
        </w:rPr>
        <w:t xml:space="preserve">provide </w:t>
      </w:r>
      <w:r w:rsidR="00BA0FFA" w:rsidRPr="009108B8">
        <w:rPr>
          <w:rFonts w:ascii="Calibri" w:eastAsia="Calibri" w:hAnsi="Calibri" w:cs="Calibri"/>
          <w:i/>
          <w:iCs/>
          <w:color w:val="000000"/>
          <w:lang w:val="en-US"/>
        </w:rPr>
        <w:t xml:space="preserve">systemic </w:t>
      </w:r>
      <w:r w:rsidR="00E62FFE" w:rsidRPr="009108B8">
        <w:rPr>
          <w:rFonts w:ascii="Calibri" w:eastAsia="Calibri" w:hAnsi="Calibri" w:cs="Calibri"/>
          <w:i/>
          <w:iCs/>
          <w:color w:val="000000"/>
          <w:lang w:val="en-US"/>
        </w:rPr>
        <w:t xml:space="preserve">constrain that does not allow to capture the complexity of the evolving development context in </w:t>
      </w:r>
      <w:r w:rsidR="0084583A" w:rsidRPr="009108B8">
        <w:rPr>
          <w:rFonts w:ascii="Calibri" w:eastAsia="Calibri" w:hAnsi="Calibri" w:cs="Calibri"/>
          <w:i/>
          <w:iCs/>
          <w:color w:val="000000"/>
          <w:lang w:val="en-US"/>
        </w:rPr>
        <w:t>Timor-Leste</w:t>
      </w:r>
      <w:r w:rsidR="00C445BA" w:rsidRPr="009108B8">
        <w:rPr>
          <w:rFonts w:ascii="Calibri" w:eastAsia="Calibri" w:hAnsi="Calibri" w:cs="Calibri"/>
          <w:i/>
          <w:iCs/>
          <w:color w:val="000000"/>
          <w:lang w:val="en-US"/>
        </w:rPr>
        <w:t xml:space="preserve"> and subsequently, the results produced by the UN</w:t>
      </w:r>
      <w:r w:rsidR="00E62FFE" w:rsidRPr="009108B8">
        <w:rPr>
          <w:rFonts w:ascii="Calibri" w:eastAsia="Calibri" w:hAnsi="Calibri" w:cs="Calibri"/>
          <w:i/>
          <w:iCs/>
          <w:color w:val="000000"/>
          <w:lang w:val="en-US"/>
        </w:rPr>
        <w:t xml:space="preserve">. </w:t>
      </w:r>
      <w:r w:rsidR="00C445BA" w:rsidRPr="009108B8">
        <w:rPr>
          <w:rFonts w:ascii="Calibri" w:eastAsia="Calibri" w:hAnsi="Calibri" w:cs="Calibri"/>
          <w:i/>
          <w:iCs/>
          <w:color w:val="000000"/>
          <w:lang w:val="en-US"/>
        </w:rPr>
        <w:t xml:space="preserve">The </w:t>
      </w:r>
      <w:r w:rsidR="00AC53B3" w:rsidRPr="009108B8">
        <w:rPr>
          <w:rFonts w:ascii="Calibri" w:eastAsia="Calibri" w:hAnsi="Calibri" w:cs="Calibri"/>
          <w:i/>
          <w:iCs/>
          <w:color w:val="000000"/>
          <w:lang w:val="en-US"/>
        </w:rPr>
        <w:t>activity level o</w:t>
      </w:r>
      <w:r w:rsidR="004640CF" w:rsidRPr="009108B8">
        <w:rPr>
          <w:rFonts w:ascii="Calibri" w:eastAsia="Calibri" w:hAnsi="Calibri" w:cs="Calibri"/>
          <w:i/>
          <w:iCs/>
          <w:color w:val="000000"/>
          <w:lang w:val="en-US"/>
        </w:rPr>
        <w:t>utput</w:t>
      </w:r>
      <w:r w:rsidR="00BA0FFA" w:rsidRPr="009108B8">
        <w:rPr>
          <w:rFonts w:ascii="Calibri" w:eastAsia="Calibri" w:hAnsi="Calibri" w:cs="Calibri"/>
          <w:i/>
          <w:iCs/>
          <w:color w:val="000000"/>
          <w:lang w:val="en-US"/>
        </w:rPr>
        <w:t>s</w:t>
      </w:r>
      <w:r w:rsidR="00C445BA" w:rsidRPr="009108B8">
        <w:rPr>
          <w:rFonts w:ascii="Calibri" w:eastAsia="Calibri" w:hAnsi="Calibri" w:cs="Calibri"/>
          <w:i/>
          <w:iCs/>
          <w:color w:val="000000"/>
          <w:lang w:val="en-US"/>
        </w:rPr>
        <w:t xml:space="preserve"> </w:t>
      </w:r>
      <w:r w:rsidR="004640CF" w:rsidRPr="009108B8">
        <w:rPr>
          <w:rFonts w:ascii="Calibri" w:eastAsia="Calibri" w:hAnsi="Calibri" w:cs="Calibri"/>
          <w:i/>
          <w:iCs/>
          <w:color w:val="000000"/>
          <w:lang w:val="en-US"/>
        </w:rPr>
        <w:t>should remain highly agile driven by emerging evidence to support on how to progress towards sub-outcomes and should be captured only retrospectively by the M&amp;E function.</w:t>
      </w:r>
      <w:r w:rsidR="004640CF" w:rsidRPr="009108B8">
        <w:rPr>
          <w:rFonts w:ascii="Calibri" w:eastAsia="Calibri" w:hAnsi="Calibri" w:cs="Calibri"/>
          <w:color w:val="000000"/>
          <w:lang w:val="en-US"/>
        </w:rPr>
        <w:t xml:space="preserve"> </w:t>
      </w:r>
    </w:p>
    <w:p w14:paraId="751E2F25" w14:textId="77777777" w:rsidR="00E62FFE" w:rsidRPr="009108B8" w:rsidRDefault="00E62FFE" w:rsidP="00E62FFE">
      <w:pPr>
        <w:spacing w:line="276" w:lineRule="auto"/>
        <w:jc w:val="both"/>
        <w:rPr>
          <w:rFonts w:ascii="Calibri" w:eastAsia="Calibri" w:hAnsi="Calibri" w:cs="Calibri"/>
          <w:color w:val="000000"/>
          <w:lang w:val="en-US"/>
        </w:rPr>
      </w:pPr>
    </w:p>
    <w:p w14:paraId="7FFB30E9" w14:textId="2BA78E02" w:rsidR="00E62FFE" w:rsidRPr="009108B8" w:rsidRDefault="002F6C5E" w:rsidP="00E62FFE">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lang w:val="en-US"/>
        </w:rPr>
        <w:t>(2)</w:t>
      </w:r>
      <w:r w:rsidR="00E62FFE" w:rsidRPr="009108B8">
        <w:rPr>
          <w:rFonts w:ascii="Calibri" w:eastAsia="Calibri" w:hAnsi="Calibri" w:cs="Calibri"/>
          <w:b/>
          <w:bCs/>
          <w:i/>
          <w:iCs/>
          <w:color w:val="000000"/>
          <w:lang w:val="en-US"/>
        </w:rPr>
        <w:t xml:space="preserve"> </w:t>
      </w:r>
      <w:r w:rsidRPr="009108B8">
        <w:rPr>
          <w:rFonts w:ascii="Calibri" w:eastAsia="Calibri" w:hAnsi="Calibri" w:cs="Calibri"/>
          <w:color w:val="000000"/>
          <w:lang w:val="en-US"/>
        </w:rPr>
        <w:t>T</w:t>
      </w:r>
      <w:r w:rsidR="00E62FFE" w:rsidRPr="009108B8">
        <w:rPr>
          <w:rFonts w:ascii="Calibri" w:eastAsia="Calibri" w:hAnsi="Calibri" w:cs="Calibri"/>
          <w:color w:val="000000"/>
          <w:lang w:val="en-US"/>
        </w:rPr>
        <w:t xml:space="preserve">he institutional set up of UN Agencies is such that each Agency </w:t>
      </w:r>
      <w:r w:rsidR="00D95003" w:rsidRPr="009108B8">
        <w:rPr>
          <w:rFonts w:ascii="Calibri" w:eastAsia="Calibri" w:hAnsi="Calibri" w:cs="Calibri"/>
          <w:color w:val="000000"/>
          <w:lang w:val="en-US"/>
        </w:rPr>
        <w:t xml:space="preserve">is faced with two authorizing environments. First, it </w:t>
      </w:r>
      <w:r w:rsidR="00E62FFE" w:rsidRPr="009108B8">
        <w:rPr>
          <w:rFonts w:ascii="Calibri" w:eastAsia="Calibri" w:hAnsi="Calibri" w:cs="Calibri"/>
          <w:color w:val="000000"/>
          <w:lang w:val="en-US"/>
        </w:rPr>
        <w:t>has its own corporate strategic priorities that must be fully reflected in each country office strategy and portfolio of operations. Hence, there is a corporate strategy document, which is translated into regional strategy or action plan and expected to be adequately translated into national Country Programme Document</w:t>
      </w:r>
      <w:r w:rsidR="006C5B04" w:rsidRPr="009108B8">
        <w:rPr>
          <w:rFonts w:ascii="Calibri" w:eastAsia="Calibri" w:hAnsi="Calibri" w:cs="Calibri"/>
          <w:color w:val="000000"/>
          <w:lang w:val="en-US"/>
        </w:rPr>
        <w:t>s</w:t>
      </w:r>
      <w:r w:rsidR="00E62FFE" w:rsidRPr="009108B8">
        <w:rPr>
          <w:rFonts w:ascii="Calibri" w:eastAsia="Calibri" w:hAnsi="Calibri" w:cs="Calibri"/>
          <w:color w:val="000000"/>
          <w:lang w:val="en-US"/>
        </w:rPr>
        <w:t xml:space="preserve"> (CPD</w:t>
      </w:r>
      <w:r w:rsidR="006C5B04" w:rsidRPr="009108B8">
        <w:rPr>
          <w:rFonts w:ascii="Calibri" w:eastAsia="Calibri" w:hAnsi="Calibri" w:cs="Calibri"/>
          <w:color w:val="000000"/>
          <w:lang w:val="en-US"/>
        </w:rPr>
        <w:t>s</w:t>
      </w:r>
      <w:r w:rsidR="00E62FFE" w:rsidRPr="009108B8">
        <w:rPr>
          <w:rFonts w:ascii="Calibri" w:eastAsia="Calibri" w:hAnsi="Calibri" w:cs="Calibri"/>
          <w:color w:val="000000"/>
          <w:lang w:val="en-US"/>
        </w:rPr>
        <w:t xml:space="preserve">).  The M&amp;E and reporting system of each Agency at country level is also linked with that of the corporate one. </w:t>
      </w:r>
      <w:r w:rsidR="00D95003" w:rsidRPr="009108B8">
        <w:rPr>
          <w:rFonts w:ascii="Calibri" w:eastAsia="Calibri" w:hAnsi="Calibri" w:cs="Calibri"/>
          <w:color w:val="000000"/>
          <w:lang w:val="en-US"/>
        </w:rPr>
        <w:t>Second</w:t>
      </w:r>
      <w:r w:rsidR="00E62FFE" w:rsidRPr="009108B8">
        <w:rPr>
          <w:rFonts w:ascii="Calibri" w:eastAsia="Calibri" w:hAnsi="Calibri" w:cs="Calibri"/>
          <w:color w:val="000000"/>
          <w:lang w:val="en-US"/>
        </w:rPr>
        <w:t>, the CF come</w:t>
      </w:r>
      <w:r w:rsidR="005E5E43" w:rsidRPr="009108B8">
        <w:rPr>
          <w:rFonts w:ascii="Calibri" w:eastAsia="Calibri" w:hAnsi="Calibri" w:cs="Calibri"/>
          <w:color w:val="000000"/>
          <w:lang w:val="en-US"/>
        </w:rPr>
        <w:t>s</w:t>
      </w:r>
      <w:r w:rsidR="00E62FFE" w:rsidRPr="009108B8">
        <w:rPr>
          <w:rFonts w:ascii="Calibri" w:eastAsia="Calibri" w:hAnsi="Calibri" w:cs="Calibri"/>
          <w:color w:val="000000"/>
          <w:lang w:val="en-US"/>
        </w:rPr>
        <w:t xml:space="preserve"> as a parallel line of results, indicators and reporting</w:t>
      </w:r>
      <w:r w:rsidR="00EE4250" w:rsidRPr="009108B8">
        <w:rPr>
          <w:rFonts w:ascii="Calibri" w:eastAsia="Calibri" w:hAnsi="Calibri" w:cs="Calibri"/>
          <w:color w:val="000000"/>
          <w:lang w:val="en-US"/>
        </w:rPr>
        <w:t xml:space="preserve">, </w:t>
      </w:r>
      <w:r w:rsidR="00E62FFE" w:rsidRPr="009108B8">
        <w:rPr>
          <w:rFonts w:ascii="Calibri" w:eastAsia="Calibri" w:hAnsi="Calibri" w:cs="Calibri"/>
          <w:color w:val="000000"/>
          <w:lang w:val="en-US"/>
        </w:rPr>
        <w:t xml:space="preserve">which </w:t>
      </w:r>
      <w:r w:rsidR="00DA0ECE" w:rsidRPr="009108B8">
        <w:rPr>
          <w:rFonts w:ascii="Calibri" w:eastAsia="Calibri" w:hAnsi="Calibri" w:cs="Calibri"/>
          <w:color w:val="000000"/>
          <w:lang w:val="en-US"/>
        </w:rPr>
        <w:t>is hardly feasible to operationalize</w:t>
      </w:r>
      <w:r w:rsidR="009232BD" w:rsidRPr="009108B8">
        <w:rPr>
          <w:rFonts w:ascii="Calibri" w:eastAsia="Calibri" w:hAnsi="Calibri" w:cs="Calibri"/>
          <w:color w:val="000000"/>
          <w:lang w:val="en-US"/>
        </w:rPr>
        <w:t xml:space="preserve"> i.e. harmonize with results, indicators and reporting line</w:t>
      </w:r>
      <w:r w:rsidR="00737220" w:rsidRPr="009108B8">
        <w:rPr>
          <w:rFonts w:ascii="Calibri" w:eastAsia="Calibri" w:hAnsi="Calibri" w:cs="Calibri"/>
          <w:color w:val="000000"/>
          <w:lang w:val="en-US"/>
        </w:rPr>
        <w:t>s</w:t>
      </w:r>
      <w:r w:rsidR="00DA0ECE" w:rsidRPr="009108B8">
        <w:rPr>
          <w:rFonts w:ascii="Calibri" w:eastAsia="Calibri" w:hAnsi="Calibri" w:cs="Calibri"/>
          <w:color w:val="000000"/>
          <w:lang w:val="en-US"/>
        </w:rPr>
        <w:t xml:space="preserve"> </w:t>
      </w:r>
      <w:r w:rsidR="006C5B04" w:rsidRPr="009108B8">
        <w:rPr>
          <w:rFonts w:ascii="Calibri" w:eastAsia="Calibri" w:hAnsi="Calibri" w:cs="Calibri"/>
          <w:color w:val="000000"/>
          <w:lang w:val="en-US"/>
        </w:rPr>
        <w:t>in</w:t>
      </w:r>
      <w:r w:rsidR="00DA0ECE" w:rsidRPr="009108B8">
        <w:rPr>
          <w:rFonts w:ascii="Calibri" w:eastAsia="Calibri" w:hAnsi="Calibri" w:cs="Calibri"/>
          <w:color w:val="000000"/>
          <w:lang w:val="en-US"/>
        </w:rPr>
        <w:t xml:space="preserve"> the </w:t>
      </w:r>
      <w:r w:rsidR="00A031D5" w:rsidRPr="009108B8">
        <w:rPr>
          <w:rFonts w:ascii="Calibri" w:eastAsia="Calibri" w:hAnsi="Calibri" w:cs="Calibri"/>
          <w:color w:val="000000"/>
          <w:lang w:val="en-US"/>
        </w:rPr>
        <w:t xml:space="preserve">country </w:t>
      </w:r>
      <w:r w:rsidR="00DA0ECE" w:rsidRPr="009108B8">
        <w:rPr>
          <w:rFonts w:ascii="Calibri" w:eastAsia="Calibri" w:hAnsi="Calibri" w:cs="Calibri"/>
          <w:color w:val="000000"/>
          <w:lang w:val="en-US"/>
        </w:rPr>
        <w:t>portfolio of each Agency</w:t>
      </w:r>
      <w:r w:rsidR="00E62FFE" w:rsidRPr="009108B8">
        <w:rPr>
          <w:rFonts w:ascii="Calibri" w:eastAsia="Calibri" w:hAnsi="Calibri" w:cs="Calibri"/>
          <w:color w:val="000000"/>
          <w:lang w:val="en-US"/>
        </w:rPr>
        <w:t>.</w:t>
      </w:r>
      <w:r w:rsidR="00DA0ECE" w:rsidRPr="009108B8">
        <w:rPr>
          <w:rFonts w:ascii="Calibri" w:eastAsia="Calibri" w:hAnsi="Calibri" w:cs="Calibri"/>
          <w:color w:val="000000"/>
          <w:lang w:val="en-US"/>
        </w:rPr>
        <w:t xml:space="preserve"> </w:t>
      </w:r>
      <w:r w:rsidR="00BA0FFA" w:rsidRPr="009108B8">
        <w:rPr>
          <w:rFonts w:ascii="Calibri" w:eastAsia="Calibri" w:hAnsi="Calibri" w:cs="Calibri"/>
          <w:color w:val="000000"/>
          <w:lang w:val="en-US"/>
        </w:rPr>
        <w:t>As of Management and Accountability Framework (MAF)</w:t>
      </w:r>
      <w:r w:rsidR="00BA0FFA" w:rsidRPr="009108B8">
        <w:rPr>
          <w:rStyle w:val="FootnoteReference"/>
          <w:rFonts w:ascii="Calibri" w:eastAsia="Calibri" w:hAnsi="Calibri" w:cs="Calibri"/>
          <w:color w:val="000000"/>
          <w:lang w:val="en-US"/>
        </w:rPr>
        <w:footnoteReference w:id="71"/>
      </w:r>
      <w:r w:rsidR="00BA0FFA" w:rsidRPr="009108B8">
        <w:rPr>
          <w:rFonts w:ascii="Calibri" w:eastAsia="Calibri" w:hAnsi="Calibri" w:cs="Calibri"/>
          <w:color w:val="000000"/>
          <w:lang w:val="en-US"/>
        </w:rPr>
        <w:t>, UNCT members have two accountability lines – towards their respective entities and towards the RC for their contribution to agreed results as defined in the CF. However, the second line of accountability is very weak and depends largely on good will of the UNCT member.</w:t>
      </w:r>
      <w:r w:rsidR="003D3D6F" w:rsidRPr="009108B8">
        <w:rPr>
          <w:rFonts w:ascii="Calibri" w:eastAsia="Calibri" w:hAnsi="Calibri" w:cs="Calibri"/>
          <w:color w:val="000000"/>
          <w:lang w:val="en-US"/>
        </w:rPr>
        <w:t xml:space="preserve"> </w:t>
      </w:r>
    </w:p>
    <w:p w14:paraId="3C0BB16F" w14:textId="77777777" w:rsidR="00BA0FFA" w:rsidRPr="009108B8" w:rsidRDefault="00BA0FFA" w:rsidP="00E62FFE">
      <w:pPr>
        <w:spacing w:line="276" w:lineRule="auto"/>
        <w:jc w:val="both"/>
        <w:rPr>
          <w:rFonts w:ascii="Calibri" w:eastAsia="Calibri" w:hAnsi="Calibri" w:cs="Calibri"/>
          <w:color w:val="000000"/>
          <w:lang w:val="en-US"/>
        </w:rPr>
      </w:pPr>
    </w:p>
    <w:p w14:paraId="629048A3" w14:textId="37EBAC06" w:rsidR="00E62FFE" w:rsidRPr="009108B8" w:rsidRDefault="002F6C5E" w:rsidP="00E62FFE">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lang w:val="en-US"/>
        </w:rPr>
        <w:t>(3)</w:t>
      </w:r>
      <w:r w:rsidR="00E62FFE"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T</w:t>
      </w:r>
      <w:r w:rsidR="00E62FFE" w:rsidRPr="009108B8">
        <w:rPr>
          <w:rFonts w:ascii="Calibri" w:eastAsia="Calibri" w:hAnsi="Calibri" w:cs="Calibri"/>
          <w:color w:val="000000"/>
          <w:lang w:val="en-US"/>
        </w:rPr>
        <w:t xml:space="preserve">he realization of </w:t>
      </w:r>
      <w:r w:rsidR="005E5E43" w:rsidRPr="009108B8">
        <w:rPr>
          <w:rFonts w:ascii="Calibri" w:eastAsia="Calibri" w:hAnsi="Calibri" w:cs="Calibri"/>
          <w:color w:val="000000"/>
          <w:lang w:val="en-US"/>
        </w:rPr>
        <w:t xml:space="preserve">the </w:t>
      </w:r>
      <w:r w:rsidR="00E62FFE" w:rsidRPr="009108B8">
        <w:rPr>
          <w:rFonts w:ascii="Calibri" w:eastAsia="Calibri" w:hAnsi="Calibri" w:cs="Calibri"/>
          <w:color w:val="000000"/>
          <w:lang w:val="en-US"/>
        </w:rPr>
        <w:t xml:space="preserve">CF requires careful match of strategic priorities with the capabilities </w:t>
      </w:r>
      <w:r w:rsidR="0016093C" w:rsidRPr="009108B8">
        <w:rPr>
          <w:rFonts w:ascii="Calibri" w:eastAsia="Calibri" w:hAnsi="Calibri" w:cs="Calibri"/>
          <w:color w:val="000000"/>
          <w:lang w:val="en-US"/>
        </w:rPr>
        <w:t>available in the composition of the</w:t>
      </w:r>
      <w:r w:rsidR="00E62FFE" w:rsidRPr="009108B8">
        <w:rPr>
          <w:rFonts w:ascii="Calibri" w:eastAsia="Calibri" w:hAnsi="Calibri" w:cs="Calibri"/>
          <w:color w:val="000000"/>
          <w:lang w:val="en-US"/>
        </w:rPr>
        <w:t xml:space="preserve"> UNCT. </w:t>
      </w:r>
      <w:r w:rsidR="005E5E43" w:rsidRPr="009108B8">
        <w:rPr>
          <w:rFonts w:ascii="Calibri" w:eastAsia="Calibri" w:hAnsi="Calibri" w:cs="Calibri"/>
          <w:color w:val="000000"/>
          <w:lang w:val="en-US"/>
        </w:rPr>
        <w:t xml:space="preserve">Complex problems require complex solutions and mobilization of comparative advantages of various UN Agencies. </w:t>
      </w:r>
      <w:r w:rsidR="000A29F3" w:rsidRPr="009108B8">
        <w:rPr>
          <w:rFonts w:ascii="Calibri" w:eastAsia="Calibri" w:hAnsi="Calibri" w:cs="Calibri"/>
          <w:color w:val="000000"/>
          <w:lang w:val="en-US"/>
        </w:rPr>
        <w:t>While t</w:t>
      </w:r>
      <w:r w:rsidR="008B6FEA" w:rsidRPr="009108B8">
        <w:rPr>
          <w:rFonts w:ascii="Calibri" w:eastAsia="Calibri" w:hAnsi="Calibri" w:cs="Calibri"/>
          <w:color w:val="000000"/>
          <w:lang w:val="en-US"/>
        </w:rPr>
        <w:t xml:space="preserve">he CF does </w:t>
      </w:r>
      <w:r w:rsidR="000A29F3" w:rsidRPr="009108B8">
        <w:rPr>
          <w:rFonts w:ascii="Calibri" w:eastAsia="Calibri" w:hAnsi="Calibri" w:cs="Calibri"/>
          <w:color w:val="000000"/>
          <w:lang w:val="en-US"/>
        </w:rPr>
        <w:t>indicate</w:t>
      </w:r>
      <w:r w:rsidR="008B6FEA" w:rsidRPr="009108B8">
        <w:rPr>
          <w:rFonts w:ascii="Calibri" w:eastAsia="Calibri" w:hAnsi="Calibri" w:cs="Calibri"/>
          <w:color w:val="000000"/>
          <w:lang w:val="en-US"/>
        </w:rPr>
        <w:t xml:space="preserve"> </w:t>
      </w:r>
      <w:r w:rsidR="008B6FEA" w:rsidRPr="009108B8">
        <w:rPr>
          <w:rFonts w:ascii="Calibri" w:eastAsia="Calibri" w:hAnsi="Calibri" w:cs="Calibri"/>
          <w:color w:val="000000"/>
          <w:lang w:val="en-US"/>
        </w:rPr>
        <w:lastRenderedPageBreak/>
        <w:t xml:space="preserve">the </w:t>
      </w:r>
      <w:r w:rsidR="00E30557" w:rsidRPr="009108B8">
        <w:rPr>
          <w:rFonts w:ascii="Calibri" w:eastAsia="Calibri" w:hAnsi="Calibri" w:cs="Calibri"/>
          <w:b/>
          <w:bCs/>
          <w:i/>
          <w:iCs/>
          <w:color w:val="000000"/>
          <w:lang w:val="en-US"/>
        </w:rPr>
        <w:t xml:space="preserve">nexus </w:t>
      </w:r>
      <w:r w:rsidR="00E30557" w:rsidRPr="009108B8">
        <w:rPr>
          <w:rFonts w:ascii="Calibri" w:eastAsia="Calibri" w:hAnsi="Calibri" w:cs="Calibri"/>
          <w:color w:val="000000"/>
          <w:lang w:val="en-US"/>
        </w:rPr>
        <w:t>to drive sustainable development and generate synergetic impact across multiple systems</w:t>
      </w:r>
      <w:r w:rsidR="000A29F3" w:rsidRPr="009108B8">
        <w:rPr>
          <w:rFonts w:ascii="Calibri" w:eastAsia="Calibri" w:hAnsi="Calibri" w:cs="Calibri"/>
          <w:color w:val="000000"/>
          <w:lang w:val="en-US"/>
        </w:rPr>
        <w:t xml:space="preserve">, it does not define the </w:t>
      </w:r>
      <w:r w:rsidR="000A29F3" w:rsidRPr="009108B8">
        <w:rPr>
          <w:rFonts w:ascii="Calibri" w:eastAsia="Calibri" w:hAnsi="Calibri" w:cs="Calibri"/>
          <w:b/>
          <w:bCs/>
          <w:i/>
          <w:iCs/>
          <w:color w:val="000000"/>
          <w:lang w:val="en-US"/>
        </w:rPr>
        <w:t>nexus narrative</w:t>
      </w:r>
      <w:r w:rsidR="005E5E43" w:rsidRPr="009108B8">
        <w:rPr>
          <w:rFonts w:ascii="Calibri" w:eastAsia="Calibri" w:hAnsi="Calibri" w:cs="Calibri"/>
          <w:b/>
          <w:bCs/>
          <w:i/>
          <w:iCs/>
          <w:color w:val="000000"/>
          <w:lang w:val="en-US"/>
        </w:rPr>
        <w:t xml:space="preserve"> (e.g. </w:t>
      </w:r>
      <w:r w:rsidR="00D95003" w:rsidRPr="009108B8">
        <w:rPr>
          <w:rFonts w:ascii="Calibri" w:eastAsia="Calibri" w:hAnsi="Calibri" w:cs="Calibri"/>
          <w:b/>
          <w:bCs/>
          <w:i/>
          <w:iCs/>
          <w:color w:val="000000"/>
          <w:lang w:val="en-US"/>
        </w:rPr>
        <w:t>an issue-based, stakeholder-specific and area-based roadmap to create decentralized but aligned collective actions among UN Agencies</w:t>
      </w:r>
      <w:r w:rsidR="005E5E43" w:rsidRPr="009108B8">
        <w:rPr>
          <w:rFonts w:ascii="Calibri" w:eastAsia="Calibri" w:hAnsi="Calibri" w:cs="Calibri"/>
          <w:b/>
          <w:bCs/>
          <w:i/>
          <w:iCs/>
          <w:color w:val="000000"/>
          <w:lang w:val="en-US"/>
        </w:rPr>
        <w:t>)</w:t>
      </w:r>
      <w:r w:rsidR="000A29F3" w:rsidRPr="009108B8">
        <w:rPr>
          <w:rFonts w:ascii="Calibri" w:eastAsia="Calibri" w:hAnsi="Calibri" w:cs="Calibri"/>
          <w:color w:val="000000"/>
          <w:lang w:val="en-US"/>
        </w:rPr>
        <w:t xml:space="preserve">, meaning, </w:t>
      </w:r>
      <w:r w:rsidR="00947CEA" w:rsidRPr="009108B8">
        <w:rPr>
          <w:rFonts w:ascii="Calibri" w:eastAsia="Calibri" w:hAnsi="Calibri" w:cs="Calibri"/>
          <w:color w:val="000000"/>
          <w:lang w:val="en-US"/>
        </w:rPr>
        <w:t>the roadmap on</w:t>
      </w:r>
      <w:r w:rsidR="000A29F3" w:rsidRPr="009108B8">
        <w:rPr>
          <w:rFonts w:ascii="Calibri" w:eastAsia="Calibri" w:hAnsi="Calibri" w:cs="Calibri"/>
          <w:color w:val="000000"/>
          <w:lang w:val="en-US"/>
        </w:rPr>
        <w:t xml:space="preserve"> how </w:t>
      </w:r>
      <w:r w:rsidR="00947CEA" w:rsidRPr="009108B8">
        <w:rPr>
          <w:rFonts w:ascii="Calibri" w:eastAsia="Calibri" w:hAnsi="Calibri" w:cs="Calibri"/>
          <w:color w:val="000000"/>
          <w:lang w:val="en-US"/>
        </w:rPr>
        <w:t xml:space="preserve">UN intends </w:t>
      </w:r>
      <w:r w:rsidR="000A29F3" w:rsidRPr="009108B8">
        <w:rPr>
          <w:rFonts w:ascii="Calibri" w:eastAsia="Calibri" w:hAnsi="Calibri" w:cs="Calibri"/>
          <w:color w:val="000000"/>
          <w:lang w:val="en-US"/>
        </w:rPr>
        <w:t xml:space="preserve">to address the </w:t>
      </w:r>
      <w:r w:rsidR="00BA0FFA" w:rsidRPr="009108B8">
        <w:rPr>
          <w:rFonts w:ascii="Calibri" w:eastAsia="Calibri" w:hAnsi="Calibri" w:cs="Calibri"/>
          <w:color w:val="000000"/>
          <w:lang w:val="en-US"/>
        </w:rPr>
        <w:t>nexus</w:t>
      </w:r>
      <w:r w:rsidR="000A29F3" w:rsidRPr="009108B8">
        <w:rPr>
          <w:rFonts w:ascii="Calibri" w:eastAsia="Calibri" w:hAnsi="Calibri" w:cs="Calibri"/>
          <w:color w:val="000000"/>
          <w:lang w:val="en-US"/>
        </w:rPr>
        <w:t xml:space="preserve"> problems and generate the nexus impact</w:t>
      </w:r>
      <w:r w:rsidR="00947CEA" w:rsidRPr="009108B8">
        <w:rPr>
          <w:rFonts w:ascii="Calibri" w:eastAsia="Calibri" w:hAnsi="Calibri" w:cs="Calibri"/>
          <w:color w:val="000000"/>
          <w:lang w:val="en-US"/>
        </w:rPr>
        <w:t xml:space="preserve"> collectively</w:t>
      </w:r>
      <w:r w:rsidR="000A29F3" w:rsidRPr="009108B8">
        <w:rPr>
          <w:rFonts w:ascii="Calibri" w:eastAsia="Calibri" w:hAnsi="Calibri" w:cs="Calibri"/>
          <w:color w:val="000000"/>
          <w:lang w:val="en-US"/>
        </w:rPr>
        <w:t>.</w:t>
      </w:r>
      <w:r w:rsidR="00E30557" w:rsidRPr="009108B8">
        <w:rPr>
          <w:rFonts w:ascii="Calibri" w:eastAsia="Calibri" w:hAnsi="Calibri" w:cs="Calibri"/>
          <w:color w:val="000000"/>
          <w:lang w:val="en-US"/>
        </w:rPr>
        <w:t xml:space="preserve"> </w:t>
      </w:r>
      <w:r w:rsidR="000A29F3" w:rsidRPr="009108B8">
        <w:rPr>
          <w:rFonts w:ascii="Calibri" w:eastAsia="Calibri" w:hAnsi="Calibri" w:cs="Calibri"/>
          <w:color w:val="000000"/>
          <w:lang w:val="en-US"/>
        </w:rPr>
        <w:t>As a result, t</w:t>
      </w:r>
      <w:r w:rsidR="00E30557" w:rsidRPr="009108B8">
        <w:rPr>
          <w:rFonts w:ascii="Calibri" w:eastAsia="Calibri" w:hAnsi="Calibri" w:cs="Calibri"/>
          <w:color w:val="000000"/>
          <w:lang w:val="en-US"/>
        </w:rPr>
        <w:t xml:space="preserve">his </w:t>
      </w:r>
      <w:r w:rsidR="00BC524A" w:rsidRPr="009108B8">
        <w:rPr>
          <w:rFonts w:ascii="Calibri" w:eastAsia="Calibri" w:hAnsi="Calibri" w:cs="Calibri"/>
          <w:color w:val="000000"/>
          <w:lang w:val="en-US"/>
        </w:rPr>
        <w:t>makes it challenging</w:t>
      </w:r>
      <w:r w:rsidR="00E30557" w:rsidRPr="009108B8">
        <w:rPr>
          <w:rFonts w:ascii="Calibri" w:eastAsia="Calibri" w:hAnsi="Calibri" w:cs="Calibri"/>
          <w:color w:val="000000"/>
          <w:lang w:val="en-US"/>
        </w:rPr>
        <w:t xml:space="preserve"> to </w:t>
      </w:r>
      <w:r w:rsidR="00BC524A" w:rsidRPr="009108B8">
        <w:rPr>
          <w:rFonts w:ascii="Calibri" w:eastAsia="Calibri" w:hAnsi="Calibri" w:cs="Calibri"/>
          <w:color w:val="000000"/>
          <w:lang w:val="en-US"/>
        </w:rPr>
        <w:t>fully leverage</w:t>
      </w:r>
      <w:r w:rsidR="00E30557" w:rsidRPr="009108B8">
        <w:rPr>
          <w:rFonts w:ascii="Calibri" w:eastAsia="Calibri" w:hAnsi="Calibri" w:cs="Calibri"/>
          <w:color w:val="000000"/>
          <w:lang w:val="en-US"/>
        </w:rPr>
        <w:t xml:space="preserve"> the </w:t>
      </w:r>
      <w:r w:rsidR="008B6FEA" w:rsidRPr="009108B8">
        <w:rPr>
          <w:rFonts w:ascii="Calibri" w:eastAsia="Calibri" w:hAnsi="Calibri" w:cs="Calibri"/>
          <w:color w:val="000000"/>
          <w:lang w:val="en-US"/>
        </w:rPr>
        <w:t xml:space="preserve">comparative advantages of each UN Agency to the degree expected. The latter became </w:t>
      </w:r>
      <w:r w:rsidR="0016093C" w:rsidRPr="009108B8">
        <w:rPr>
          <w:rFonts w:ascii="Calibri" w:eastAsia="Calibri" w:hAnsi="Calibri" w:cs="Calibri"/>
          <w:color w:val="000000"/>
          <w:lang w:val="en-US"/>
        </w:rPr>
        <w:t xml:space="preserve">somewhat </w:t>
      </w:r>
      <w:r w:rsidR="008B6FEA" w:rsidRPr="009108B8">
        <w:rPr>
          <w:rFonts w:ascii="Calibri" w:eastAsia="Calibri" w:hAnsi="Calibri" w:cs="Calibri"/>
          <w:color w:val="000000"/>
          <w:lang w:val="en-US"/>
        </w:rPr>
        <w:t>possible on an ad-hoc basis when attempting to shape a joint project and to respond to specific requirements attached to each call for proposal</w:t>
      </w:r>
      <w:r w:rsidR="004C020D" w:rsidRPr="009108B8">
        <w:rPr>
          <w:rFonts w:ascii="Calibri" w:eastAsia="Calibri" w:hAnsi="Calibri" w:cs="Calibri"/>
          <w:color w:val="000000"/>
          <w:lang w:val="en-US"/>
        </w:rPr>
        <w:t xml:space="preserve">. </w:t>
      </w:r>
    </w:p>
    <w:p w14:paraId="543F87EE" w14:textId="77777777" w:rsidR="00E62FFE" w:rsidRPr="009108B8" w:rsidRDefault="00E62FFE" w:rsidP="00E62FFE">
      <w:pPr>
        <w:spacing w:line="276" w:lineRule="auto"/>
        <w:jc w:val="both"/>
        <w:rPr>
          <w:rFonts w:ascii="Calibri" w:eastAsia="Calibri" w:hAnsi="Calibri" w:cs="Calibri"/>
          <w:color w:val="000000"/>
          <w:lang w:val="en-US"/>
        </w:rPr>
      </w:pPr>
    </w:p>
    <w:p w14:paraId="1ECB1DD5" w14:textId="12B99CDB" w:rsidR="005510A2" w:rsidRPr="009108B8" w:rsidRDefault="002F6C5E" w:rsidP="00011DFB">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lang w:val="en-US"/>
        </w:rPr>
        <w:t>(4)</w:t>
      </w:r>
      <w:r w:rsidR="00E62FFE" w:rsidRPr="009108B8">
        <w:rPr>
          <w:rFonts w:ascii="Calibri" w:eastAsia="Calibri" w:hAnsi="Calibri" w:cs="Calibri"/>
          <w:color w:val="000000"/>
          <w:lang w:val="en-US"/>
        </w:rPr>
        <w:t xml:space="preserve"> </w:t>
      </w:r>
      <w:r w:rsidR="007D52B1" w:rsidRPr="009108B8">
        <w:rPr>
          <w:rFonts w:ascii="Calibri" w:eastAsia="Calibri" w:hAnsi="Calibri" w:cs="Calibri"/>
          <w:color w:val="000000"/>
          <w:lang w:val="en-US"/>
        </w:rPr>
        <w:t>T</w:t>
      </w:r>
      <w:r w:rsidR="00282354" w:rsidRPr="009108B8">
        <w:rPr>
          <w:rFonts w:ascii="Calibri" w:eastAsia="Calibri" w:hAnsi="Calibri" w:cs="Calibri"/>
          <w:color w:val="000000"/>
          <w:lang w:val="en-US"/>
        </w:rPr>
        <w:t>here is often unhealthy competition among UN Agencies to mobilize resources and ensure footprint in certain thematic or geographic area</w:t>
      </w:r>
      <w:r w:rsidR="007D52B1" w:rsidRPr="009108B8">
        <w:rPr>
          <w:rFonts w:ascii="Calibri" w:eastAsia="Calibri" w:hAnsi="Calibri" w:cs="Calibri"/>
          <w:color w:val="000000"/>
          <w:lang w:val="en-US"/>
        </w:rPr>
        <w:t xml:space="preserve"> driven </w:t>
      </w:r>
      <w:r w:rsidR="007D52B1" w:rsidRPr="009108B8">
        <w:rPr>
          <w:rFonts w:ascii="Calibri" w:eastAsia="Calibri" w:hAnsi="Calibri" w:cs="Calibri"/>
          <w:i/>
          <w:iCs/>
          <w:color w:val="000000"/>
          <w:lang w:val="en-US"/>
        </w:rPr>
        <w:t>inter alia</w:t>
      </w:r>
      <w:r w:rsidR="007D52B1" w:rsidRPr="009108B8">
        <w:rPr>
          <w:rFonts w:ascii="Calibri" w:eastAsia="Calibri" w:hAnsi="Calibri" w:cs="Calibri"/>
          <w:color w:val="000000"/>
          <w:lang w:val="en-US"/>
        </w:rPr>
        <w:t xml:space="preserve"> by the corporate expectations at regional or HQ levels</w:t>
      </w:r>
      <w:r w:rsidR="00BF5D3B" w:rsidRPr="009108B8">
        <w:rPr>
          <w:rFonts w:ascii="Calibri" w:eastAsia="Calibri" w:hAnsi="Calibri" w:cs="Calibri"/>
          <w:color w:val="000000"/>
          <w:lang w:val="en-US"/>
        </w:rPr>
        <w:t xml:space="preserve"> as well as fragmented requests from the development community and the government</w:t>
      </w:r>
      <w:r w:rsidR="00282354" w:rsidRPr="009108B8">
        <w:rPr>
          <w:rFonts w:ascii="Calibri" w:eastAsia="Calibri" w:hAnsi="Calibri" w:cs="Calibri"/>
          <w:color w:val="000000"/>
          <w:lang w:val="en-US"/>
        </w:rPr>
        <w:t xml:space="preserve">. This is a </w:t>
      </w:r>
      <w:r w:rsidR="00AB3F96" w:rsidRPr="009108B8">
        <w:rPr>
          <w:rFonts w:ascii="Calibri" w:eastAsia="Calibri" w:hAnsi="Calibri" w:cs="Calibri"/>
          <w:color w:val="000000"/>
          <w:lang w:val="en-US"/>
        </w:rPr>
        <w:t>distractive</w:t>
      </w:r>
      <w:r w:rsidR="00282354" w:rsidRPr="009108B8">
        <w:rPr>
          <w:rFonts w:ascii="Calibri" w:eastAsia="Calibri" w:hAnsi="Calibri" w:cs="Calibri"/>
          <w:color w:val="000000"/>
          <w:lang w:val="en-US"/>
        </w:rPr>
        <w:t xml:space="preserve"> </w:t>
      </w:r>
      <w:r w:rsidR="007D52B1" w:rsidRPr="009108B8">
        <w:rPr>
          <w:rFonts w:ascii="Calibri" w:eastAsia="Calibri" w:hAnsi="Calibri" w:cs="Calibri"/>
          <w:color w:val="000000"/>
          <w:lang w:val="en-US"/>
        </w:rPr>
        <w:t>factor that impacts the dynamic among UN</w:t>
      </w:r>
      <w:r w:rsidR="00BA0FFA" w:rsidRPr="009108B8">
        <w:rPr>
          <w:rFonts w:ascii="Calibri" w:eastAsia="Calibri" w:hAnsi="Calibri" w:cs="Calibri"/>
          <w:color w:val="000000"/>
          <w:lang w:val="en-US"/>
        </w:rPr>
        <w:t>CT</w:t>
      </w:r>
      <w:r w:rsidR="007D52B1" w:rsidRPr="009108B8">
        <w:rPr>
          <w:rFonts w:ascii="Calibri" w:eastAsia="Calibri" w:hAnsi="Calibri" w:cs="Calibri"/>
          <w:color w:val="000000"/>
          <w:lang w:val="en-US"/>
        </w:rPr>
        <w:t xml:space="preserve"> in </w:t>
      </w:r>
      <w:r w:rsidR="0084583A" w:rsidRPr="009108B8">
        <w:rPr>
          <w:rFonts w:ascii="Calibri" w:eastAsia="Calibri" w:hAnsi="Calibri" w:cs="Calibri"/>
          <w:color w:val="000000"/>
          <w:lang w:val="en-US"/>
        </w:rPr>
        <w:t>Timor-Leste</w:t>
      </w:r>
      <w:r w:rsidR="007032D0" w:rsidRPr="009108B8">
        <w:rPr>
          <w:rFonts w:ascii="Calibri" w:eastAsia="Calibri" w:hAnsi="Calibri" w:cs="Calibri"/>
          <w:color w:val="000000"/>
          <w:lang w:val="en-US"/>
        </w:rPr>
        <w:t xml:space="preserve">. This </w:t>
      </w:r>
      <w:r w:rsidR="00BA0FFA" w:rsidRPr="009108B8">
        <w:rPr>
          <w:rFonts w:ascii="Calibri" w:eastAsia="Calibri" w:hAnsi="Calibri" w:cs="Calibri"/>
          <w:color w:val="000000"/>
          <w:lang w:val="en-US"/>
        </w:rPr>
        <w:t>also impedes</w:t>
      </w:r>
      <w:r w:rsidR="007032D0" w:rsidRPr="009108B8">
        <w:rPr>
          <w:rFonts w:ascii="Calibri" w:eastAsia="Calibri" w:hAnsi="Calibri" w:cs="Calibri"/>
          <w:color w:val="000000"/>
          <w:lang w:val="en-US"/>
        </w:rPr>
        <w:t xml:space="preserve"> UNCT to benefit from its comparative and competitive advantages vis-à-vis other development partners. </w:t>
      </w:r>
      <w:r w:rsidR="00BA0FFA" w:rsidRPr="009108B8">
        <w:rPr>
          <w:rFonts w:ascii="Calibri" w:eastAsia="Calibri" w:hAnsi="Calibri" w:cs="Calibri"/>
          <w:color w:val="000000"/>
          <w:lang w:val="en-US"/>
        </w:rPr>
        <w:t xml:space="preserve">In </w:t>
      </w:r>
      <w:r w:rsidR="0084583A" w:rsidRPr="009108B8">
        <w:rPr>
          <w:rFonts w:ascii="Calibri" w:eastAsia="Calibri" w:hAnsi="Calibri" w:cs="Calibri"/>
          <w:color w:val="000000"/>
          <w:lang w:val="en-US"/>
        </w:rPr>
        <w:t>Timor-Leste</w:t>
      </w:r>
      <w:r w:rsidR="00BA0FFA" w:rsidRPr="009108B8">
        <w:rPr>
          <w:rFonts w:ascii="Calibri" w:eastAsia="Calibri" w:hAnsi="Calibri" w:cs="Calibri"/>
          <w:color w:val="000000"/>
          <w:lang w:val="en-US"/>
        </w:rPr>
        <w:t>, t</w:t>
      </w:r>
      <w:r w:rsidR="005625DF" w:rsidRPr="009108B8">
        <w:rPr>
          <w:rFonts w:ascii="Calibri" w:eastAsia="Calibri" w:hAnsi="Calibri" w:cs="Calibri"/>
          <w:color w:val="000000"/>
          <w:lang w:val="en-US"/>
        </w:rPr>
        <w:t>here is no history and culture to mobilize the benefits of country-level pooled fund (development)</w:t>
      </w:r>
      <w:r w:rsidR="005625DF" w:rsidRPr="009108B8">
        <w:rPr>
          <w:rStyle w:val="FootnoteReference"/>
          <w:rFonts w:ascii="Calibri" w:eastAsia="Calibri" w:hAnsi="Calibri" w:cs="Calibri"/>
          <w:color w:val="000000"/>
          <w:lang w:val="en-US"/>
        </w:rPr>
        <w:footnoteReference w:id="72"/>
      </w:r>
      <w:r w:rsidR="005625DF" w:rsidRPr="009108B8">
        <w:rPr>
          <w:rFonts w:ascii="Calibri" w:eastAsia="Calibri" w:hAnsi="Calibri" w:cs="Calibri"/>
          <w:color w:val="000000"/>
          <w:lang w:val="en-US"/>
        </w:rPr>
        <w:t xml:space="preserve"> as inter-agency fund consolidated under Resident Coordinator (RC) leadership to leverage collective UN power while addressing country priority SDGs as defined in CF.</w:t>
      </w:r>
      <w:r w:rsidR="0055043B" w:rsidRPr="009108B8">
        <w:rPr>
          <w:rFonts w:ascii="Calibri" w:eastAsia="Calibri" w:hAnsi="Calibri" w:cs="Calibri"/>
          <w:color w:val="000000"/>
          <w:lang w:val="en-US"/>
        </w:rPr>
        <w:t xml:space="preserve"> </w:t>
      </w:r>
    </w:p>
    <w:p w14:paraId="3D6DD51D" w14:textId="77777777" w:rsidR="0055043B" w:rsidRPr="009108B8" w:rsidRDefault="0055043B" w:rsidP="00011DFB">
      <w:pPr>
        <w:spacing w:line="276" w:lineRule="auto"/>
        <w:jc w:val="both"/>
        <w:rPr>
          <w:rFonts w:ascii="Calibri" w:eastAsia="Calibri" w:hAnsi="Calibri" w:cs="Calibri"/>
          <w:color w:val="000000"/>
          <w:lang w:val="en-US"/>
        </w:rPr>
      </w:pPr>
    </w:p>
    <w:p w14:paraId="39D38097" w14:textId="4AAA44F0" w:rsidR="0055043B" w:rsidRPr="009108B8" w:rsidRDefault="0055043B" w:rsidP="00011DFB">
      <w:pPr>
        <w:spacing w:line="276" w:lineRule="auto"/>
        <w:jc w:val="both"/>
        <w:rPr>
          <w:rFonts w:ascii="Calibri" w:eastAsia="Calibri" w:hAnsi="Calibri" w:cs="Calibri"/>
          <w:color w:val="000000"/>
          <w:lang w:val="en-US"/>
        </w:rPr>
      </w:pPr>
      <w:r w:rsidRPr="009108B8">
        <w:rPr>
          <w:rFonts w:ascii="Calibri" w:eastAsia="Calibri" w:hAnsi="Calibri" w:cs="Calibri"/>
          <w:b/>
          <w:bCs/>
          <w:color w:val="000000"/>
          <w:lang w:val="en-US"/>
        </w:rPr>
        <w:t>(5)</w:t>
      </w:r>
      <w:r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RCO inadequate resources (human &amp; financial) and authority to coordinate/ensure coherence of programmes</w:t>
      </w:r>
      <w:r w:rsidRPr="009108B8">
        <w:rPr>
          <w:rFonts w:ascii="Calibri" w:eastAsia="Calibri" w:hAnsi="Calibri" w:cs="Calibri"/>
          <w:color w:val="000000"/>
          <w:lang w:val="en-US"/>
        </w:rPr>
        <w:t xml:space="preserve"> (including joint programmes) </w:t>
      </w:r>
      <w:r w:rsidR="000571AE" w:rsidRPr="009108B8">
        <w:rPr>
          <w:rFonts w:ascii="Calibri" w:eastAsia="Calibri" w:hAnsi="Calibri" w:cs="Calibri"/>
          <w:color w:val="000000"/>
          <w:lang w:val="en-US"/>
        </w:rPr>
        <w:t xml:space="preserve">in often cases leaves RC with limited instruments to influence the quality of coordination among UN Agencies. </w:t>
      </w:r>
      <w:r w:rsidR="000571AE" w:rsidRPr="009108B8">
        <w:rPr>
          <w:rFonts w:ascii="Calibri" w:eastAsia="Calibri" w:hAnsi="Calibri" w:cs="Calibri"/>
          <w:color w:val="000000"/>
          <w:lang w:val="en-US"/>
        </w:rPr>
        <w:t xml:space="preserve">An example, the IX constitutional government in December 2023 abolished the Bolsa da Mae Jerusaun Foun which was as a result of joint advocacy by UN and development partners to provide cash to pregnant women, children under 5 and children with disabilities. </w:t>
      </w:r>
      <w:r w:rsidR="000571AE" w:rsidRPr="009108B8">
        <w:rPr>
          <w:rFonts w:ascii="Calibri" w:eastAsia="Calibri" w:hAnsi="Calibri" w:cs="Calibri"/>
          <w:color w:val="000000"/>
          <w:lang w:val="en-US"/>
        </w:rPr>
        <w:t>Instead, g</w:t>
      </w:r>
      <w:r w:rsidR="000571AE" w:rsidRPr="009108B8">
        <w:rPr>
          <w:rFonts w:ascii="Calibri" w:eastAsia="Calibri" w:hAnsi="Calibri" w:cs="Calibri"/>
          <w:color w:val="000000"/>
          <w:lang w:val="en-US"/>
        </w:rPr>
        <w:t xml:space="preserve">overnment </w:t>
      </w:r>
      <w:r w:rsidR="000571AE" w:rsidRPr="009108B8">
        <w:rPr>
          <w:rFonts w:ascii="Calibri" w:eastAsia="Calibri" w:hAnsi="Calibri" w:cs="Calibri"/>
          <w:color w:val="000000"/>
          <w:lang w:val="en-US"/>
        </w:rPr>
        <w:t xml:space="preserve">changed its agreed course of action </w:t>
      </w:r>
      <w:r w:rsidR="002D715C" w:rsidRPr="009108B8">
        <w:rPr>
          <w:rFonts w:ascii="Calibri" w:eastAsia="Calibri" w:hAnsi="Calibri" w:cs="Calibri"/>
          <w:color w:val="000000"/>
          <w:lang w:val="en-US"/>
        </w:rPr>
        <w:t>to food distribution scheme and requested support from the WFP</w:t>
      </w:r>
      <w:r w:rsidR="000571AE" w:rsidRPr="009108B8">
        <w:rPr>
          <w:rFonts w:ascii="Calibri" w:eastAsia="Calibri" w:hAnsi="Calibri" w:cs="Calibri"/>
          <w:color w:val="000000"/>
          <w:lang w:val="en-US"/>
        </w:rPr>
        <w:t>.</w:t>
      </w:r>
      <w:r w:rsidR="003D3D6F" w:rsidRPr="009108B8">
        <w:rPr>
          <w:rFonts w:ascii="Calibri" w:eastAsia="Calibri" w:hAnsi="Calibri" w:cs="Calibri"/>
          <w:color w:val="000000"/>
          <w:lang w:val="en-US"/>
        </w:rPr>
        <w:t xml:space="preserve"> </w:t>
      </w:r>
      <w:r w:rsidR="002D715C" w:rsidRPr="009108B8">
        <w:rPr>
          <w:rFonts w:ascii="Calibri" w:eastAsia="Calibri" w:hAnsi="Calibri" w:cs="Calibri"/>
          <w:color w:val="000000"/>
          <w:lang w:val="en-US"/>
        </w:rPr>
        <w:t xml:space="preserve">In this situation, UN Agencies individually remained responsive but collectively missed One UN principle. </w:t>
      </w:r>
      <w:r w:rsidR="003D3D6F" w:rsidRPr="009108B8">
        <w:rPr>
          <w:rStyle w:val="apple-converted-space"/>
          <w:rFonts w:ascii="Calibri" w:eastAsiaTheme="majorEastAsia" w:hAnsi="Calibri" w:cs="Calibri"/>
          <w:color w:val="000000" w:themeColor="text1"/>
          <w:shd w:val="clear" w:color="auto" w:fill="FFFFFF"/>
          <w:lang w:val="en-US"/>
        </w:rPr>
        <w:t xml:space="preserve">It is expected by all external stakeholders that UN would position its voice more strongly in Timor-Leste and </w:t>
      </w:r>
      <w:r w:rsidR="002D715C" w:rsidRPr="009108B8">
        <w:rPr>
          <w:rStyle w:val="apple-converted-space"/>
          <w:rFonts w:ascii="Calibri" w:eastAsiaTheme="majorEastAsia" w:hAnsi="Calibri" w:cs="Calibri"/>
          <w:color w:val="000000" w:themeColor="text1"/>
          <w:shd w:val="clear" w:color="auto" w:fill="FFFFFF"/>
          <w:lang w:val="en-US"/>
        </w:rPr>
        <w:t>that the</w:t>
      </w:r>
      <w:r w:rsidR="003D3D6F" w:rsidRPr="009108B8">
        <w:rPr>
          <w:rStyle w:val="apple-converted-space"/>
          <w:rFonts w:ascii="Calibri" w:eastAsiaTheme="majorEastAsia" w:hAnsi="Calibri" w:cs="Calibri"/>
          <w:color w:val="000000" w:themeColor="text1"/>
          <w:shd w:val="clear" w:color="auto" w:fill="FFFFFF"/>
          <w:lang w:val="en-US"/>
        </w:rPr>
        <w:t xml:space="preserve"> UN RC </w:t>
      </w:r>
      <w:r w:rsidR="002D715C" w:rsidRPr="009108B8">
        <w:rPr>
          <w:rStyle w:val="apple-converted-space"/>
          <w:rFonts w:ascii="Calibri" w:eastAsiaTheme="majorEastAsia" w:hAnsi="Calibri" w:cs="Calibri"/>
          <w:color w:val="000000" w:themeColor="text1"/>
          <w:shd w:val="clear" w:color="auto" w:fill="FFFFFF"/>
          <w:lang w:val="en-US"/>
        </w:rPr>
        <w:t xml:space="preserve">will have stronger role </w:t>
      </w:r>
      <w:r w:rsidR="003D3D6F" w:rsidRPr="009108B8">
        <w:rPr>
          <w:rStyle w:val="apple-converted-space"/>
          <w:rFonts w:ascii="Calibri" w:eastAsiaTheme="majorEastAsia" w:hAnsi="Calibri" w:cs="Calibri"/>
          <w:color w:val="000000" w:themeColor="text1"/>
          <w:shd w:val="clear" w:color="auto" w:fill="FFFFFF"/>
          <w:lang w:val="en-US"/>
        </w:rPr>
        <w:t>to lead collective efforts of UN Agencies in the country.</w:t>
      </w:r>
    </w:p>
    <w:p w14:paraId="5F471589" w14:textId="77777777" w:rsidR="007B070F" w:rsidRPr="009108B8" w:rsidRDefault="007B070F" w:rsidP="00142DBD">
      <w:pPr>
        <w:rPr>
          <w:rFonts w:ascii="Calibri" w:eastAsia="Calibri" w:hAnsi="Calibri" w:cs="Calibri"/>
          <w:i/>
          <w:iCs/>
          <w:lang w:val="en-US"/>
        </w:rPr>
      </w:pPr>
    </w:p>
    <w:p w14:paraId="6A272EB5" w14:textId="77777777" w:rsidR="005510A2" w:rsidRPr="009108B8" w:rsidRDefault="005510A2" w:rsidP="00142DBD">
      <w:pPr>
        <w:rPr>
          <w:rFonts w:ascii="Calibri" w:eastAsia="Calibri" w:hAnsi="Calibri" w:cs="Calibri"/>
          <w:color w:val="000000"/>
          <w:lang w:val="en-US"/>
        </w:rPr>
      </w:pPr>
    </w:p>
    <w:p w14:paraId="72E2B6A7" w14:textId="407E257C" w:rsidR="004304BF" w:rsidRPr="009108B8" w:rsidRDefault="004304BF" w:rsidP="005D15FB">
      <w:pPr>
        <w:spacing w:line="276" w:lineRule="auto"/>
        <w:rPr>
          <w:rFonts w:ascii="Calibri" w:eastAsia="Calibri" w:hAnsi="Calibri" w:cs="Calibri"/>
          <w:b/>
          <w:bCs/>
          <w:i/>
          <w:iCs/>
          <w:color w:val="000000"/>
          <w:lang w:val="en-US"/>
        </w:rPr>
      </w:pPr>
      <w:r w:rsidRPr="009108B8">
        <w:rPr>
          <w:rFonts w:ascii="Calibri" w:eastAsia="Calibri" w:hAnsi="Calibri" w:cs="Calibri"/>
          <w:b/>
          <w:bCs/>
          <w:i/>
          <w:iCs/>
          <w:color w:val="000000"/>
          <w:u w:val="single"/>
          <w:lang w:val="en-US"/>
        </w:rPr>
        <w:t xml:space="preserve">Question 4: </w:t>
      </w:r>
      <w:r w:rsidRPr="009108B8">
        <w:rPr>
          <w:rFonts w:ascii="Calibri" w:eastAsia="Calibri" w:hAnsi="Calibri" w:cs="Calibri"/>
          <w:b/>
          <w:bCs/>
          <w:i/>
          <w:iCs/>
          <w:color w:val="000000"/>
          <w:lang w:val="en-US"/>
        </w:rPr>
        <w:t>Post UN reform, to what extent have UN agency program</w:t>
      </w:r>
      <w:r w:rsidR="00D917D5" w:rsidRPr="009108B8">
        <w:rPr>
          <w:rFonts w:ascii="Calibri" w:eastAsia="Calibri" w:hAnsi="Calibri" w:cs="Calibri"/>
          <w:b/>
          <w:bCs/>
          <w:i/>
          <w:iCs/>
          <w:color w:val="000000"/>
          <w:lang w:val="en-US"/>
        </w:rPr>
        <w:t>me</w:t>
      </w:r>
      <w:r w:rsidRPr="009108B8">
        <w:rPr>
          <w:rFonts w:ascii="Calibri" w:eastAsia="Calibri" w:hAnsi="Calibri" w:cs="Calibri"/>
          <w:b/>
          <w:bCs/>
          <w:i/>
          <w:iCs/>
          <w:color w:val="000000"/>
          <w:lang w:val="en-US"/>
        </w:rPr>
        <w:t>s and work plans been effectively and meaningfully derived from Common Country Analysis (CCA) both in design and implementation?</w:t>
      </w:r>
    </w:p>
    <w:p w14:paraId="59A640FF" w14:textId="77777777" w:rsidR="00181C43" w:rsidRPr="009108B8" w:rsidRDefault="00181C43" w:rsidP="00142DBD">
      <w:pPr>
        <w:rPr>
          <w:rFonts w:ascii="Calibri" w:eastAsia="Calibri" w:hAnsi="Calibri" w:cs="Calibri"/>
          <w:i/>
          <w:iCs/>
          <w:color w:val="000000"/>
          <w:lang w:val="en-US"/>
        </w:rPr>
      </w:pPr>
    </w:p>
    <w:tbl>
      <w:tblPr>
        <w:tblStyle w:val="TableGrid"/>
        <w:tblW w:w="0" w:type="auto"/>
        <w:tblLook w:val="04A0" w:firstRow="1" w:lastRow="0" w:firstColumn="1" w:lastColumn="0" w:noHBand="0" w:noVBand="1"/>
      </w:tblPr>
      <w:tblGrid>
        <w:gridCol w:w="9010"/>
      </w:tblGrid>
      <w:tr w:rsidR="004304BF" w:rsidRPr="009108B8" w14:paraId="4D14A1FF" w14:textId="77777777" w:rsidTr="004304BF">
        <w:tc>
          <w:tcPr>
            <w:tcW w:w="9010" w:type="dxa"/>
            <w:tcBorders>
              <w:top w:val="nil"/>
              <w:left w:val="nil"/>
              <w:bottom w:val="nil"/>
              <w:right w:val="nil"/>
            </w:tcBorders>
            <w:shd w:val="clear" w:color="auto" w:fill="DAE9F7" w:themeFill="text2" w:themeFillTint="1A"/>
          </w:tcPr>
          <w:p w14:paraId="2245066F" w14:textId="2A80CF60" w:rsidR="004304BF" w:rsidRPr="009108B8" w:rsidRDefault="005D15FB" w:rsidP="008E2C5A">
            <w:pPr>
              <w:spacing w:line="276" w:lineRule="auto"/>
              <w:jc w:val="both"/>
              <w:rPr>
                <w:rFonts w:ascii="Calibri" w:eastAsia="Calibri" w:hAnsi="Calibri" w:cs="Calibri"/>
                <w:i/>
                <w:iCs/>
                <w:color w:val="000000"/>
                <w:lang w:val="en-US"/>
              </w:rPr>
            </w:pPr>
            <w:r w:rsidRPr="009108B8">
              <w:rPr>
                <w:rFonts w:ascii="Calibri" w:eastAsia="Calibri" w:hAnsi="Calibri" w:cs="Calibri"/>
                <w:b/>
                <w:bCs/>
                <w:i/>
                <w:iCs/>
                <w:color w:val="000000"/>
                <w:u w:val="single"/>
                <w:lang w:val="en-US"/>
              </w:rPr>
              <w:t xml:space="preserve">Finding 4: </w:t>
            </w:r>
            <w:r w:rsidRPr="009108B8">
              <w:rPr>
                <w:rFonts w:ascii="Calibri" w:eastAsia="Calibri" w:hAnsi="Calibri" w:cs="Calibri"/>
                <w:i/>
                <w:iCs/>
                <w:color w:val="000000"/>
                <w:lang w:val="en-US"/>
              </w:rPr>
              <w:t xml:space="preserve">Developed back in 2019, the CCA was reviewed on annual basis </w:t>
            </w:r>
            <w:r w:rsidR="00517EF5" w:rsidRPr="009108B8">
              <w:rPr>
                <w:rFonts w:ascii="Calibri" w:eastAsia="Calibri" w:hAnsi="Calibri" w:cs="Calibri"/>
                <w:i/>
                <w:iCs/>
                <w:color w:val="000000"/>
                <w:lang w:val="en-US"/>
              </w:rPr>
              <w:t xml:space="preserve">but with </w:t>
            </w:r>
            <w:r w:rsidR="00BF5D3B" w:rsidRPr="009108B8">
              <w:rPr>
                <w:rFonts w:ascii="Calibri" w:eastAsia="Calibri" w:hAnsi="Calibri" w:cs="Calibri"/>
                <w:i/>
                <w:iCs/>
                <w:color w:val="000000"/>
                <w:lang w:val="en-US"/>
              </w:rPr>
              <w:t>limited</w:t>
            </w:r>
            <w:r w:rsidR="00517EF5" w:rsidRPr="009108B8">
              <w:rPr>
                <w:rFonts w:ascii="Calibri" w:eastAsia="Calibri" w:hAnsi="Calibri" w:cs="Calibri"/>
                <w:i/>
                <w:iCs/>
                <w:color w:val="000000"/>
                <w:lang w:val="en-US"/>
              </w:rPr>
              <w:t xml:space="preserve"> consultations with Agencies. CCA was considered</w:t>
            </w:r>
            <w:r w:rsidRPr="009108B8">
              <w:rPr>
                <w:rFonts w:ascii="Calibri" w:eastAsia="Calibri" w:hAnsi="Calibri" w:cs="Calibri"/>
                <w:i/>
                <w:iCs/>
                <w:color w:val="000000"/>
                <w:lang w:val="en-US"/>
              </w:rPr>
              <w:t xml:space="preserve"> informative </w:t>
            </w:r>
            <w:r w:rsidR="00517EF5" w:rsidRPr="009108B8">
              <w:rPr>
                <w:rFonts w:ascii="Calibri" w:eastAsia="Calibri" w:hAnsi="Calibri" w:cs="Calibri"/>
                <w:i/>
                <w:iCs/>
                <w:color w:val="000000"/>
                <w:lang w:val="en-US"/>
              </w:rPr>
              <w:t xml:space="preserve">for general understanding of the context </w:t>
            </w:r>
            <w:r w:rsidR="00377735" w:rsidRPr="009108B8">
              <w:rPr>
                <w:rFonts w:ascii="Calibri" w:eastAsia="Calibri" w:hAnsi="Calibri" w:cs="Calibri"/>
                <w:i/>
                <w:iCs/>
                <w:color w:val="000000"/>
                <w:lang w:val="en-US"/>
              </w:rPr>
              <w:t xml:space="preserve">and </w:t>
            </w:r>
            <w:r w:rsidR="00F740D5" w:rsidRPr="009108B8">
              <w:rPr>
                <w:rFonts w:ascii="Calibri" w:eastAsia="Calibri" w:hAnsi="Calibri" w:cs="Calibri"/>
                <w:i/>
                <w:iCs/>
                <w:color w:val="000000"/>
                <w:lang w:val="en-US"/>
              </w:rPr>
              <w:t>specifically</w:t>
            </w:r>
            <w:r w:rsidR="00B92AA7" w:rsidRPr="009108B8">
              <w:rPr>
                <w:rFonts w:ascii="Calibri" w:eastAsia="Calibri" w:hAnsi="Calibri" w:cs="Calibri"/>
                <w:i/>
                <w:iCs/>
                <w:color w:val="000000"/>
                <w:lang w:val="en-US"/>
              </w:rPr>
              <w:t>, changes in priorities of the Government and</w:t>
            </w:r>
            <w:r w:rsidR="00377735" w:rsidRPr="009108B8">
              <w:rPr>
                <w:rFonts w:ascii="Calibri" w:eastAsia="Calibri" w:hAnsi="Calibri" w:cs="Calibri"/>
                <w:i/>
                <w:iCs/>
                <w:color w:val="000000"/>
                <w:lang w:val="en-US"/>
              </w:rPr>
              <w:t xml:space="preserve"> </w:t>
            </w:r>
            <w:r w:rsidR="00B92AA7" w:rsidRPr="009108B8">
              <w:rPr>
                <w:rFonts w:ascii="Calibri" w:eastAsia="Calibri" w:hAnsi="Calibri" w:cs="Calibri"/>
                <w:i/>
                <w:iCs/>
                <w:color w:val="000000"/>
                <w:lang w:val="en-US"/>
              </w:rPr>
              <w:t xml:space="preserve">legal </w:t>
            </w:r>
            <w:r w:rsidR="00377735" w:rsidRPr="009108B8">
              <w:rPr>
                <w:rFonts w:ascii="Calibri" w:eastAsia="Calibri" w:hAnsi="Calibri" w:cs="Calibri"/>
                <w:i/>
                <w:iCs/>
                <w:color w:val="000000"/>
                <w:lang w:val="en-US"/>
              </w:rPr>
              <w:t>updates</w:t>
            </w:r>
            <w:r w:rsidRPr="009108B8">
              <w:rPr>
                <w:rFonts w:ascii="Calibri" w:eastAsia="Calibri" w:hAnsi="Calibri" w:cs="Calibri"/>
                <w:i/>
                <w:iCs/>
                <w:color w:val="000000"/>
                <w:lang w:val="en-US"/>
              </w:rPr>
              <w:t>.</w:t>
            </w:r>
            <w:r w:rsidR="00B92AA7" w:rsidRPr="009108B8">
              <w:rPr>
                <w:rFonts w:ascii="Calibri" w:eastAsia="Calibri" w:hAnsi="Calibri" w:cs="Calibri"/>
                <w:i/>
                <w:iCs/>
                <w:color w:val="000000"/>
                <w:lang w:val="en-US"/>
              </w:rPr>
              <w:t xml:space="preserve"> Due to lack of reliable data, </w:t>
            </w:r>
            <w:r w:rsidR="00CA1246" w:rsidRPr="009108B8">
              <w:rPr>
                <w:rFonts w:ascii="Calibri" w:eastAsia="Calibri" w:hAnsi="Calibri" w:cs="Calibri"/>
                <w:i/>
                <w:iCs/>
                <w:color w:val="000000"/>
                <w:lang w:val="en-US"/>
              </w:rPr>
              <w:t>including</w:t>
            </w:r>
            <w:r w:rsidR="00B92AA7" w:rsidRPr="009108B8">
              <w:rPr>
                <w:rFonts w:ascii="Calibri" w:eastAsia="Calibri" w:hAnsi="Calibri" w:cs="Calibri"/>
                <w:i/>
                <w:iCs/>
                <w:color w:val="000000"/>
                <w:lang w:val="en-US"/>
              </w:rPr>
              <w:t xml:space="preserve"> M&amp;E data, the CCA provide</w:t>
            </w:r>
            <w:r w:rsidR="009C2E16" w:rsidRPr="009108B8">
              <w:rPr>
                <w:rFonts w:ascii="Calibri" w:eastAsia="Calibri" w:hAnsi="Calibri" w:cs="Calibri"/>
                <w:i/>
                <w:iCs/>
                <w:color w:val="000000"/>
                <w:lang w:val="en-US"/>
              </w:rPr>
              <w:t>d</w:t>
            </w:r>
            <w:r w:rsidR="00B92AA7" w:rsidRPr="009108B8">
              <w:rPr>
                <w:rFonts w:ascii="Calibri" w:eastAsia="Calibri" w:hAnsi="Calibri" w:cs="Calibri"/>
                <w:i/>
                <w:iCs/>
                <w:color w:val="000000"/>
                <w:lang w:val="en-US"/>
              </w:rPr>
              <w:t xml:space="preserve"> limited ground for the UN </w:t>
            </w:r>
            <w:r w:rsidR="00B92AA7" w:rsidRPr="009108B8">
              <w:rPr>
                <w:rFonts w:ascii="Calibri" w:eastAsia="Calibri" w:hAnsi="Calibri" w:cs="Calibri"/>
                <w:i/>
                <w:iCs/>
                <w:color w:val="000000"/>
                <w:lang w:val="en-US"/>
              </w:rPr>
              <w:lastRenderedPageBreak/>
              <w:t>Agencies</w:t>
            </w:r>
            <w:r w:rsidR="009C2E16" w:rsidRPr="009108B8">
              <w:rPr>
                <w:rFonts w:ascii="Calibri" w:eastAsia="Calibri" w:hAnsi="Calibri" w:cs="Calibri"/>
                <w:i/>
                <w:iCs/>
                <w:color w:val="000000"/>
                <w:lang w:val="en-US"/>
              </w:rPr>
              <w:t>’</w:t>
            </w:r>
            <w:r w:rsidR="00B92AA7" w:rsidRPr="009108B8">
              <w:rPr>
                <w:rFonts w:ascii="Calibri" w:eastAsia="Calibri" w:hAnsi="Calibri" w:cs="Calibri"/>
                <w:i/>
                <w:iCs/>
                <w:color w:val="000000"/>
                <w:lang w:val="en-US"/>
              </w:rPr>
              <w:t xml:space="preserve"> programming</w:t>
            </w:r>
            <w:r w:rsidR="00F740D5" w:rsidRPr="009108B8">
              <w:rPr>
                <w:rFonts w:ascii="Calibri" w:eastAsia="Calibri" w:hAnsi="Calibri" w:cs="Calibri"/>
                <w:i/>
                <w:iCs/>
                <w:color w:val="000000"/>
                <w:lang w:val="en-US"/>
              </w:rPr>
              <w:t xml:space="preserve"> on understanding the remaining gap to address</w:t>
            </w:r>
            <w:r w:rsidR="00CA1246" w:rsidRPr="009108B8">
              <w:rPr>
                <w:rFonts w:ascii="Calibri" w:eastAsia="Calibri" w:hAnsi="Calibri" w:cs="Calibri"/>
                <w:i/>
                <w:iCs/>
                <w:color w:val="000000"/>
                <w:lang w:val="en-US"/>
              </w:rPr>
              <w:t xml:space="preserve"> its dvelopment priorities</w:t>
            </w:r>
            <w:r w:rsidR="00F740D5" w:rsidRPr="009108B8">
              <w:rPr>
                <w:rFonts w:ascii="Calibri" w:eastAsia="Calibri" w:hAnsi="Calibri" w:cs="Calibri"/>
                <w:i/>
                <w:iCs/>
                <w:color w:val="000000"/>
                <w:lang w:val="en-US"/>
              </w:rPr>
              <w:t>.</w:t>
            </w:r>
          </w:p>
        </w:tc>
      </w:tr>
    </w:tbl>
    <w:p w14:paraId="715B6F6C" w14:textId="77777777" w:rsidR="00181C43" w:rsidRPr="009108B8" w:rsidRDefault="00181C43" w:rsidP="00142DBD">
      <w:pPr>
        <w:rPr>
          <w:rFonts w:ascii="Calibri" w:eastAsia="Calibri" w:hAnsi="Calibri" w:cs="Calibri"/>
          <w:color w:val="000000"/>
          <w:lang w:val="en-US"/>
        </w:rPr>
      </w:pPr>
    </w:p>
    <w:p w14:paraId="3B7CB64C" w14:textId="10E8AEA6" w:rsidR="009666DB" w:rsidRPr="009108B8" w:rsidRDefault="004304BF" w:rsidP="00E133B4">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CCA was developed back in 2019</w:t>
      </w:r>
      <w:r w:rsidR="00D917D5" w:rsidRPr="009108B8">
        <w:rPr>
          <w:rFonts w:ascii="Calibri" w:eastAsia="Calibri" w:hAnsi="Calibri" w:cs="Calibri"/>
          <w:color w:val="000000"/>
          <w:lang w:val="en-US"/>
        </w:rPr>
        <w:t xml:space="preserve"> and revised annually </w:t>
      </w:r>
      <w:r w:rsidR="003E75F5" w:rsidRPr="009108B8">
        <w:rPr>
          <w:rFonts w:ascii="Calibri" w:eastAsia="Calibri" w:hAnsi="Calibri" w:cs="Calibri"/>
          <w:color w:val="000000"/>
          <w:lang w:val="en-US"/>
        </w:rPr>
        <w:t xml:space="preserve">with </w:t>
      </w:r>
      <w:r w:rsidR="00BF5D3B" w:rsidRPr="009108B8">
        <w:rPr>
          <w:rFonts w:ascii="Calibri" w:eastAsia="Calibri" w:hAnsi="Calibri" w:cs="Calibri"/>
          <w:color w:val="000000"/>
          <w:lang w:val="en-US"/>
        </w:rPr>
        <w:t>limited</w:t>
      </w:r>
      <w:r w:rsidR="003E75F5" w:rsidRPr="009108B8">
        <w:rPr>
          <w:rFonts w:ascii="Calibri" w:eastAsia="Calibri" w:hAnsi="Calibri" w:cs="Calibri"/>
          <w:color w:val="000000"/>
          <w:lang w:val="en-US"/>
        </w:rPr>
        <w:t xml:space="preserve"> </w:t>
      </w:r>
      <w:r w:rsidR="00F740D5" w:rsidRPr="009108B8">
        <w:rPr>
          <w:rFonts w:ascii="Calibri" w:eastAsia="Calibri" w:hAnsi="Calibri" w:cs="Calibri"/>
          <w:color w:val="000000"/>
          <w:lang w:val="en-US"/>
        </w:rPr>
        <w:t>consultations</w:t>
      </w:r>
      <w:r w:rsidR="003E75F5" w:rsidRPr="009108B8">
        <w:rPr>
          <w:rFonts w:ascii="Calibri" w:eastAsia="Calibri" w:hAnsi="Calibri" w:cs="Calibri"/>
          <w:color w:val="000000"/>
          <w:lang w:val="en-US"/>
        </w:rPr>
        <w:t xml:space="preserve"> with UN Agencies</w:t>
      </w:r>
      <w:r w:rsidRPr="009108B8">
        <w:rPr>
          <w:rFonts w:ascii="Calibri" w:eastAsia="Calibri" w:hAnsi="Calibri" w:cs="Calibri"/>
          <w:color w:val="000000"/>
          <w:lang w:val="en-US"/>
        </w:rPr>
        <w:t>.</w:t>
      </w:r>
      <w:r w:rsidR="003E75F5" w:rsidRPr="009108B8">
        <w:rPr>
          <w:rFonts w:ascii="Calibri" w:eastAsia="Calibri" w:hAnsi="Calibri" w:cs="Calibri"/>
          <w:color w:val="000000"/>
          <w:lang w:val="en-US"/>
        </w:rPr>
        <w:t xml:space="preserve"> </w:t>
      </w:r>
      <w:r w:rsidR="009666DB" w:rsidRPr="009108B8">
        <w:rPr>
          <w:rFonts w:ascii="Calibri" w:eastAsia="Calibri" w:hAnsi="Calibri" w:cs="Calibri"/>
          <w:color w:val="000000"/>
          <w:lang w:val="en-US"/>
        </w:rPr>
        <w:t xml:space="preserve">The </w:t>
      </w:r>
      <w:r w:rsidR="009C2E16" w:rsidRPr="009108B8">
        <w:rPr>
          <w:rFonts w:ascii="Calibri" w:eastAsia="Calibri" w:hAnsi="Calibri" w:cs="Calibri"/>
          <w:color w:val="000000"/>
          <w:lang w:val="en-US"/>
        </w:rPr>
        <w:t xml:space="preserve">revised </w:t>
      </w:r>
      <w:r w:rsidR="009666DB" w:rsidRPr="009108B8">
        <w:rPr>
          <w:rFonts w:ascii="Calibri" w:eastAsia="Calibri" w:hAnsi="Calibri" w:cs="Calibri"/>
          <w:color w:val="000000"/>
          <w:lang w:val="en-US"/>
        </w:rPr>
        <w:t>CCA</w:t>
      </w:r>
      <w:r w:rsidR="009C2E16" w:rsidRPr="009108B8">
        <w:rPr>
          <w:rFonts w:ascii="Calibri" w:eastAsia="Calibri" w:hAnsi="Calibri" w:cs="Calibri"/>
          <w:color w:val="000000"/>
          <w:lang w:val="en-US"/>
        </w:rPr>
        <w:t>s</w:t>
      </w:r>
      <w:r w:rsidR="009666DB" w:rsidRPr="009108B8">
        <w:rPr>
          <w:rFonts w:ascii="Calibri" w:eastAsia="Calibri" w:hAnsi="Calibri" w:cs="Calibri"/>
          <w:color w:val="000000"/>
          <w:lang w:val="en-US"/>
        </w:rPr>
        <w:t xml:space="preserve"> provide</w:t>
      </w:r>
      <w:r w:rsidR="009C2E16" w:rsidRPr="009108B8">
        <w:rPr>
          <w:rFonts w:ascii="Calibri" w:eastAsia="Calibri" w:hAnsi="Calibri" w:cs="Calibri"/>
          <w:color w:val="000000"/>
          <w:lang w:val="en-US"/>
        </w:rPr>
        <w:t>d</w:t>
      </w:r>
      <w:r w:rsidR="009666DB" w:rsidRPr="009108B8">
        <w:rPr>
          <w:rFonts w:ascii="Calibri" w:eastAsia="Calibri" w:hAnsi="Calibri" w:cs="Calibri"/>
          <w:color w:val="000000"/>
          <w:lang w:val="en-US"/>
        </w:rPr>
        <w:t xml:space="preserve"> an overview of the challenges in development context in </w:t>
      </w:r>
      <w:r w:rsidR="0084583A" w:rsidRPr="009108B8">
        <w:rPr>
          <w:rFonts w:ascii="Calibri" w:eastAsia="Calibri" w:hAnsi="Calibri" w:cs="Calibri"/>
          <w:color w:val="000000"/>
          <w:lang w:val="en-US"/>
        </w:rPr>
        <w:t>Timor-Leste</w:t>
      </w:r>
      <w:r w:rsidR="00B92AA7" w:rsidRPr="009108B8">
        <w:rPr>
          <w:rFonts w:ascii="Calibri" w:eastAsia="Calibri" w:hAnsi="Calibri" w:cs="Calibri"/>
          <w:color w:val="000000"/>
          <w:lang w:val="en-US"/>
        </w:rPr>
        <w:t xml:space="preserve">, especially, regarding any shift in national priorities. For instance, the CCA 2023 indicated the shift of national priorities towards pre-school learning </w:t>
      </w:r>
      <w:r w:rsidR="00F740D5" w:rsidRPr="009108B8">
        <w:rPr>
          <w:rFonts w:ascii="Calibri" w:eastAsia="Calibri" w:hAnsi="Calibri" w:cs="Calibri"/>
          <w:color w:val="000000"/>
          <w:lang w:val="en-US"/>
        </w:rPr>
        <w:t>declared</w:t>
      </w:r>
      <w:r w:rsidR="00B92AA7" w:rsidRPr="009108B8">
        <w:rPr>
          <w:rFonts w:ascii="Calibri" w:eastAsia="Calibri" w:hAnsi="Calibri" w:cs="Calibri"/>
          <w:color w:val="000000"/>
          <w:lang w:val="en-US"/>
        </w:rPr>
        <w:t xml:space="preserve"> by the President with a 230% budget increase in 2023 or the launch of Youth Action Plan in 2023 with allocation of </w:t>
      </w:r>
      <w:r w:rsidR="00771EAB" w:rsidRPr="009108B8">
        <w:rPr>
          <w:rFonts w:ascii="Calibri" w:eastAsia="Calibri" w:hAnsi="Calibri" w:cs="Calibri"/>
          <w:color w:val="000000"/>
          <w:lang w:val="en-US"/>
        </w:rPr>
        <w:t xml:space="preserve">USD </w:t>
      </w:r>
      <w:r w:rsidR="00B92AA7" w:rsidRPr="009108B8">
        <w:rPr>
          <w:rFonts w:ascii="Calibri" w:eastAsia="Calibri" w:hAnsi="Calibri" w:cs="Calibri"/>
          <w:color w:val="000000"/>
          <w:lang w:val="en-US"/>
        </w:rPr>
        <w:t>58 million or 2.7% of the national budget.</w:t>
      </w:r>
    </w:p>
    <w:p w14:paraId="59C9A5F7" w14:textId="77777777" w:rsidR="00B92AA7" w:rsidRPr="009108B8" w:rsidRDefault="00B92AA7" w:rsidP="00E133B4">
      <w:pPr>
        <w:spacing w:line="276" w:lineRule="auto"/>
        <w:jc w:val="both"/>
        <w:rPr>
          <w:rFonts w:ascii="Calibri" w:eastAsia="Calibri" w:hAnsi="Calibri" w:cs="Calibri"/>
          <w:color w:val="000000"/>
          <w:lang w:val="en-US"/>
        </w:rPr>
      </w:pPr>
    </w:p>
    <w:p w14:paraId="5B7990FD" w14:textId="70611F61" w:rsidR="00B92AA7" w:rsidRPr="009108B8" w:rsidRDefault="009C2E16" w:rsidP="00E133B4">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The revised </w:t>
      </w:r>
      <w:r w:rsidR="00B92AA7" w:rsidRPr="009108B8">
        <w:rPr>
          <w:rFonts w:ascii="Calibri" w:eastAsia="Calibri" w:hAnsi="Calibri" w:cs="Calibri"/>
          <w:color w:val="000000"/>
          <w:lang w:val="en-US"/>
        </w:rPr>
        <w:t>CCA</w:t>
      </w:r>
      <w:r w:rsidRPr="009108B8">
        <w:rPr>
          <w:rFonts w:ascii="Calibri" w:eastAsia="Calibri" w:hAnsi="Calibri" w:cs="Calibri"/>
          <w:color w:val="000000"/>
          <w:lang w:val="en-US"/>
        </w:rPr>
        <w:t>s</w:t>
      </w:r>
      <w:r w:rsidR="00B92AA7"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were</w:t>
      </w:r>
      <w:r w:rsidR="00B92AA7" w:rsidRPr="009108B8">
        <w:rPr>
          <w:rFonts w:ascii="Calibri" w:eastAsia="Calibri" w:hAnsi="Calibri" w:cs="Calibri"/>
          <w:color w:val="000000"/>
          <w:lang w:val="en-US"/>
        </w:rPr>
        <w:t xml:space="preserve"> also useful as </w:t>
      </w:r>
      <w:r w:rsidRPr="009108B8">
        <w:rPr>
          <w:rFonts w:ascii="Calibri" w:eastAsia="Calibri" w:hAnsi="Calibri" w:cs="Calibri"/>
          <w:color w:val="000000"/>
          <w:lang w:val="en-US"/>
        </w:rPr>
        <w:t xml:space="preserve">they </w:t>
      </w:r>
      <w:r w:rsidR="00F740D5" w:rsidRPr="009108B8">
        <w:rPr>
          <w:rFonts w:ascii="Calibri" w:eastAsia="Calibri" w:hAnsi="Calibri" w:cs="Calibri"/>
          <w:color w:val="000000"/>
          <w:lang w:val="en-US"/>
        </w:rPr>
        <w:t>compile</w:t>
      </w:r>
      <w:r w:rsidRPr="009108B8">
        <w:rPr>
          <w:rFonts w:ascii="Calibri" w:eastAsia="Calibri" w:hAnsi="Calibri" w:cs="Calibri"/>
          <w:color w:val="000000"/>
          <w:lang w:val="en-US"/>
        </w:rPr>
        <w:t xml:space="preserve"> and referenced</w:t>
      </w:r>
      <w:r w:rsidR="00B92AA7" w:rsidRPr="009108B8">
        <w:rPr>
          <w:rFonts w:ascii="Calibri" w:eastAsia="Calibri" w:hAnsi="Calibri" w:cs="Calibri"/>
          <w:color w:val="000000"/>
          <w:lang w:val="en-US"/>
        </w:rPr>
        <w:t xml:space="preserve"> several </w:t>
      </w:r>
      <w:r w:rsidRPr="009108B8">
        <w:rPr>
          <w:rFonts w:ascii="Calibri" w:eastAsia="Calibri" w:hAnsi="Calibri" w:cs="Calibri"/>
          <w:color w:val="000000"/>
          <w:lang w:val="en-US"/>
        </w:rPr>
        <w:t>relevant</w:t>
      </w:r>
      <w:r w:rsidR="00B92AA7"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 xml:space="preserve">data sources and </w:t>
      </w:r>
      <w:r w:rsidR="00B92AA7" w:rsidRPr="009108B8">
        <w:rPr>
          <w:rFonts w:ascii="Calibri" w:eastAsia="Calibri" w:hAnsi="Calibri" w:cs="Calibri"/>
          <w:color w:val="000000"/>
          <w:lang w:val="en-US"/>
        </w:rPr>
        <w:t>studies</w:t>
      </w:r>
      <w:r w:rsidRPr="009108B8">
        <w:rPr>
          <w:rFonts w:ascii="Calibri" w:eastAsia="Calibri" w:hAnsi="Calibri" w:cs="Calibri"/>
          <w:color w:val="000000"/>
          <w:lang w:val="en-US"/>
        </w:rPr>
        <w:t xml:space="preserve"> </w:t>
      </w:r>
      <w:r w:rsidR="00B92AA7" w:rsidRPr="009108B8">
        <w:rPr>
          <w:rFonts w:ascii="Calibri" w:eastAsia="Calibri" w:hAnsi="Calibri" w:cs="Calibri"/>
          <w:color w:val="000000"/>
          <w:lang w:val="en-US"/>
        </w:rPr>
        <w:t xml:space="preserve">carried out by UN Agencies or other development partners over the course of the previous years and </w:t>
      </w:r>
      <w:r w:rsidR="00344ECB" w:rsidRPr="009108B8">
        <w:rPr>
          <w:rFonts w:ascii="Calibri" w:eastAsia="Calibri" w:hAnsi="Calibri" w:cs="Calibri"/>
          <w:color w:val="000000"/>
          <w:lang w:val="en-US"/>
        </w:rPr>
        <w:t>remained</w:t>
      </w:r>
      <w:r w:rsidR="00B92AA7" w:rsidRPr="009108B8">
        <w:rPr>
          <w:rFonts w:ascii="Calibri" w:eastAsia="Calibri" w:hAnsi="Calibri" w:cs="Calibri"/>
          <w:color w:val="000000"/>
          <w:lang w:val="en-US"/>
        </w:rPr>
        <w:t xml:space="preserve"> relevant for the year of </w:t>
      </w:r>
      <w:r w:rsidRPr="009108B8">
        <w:rPr>
          <w:rFonts w:ascii="Calibri" w:eastAsia="Calibri" w:hAnsi="Calibri" w:cs="Calibri"/>
          <w:color w:val="000000"/>
          <w:lang w:val="en-US"/>
        </w:rPr>
        <w:t xml:space="preserve">the </w:t>
      </w:r>
      <w:r w:rsidR="00B92AA7" w:rsidRPr="009108B8">
        <w:rPr>
          <w:rFonts w:ascii="Calibri" w:eastAsia="Calibri" w:hAnsi="Calibri" w:cs="Calibri"/>
          <w:color w:val="000000"/>
          <w:lang w:val="en-US"/>
        </w:rPr>
        <w:t xml:space="preserve">CCA. For instance, CCA 2023 refers to </w:t>
      </w:r>
      <w:r w:rsidR="0084583A" w:rsidRPr="009108B8">
        <w:rPr>
          <w:rFonts w:ascii="Calibri" w:eastAsia="Calibri" w:hAnsi="Calibri" w:cs="Calibri"/>
          <w:color w:val="000000"/>
          <w:lang w:val="en-US"/>
        </w:rPr>
        <w:t>Timor-Leste</w:t>
      </w:r>
      <w:r w:rsidR="00B92AA7" w:rsidRPr="009108B8">
        <w:rPr>
          <w:rFonts w:ascii="Calibri" w:eastAsia="Calibri" w:hAnsi="Calibri" w:cs="Calibri"/>
          <w:color w:val="000000"/>
          <w:lang w:val="en-US"/>
        </w:rPr>
        <w:t xml:space="preserve"> Social Protection Review (2020) carried out by the World Bank, or </w:t>
      </w:r>
      <w:r w:rsidR="00067530" w:rsidRPr="009108B8">
        <w:rPr>
          <w:rFonts w:ascii="Calibri" w:eastAsia="Calibri" w:hAnsi="Calibri" w:cs="Calibri"/>
          <w:color w:val="000000"/>
          <w:lang w:val="en-US"/>
        </w:rPr>
        <w:t>the child-related SDG progress portal of UNICEF, etc.</w:t>
      </w:r>
      <w:r w:rsidR="00B92AA7" w:rsidRPr="009108B8">
        <w:rPr>
          <w:rFonts w:ascii="Calibri" w:eastAsia="Calibri" w:hAnsi="Calibri" w:cs="Calibri"/>
          <w:color w:val="000000"/>
          <w:lang w:val="en-US"/>
        </w:rPr>
        <w:t xml:space="preserve"> </w:t>
      </w:r>
    </w:p>
    <w:p w14:paraId="1C4EC772" w14:textId="77777777" w:rsidR="009666DB" w:rsidRPr="009108B8" w:rsidRDefault="009666DB" w:rsidP="00E133B4">
      <w:pPr>
        <w:spacing w:line="276" w:lineRule="auto"/>
        <w:jc w:val="both"/>
        <w:rPr>
          <w:rFonts w:ascii="Calibri" w:eastAsia="Calibri" w:hAnsi="Calibri" w:cs="Calibri"/>
          <w:color w:val="000000"/>
          <w:lang w:val="en-US"/>
        </w:rPr>
      </w:pPr>
    </w:p>
    <w:p w14:paraId="06A698DF" w14:textId="7B2699DA" w:rsidR="001C74F6" w:rsidRPr="009108B8" w:rsidRDefault="00D917D5" w:rsidP="00C66ABE">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There are various studies carried out by each UN Agency in the country, there is also accumulation of expertise among UN staff to observe emerging development patterns and to respond effectively. </w:t>
      </w:r>
      <w:r w:rsidR="00067530" w:rsidRPr="009108B8">
        <w:rPr>
          <w:rFonts w:ascii="Calibri" w:eastAsia="Calibri" w:hAnsi="Calibri" w:cs="Calibri"/>
          <w:color w:val="000000"/>
          <w:lang w:val="en-US"/>
        </w:rPr>
        <w:t xml:space="preserve">However, </w:t>
      </w:r>
      <w:r w:rsidR="00F740D5" w:rsidRPr="009108B8">
        <w:rPr>
          <w:rFonts w:ascii="Calibri" w:eastAsia="Calibri" w:hAnsi="Calibri" w:cs="Calibri"/>
          <w:color w:val="000000"/>
          <w:lang w:val="en-US"/>
        </w:rPr>
        <w:t>there is no adequate M&amp;E and tightly linked knowledge management within the UNCT to allow such critical reflections in the updated</w:t>
      </w:r>
      <w:r w:rsidR="00067530" w:rsidRPr="009108B8">
        <w:rPr>
          <w:rFonts w:ascii="Calibri" w:eastAsia="Calibri" w:hAnsi="Calibri" w:cs="Calibri"/>
          <w:color w:val="000000"/>
          <w:lang w:val="en-US"/>
        </w:rPr>
        <w:t xml:space="preserve"> CCA</w:t>
      </w:r>
      <w:r w:rsidR="00F740D5" w:rsidRPr="009108B8">
        <w:rPr>
          <w:rFonts w:ascii="Calibri" w:eastAsia="Calibri" w:hAnsi="Calibri" w:cs="Calibri"/>
          <w:color w:val="000000"/>
          <w:lang w:val="en-US"/>
        </w:rPr>
        <w:t xml:space="preserve">s to indicate </w:t>
      </w:r>
      <w:r w:rsidR="009C2E16" w:rsidRPr="009108B8">
        <w:rPr>
          <w:rFonts w:ascii="Calibri" w:eastAsia="Calibri" w:hAnsi="Calibri" w:cs="Calibri"/>
          <w:color w:val="000000"/>
          <w:lang w:val="en-US"/>
        </w:rPr>
        <w:t xml:space="preserve">remaining gap vis-à-vis </w:t>
      </w:r>
      <w:r w:rsidR="00AA6CD8" w:rsidRPr="009108B8">
        <w:rPr>
          <w:rFonts w:ascii="Calibri" w:eastAsia="Calibri" w:hAnsi="Calibri" w:cs="Calibri"/>
          <w:color w:val="000000"/>
          <w:lang w:val="en-US"/>
        </w:rPr>
        <w:t xml:space="preserve">the </w:t>
      </w:r>
      <w:r w:rsidR="009C2E16" w:rsidRPr="009108B8">
        <w:rPr>
          <w:rFonts w:ascii="Calibri" w:eastAsia="Calibri" w:hAnsi="Calibri" w:cs="Calibri"/>
          <w:color w:val="000000"/>
          <w:lang w:val="en-US"/>
        </w:rPr>
        <w:t>CF’s outcome</w:t>
      </w:r>
      <w:r w:rsidR="00F740D5" w:rsidRPr="009108B8">
        <w:rPr>
          <w:rFonts w:ascii="Calibri" w:eastAsia="Calibri" w:hAnsi="Calibri" w:cs="Calibri"/>
          <w:color w:val="000000"/>
          <w:lang w:val="en-US"/>
        </w:rPr>
        <w:t>.</w:t>
      </w:r>
      <w:r w:rsidR="009C2E16" w:rsidRPr="009108B8">
        <w:rPr>
          <w:rFonts w:ascii="Calibri" w:eastAsia="Calibri" w:hAnsi="Calibri" w:cs="Calibri"/>
          <w:color w:val="000000"/>
          <w:lang w:val="en-US"/>
        </w:rPr>
        <w:t xml:space="preserve"> </w:t>
      </w:r>
      <w:r w:rsidR="00067530" w:rsidRPr="009108B8">
        <w:rPr>
          <w:rFonts w:ascii="Calibri" w:eastAsia="Calibri" w:hAnsi="Calibri" w:cs="Calibri"/>
          <w:color w:val="000000"/>
          <w:lang w:val="en-US"/>
        </w:rPr>
        <w:t>T</w:t>
      </w:r>
      <w:r w:rsidR="001C74F6" w:rsidRPr="009108B8">
        <w:rPr>
          <w:rFonts w:ascii="Calibri" w:eastAsia="Calibri" w:hAnsi="Calibri" w:cs="Calibri"/>
          <w:color w:val="000000"/>
          <w:lang w:val="en-US"/>
        </w:rPr>
        <w:t xml:space="preserve">he UN Agencies </w:t>
      </w:r>
      <w:r w:rsidR="00067530" w:rsidRPr="009108B8">
        <w:rPr>
          <w:rFonts w:ascii="Calibri" w:eastAsia="Calibri" w:hAnsi="Calibri" w:cs="Calibri"/>
          <w:color w:val="000000"/>
          <w:lang w:val="en-US"/>
        </w:rPr>
        <w:t>shape</w:t>
      </w:r>
      <w:r w:rsidR="001C74F6" w:rsidRPr="009108B8">
        <w:rPr>
          <w:rFonts w:ascii="Calibri" w:eastAsia="Calibri" w:hAnsi="Calibri" w:cs="Calibri"/>
          <w:color w:val="000000"/>
          <w:lang w:val="en-US"/>
        </w:rPr>
        <w:t xml:space="preserve"> their annual programming </w:t>
      </w:r>
      <w:r w:rsidR="00067530" w:rsidRPr="009108B8">
        <w:rPr>
          <w:rFonts w:ascii="Calibri" w:eastAsia="Calibri" w:hAnsi="Calibri" w:cs="Calibri"/>
          <w:color w:val="000000"/>
          <w:lang w:val="en-US"/>
        </w:rPr>
        <w:t xml:space="preserve">based on various factors </w:t>
      </w:r>
      <w:r w:rsidR="001C74F6" w:rsidRPr="009108B8">
        <w:rPr>
          <w:rFonts w:ascii="Calibri" w:eastAsia="Calibri" w:hAnsi="Calibri" w:cs="Calibri"/>
          <w:color w:val="000000"/>
          <w:lang w:val="en-US"/>
        </w:rPr>
        <w:t xml:space="preserve">in response to the emerging needs </w:t>
      </w:r>
      <w:r w:rsidR="00067530" w:rsidRPr="009108B8">
        <w:rPr>
          <w:rFonts w:ascii="Calibri" w:eastAsia="Calibri" w:hAnsi="Calibri" w:cs="Calibri"/>
          <w:color w:val="000000"/>
          <w:lang w:val="en-US"/>
        </w:rPr>
        <w:t xml:space="preserve">and </w:t>
      </w:r>
      <w:r w:rsidR="001C74F6" w:rsidRPr="009108B8">
        <w:rPr>
          <w:rFonts w:ascii="Calibri" w:eastAsia="Calibri" w:hAnsi="Calibri" w:cs="Calibri"/>
          <w:color w:val="000000"/>
          <w:lang w:val="en-US"/>
        </w:rPr>
        <w:t>based on their internal evidence and analytics.</w:t>
      </w:r>
    </w:p>
    <w:p w14:paraId="1A4B6BCD" w14:textId="77777777" w:rsidR="00344ECB" w:rsidRPr="009108B8" w:rsidRDefault="00344ECB" w:rsidP="00C66ABE">
      <w:pPr>
        <w:spacing w:line="276" w:lineRule="auto"/>
        <w:jc w:val="both"/>
        <w:rPr>
          <w:rFonts w:ascii="Calibri" w:eastAsia="Calibri" w:hAnsi="Calibri" w:cs="Calibri"/>
          <w:color w:val="000000"/>
          <w:lang w:val="en-US"/>
        </w:rPr>
      </w:pPr>
    </w:p>
    <w:p w14:paraId="28A8B2BB" w14:textId="429F9697" w:rsidR="001C74F6" w:rsidRPr="009108B8" w:rsidRDefault="001C74F6" w:rsidP="00D4597E">
      <w:pPr>
        <w:pStyle w:val="Heading2"/>
        <w:rPr>
          <w:rFonts w:ascii="Calibri" w:eastAsia="Calibri" w:hAnsi="Calibri" w:cs="Calibri"/>
          <w:lang w:val="en-US"/>
        </w:rPr>
      </w:pPr>
      <w:bookmarkStart w:id="57" w:name="_Toc181927105"/>
      <w:r w:rsidRPr="009108B8">
        <w:rPr>
          <w:rFonts w:ascii="Calibri" w:eastAsia="Calibri" w:hAnsi="Calibri" w:cs="Calibri"/>
          <w:lang w:val="en-US"/>
        </w:rPr>
        <w:t>EFFECTIVENESS</w:t>
      </w:r>
      <w:bookmarkEnd w:id="57"/>
    </w:p>
    <w:p w14:paraId="40F70FE5" w14:textId="77777777" w:rsidR="001C74F6" w:rsidRPr="009108B8" w:rsidRDefault="001C74F6" w:rsidP="00142DBD">
      <w:pPr>
        <w:rPr>
          <w:rFonts w:asciiTheme="minorHAnsi" w:eastAsia="Calibri" w:hAnsiTheme="minorHAnsi" w:cstheme="minorHAnsi"/>
          <w:b/>
          <w:bCs/>
          <w:i/>
          <w:iCs/>
          <w:u w:val="single"/>
          <w:lang w:val="en-US"/>
        </w:rPr>
      </w:pPr>
    </w:p>
    <w:p w14:paraId="57F08C62" w14:textId="7A6E1360" w:rsidR="00D917D5" w:rsidRPr="009108B8" w:rsidRDefault="001C74F6" w:rsidP="00333651">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u w:val="single"/>
          <w:lang w:val="en-US"/>
        </w:rPr>
        <w:t xml:space="preserve">Question 5: </w:t>
      </w:r>
      <w:r w:rsidRPr="009108B8">
        <w:rPr>
          <w:rFonts w:ascii="Calibri" w:eastAsia="Calibri" w:hAnsi="Calibri" w:cs="Calibri"/>
          <w:b/>
          <w:bCs/>
          <w:color w:val="000000"/>
          <w:lang w:val="en-US"/>
        </w:rPr>
        <w:t xml:space="preserve">How effective has the CF been in achieving the results outlined in the results framework? What have been </w:t>
      </w:r>
      <w:r w:rsidRPr="009108B8">
        <w:rPr>
          <w:rFonts w:ascii="Calibri" w:eastAsia="Calibri" w:hAnsi="Calibri" w:cs="Calibri"/>
          <w:b/>
          <w:bCs/>
          <w:color w:val="000000" w:themeColor="text1"/>
          <w:lang w:val="en-US"/>
        </w:rPr>
        <w:t>indication</w:t>
      </w:r>
      <w:sdt>
        <w:sdtPr>
          <w:rPr>
            <w:b/>
            <w:bCs/>
            <w:color w:val="000000" w:themeColor="text1"/>
            <w:lang w:val="en-US"/>
          </w:rPr>
          <w:tag w:val="goog_rdk_148"/>
          <w:id w:val="695121584"/>
        </w:sdtPr>
        <w:sdtContent>
          <w:r w:rsidRPr="009108B8">
            <w:rPr>
              <w:rFonts w:ascii="Calibri" w:eastAsia="Calibri" w:hAnsi="Calibri" w:cs="Calibri"/>
              <w:b/>
              <w:bCs/>
              <w:color w:val="000000" w:themeColor="text1"/>
              <w:lang w:val="en-US"/>
            </w:rPr>
            <w:t>s</w:t>
          </w:r>
        </w:sdtContent>
      </w:sdt>
      <w:r w:rsidRPr="009108B8">
        <w:rPr>
          <w:rFonts w:ascii="Calibri" w:eastAsia="Calibri" w:hAnsi="Calibri" w:cs="Calibri"/>
          <w:b/>
          <w:bCs/>
          <w:color w:val="000000" w:themeColor="text1"/>
          <w:lang w:val="en-US"/>
        </w:rPr>
        <w:t xml:space="preserve"> of the </w:t>
      </w:r>
      <w:r w:rsidRPr="009108B8">
        <w:rPr>
          <w:rFonts w:ascii="Calibri" w:eastAsia="Calibri" w:hAnsi="Calibri" w:cs="Calibri"/>
          <w:b/>
          <w:bCs/>
          <w:color w:val="000000"/>
          <w:lang w:val="en-US"/>
        </w:rPr>
        <w:t>benefits for the people and institutions targeted by the interventions, including the most vulnerable, disadvantaged, and marginalized population?</w:t>
      </w:r>
    </w:p>
    <w:p w14:paraId="5B637DC5" w14:textId="77777777" w:rsidR="00181C43" w:rsidRPr="009108B8" w:rsidRDefault="00181C43" w:rsidP="00142DBD">
      <w:pPr>
        <w:rPr>
          <w:rFonts w:ascii="Calibri" w:eastAsia="Calibri" w:hAnsi="Calibri" w:cs="Calibri"/>
          <w:i/>
          <w:iCs/>
          <w:color w:val="000000"/>
          <w:lang w:val="en-US"/>
        </w:rPr>
      </w:pPr>
    </w:p>
    <w:tbl>
      <w:tblPr>
        <w:tblStyle w:val="TableGrid"/>
        <w:tblW w:w="0" w:type="auto"/>
        <w:tblLook w:val="04A0" w:firstRow="1" w:lastRow="0" w:firstColumn="1" w:lastColumn="0" w:noHBand="0" w:noVBand="1"/>
      </w:tblPr>
      <w:tblGrid>
        <w:gridCol w:w="9010"/>
      </w:tblGrid>
      <w:tr w:rsidR="001C74F6" w:rsidRPr="009108B8" w14:paraId="5750C6DD" w14:textId="77777777" w:rsidTr="001C74F6">
        <w:tc>
          <w:tcPr>
            <w:tcW w:w="9010" w:type="dxa"/>
            <w:tcBorders>
              <w:top w:val="nil"/>
              <w:left w:val="nil"/>
              <w:bottom w:val="nil"/>
              <w:right w:val="nil"/>
            </w:tcBorders>
            <w:shd w:val="clear" w:color="auto" w:fill="DAE9F7" w:themeFill="text2" w:themeFillTint="1A"/>
          </w:tcPr>
          <w:p w14:paraId="0DD8F58C" w14:textId="2FEA3BE6" w:rsidR="00A41C2A" w:rsidRPr="009108B8" w:rsidRDefault="001C74F6" w:rsidP="008E2C5A">
            <w:pPr>
              <w:spacing w:line="276" w:lineRule="auto"/>
              <w:jc w:val="both"/>
              <w:rPr>
                <w:rFonts w:ascii="Calibri" w:eastAsia="Calibri" w:hAnsi="Calibri" w:cs="Calibri"/>
                <w:i/>
                <w:iCs/>
                <w:color w:val="000000"/>
                <w:lang w:val="en-US"/>
              </w:rPr>
            </w:pPr>
            <w:r w:rsidRPr="009108B8">
              <w:rPr>
                <w:rFonts w:ascii="Calibri" w:eastAsia="Calibri" w:hAnsi="Calibri" w:cs="Calibri"/>
                <w:b/>
                <w:bCs/>
                <w:i/>
                <w:iCs/>
                <w:color w:val="000000"/>
                <w:u w:val="single"/>
                <w:lang w:val="en-US"/>
              </w:rPr>
              <w:t xml:space="preserve">Findings #5: </w:t>
            </w:r>
            <w:r w:rsidR="00C0521D" w:rsidRPr="009108B8">
              <w:rPr>
                <w:rFonts w:ascii="Calibri" w:eastAsia="Calibri" w:hAnsi="Calibri" w:cs="Calibri"/>
                <w:b/>
                <w:bCs/>
                <w:i/>
                <w:iCs/>
                <w:color w:val="000000"/>
                <w:u w:val="single"/>
                <w:lang w:val="en-US"/>
              </w:rPr>
              <w:t xml:space="preserve"> </w:t>
            </w:r>
            <w:r w:rsidR="001A6AAB" w:rsidRPr="009108B8">
              <w:rPr>
                <w:rFonts w:ascii="Calibri" w:eastAsia="Calibri" w:hAnsi="Calibri" w:cs="Calibri"/>
                <w:i/>
                <w:iCs/>
                <w:color w:val="000000"/>
                <w:lang w:val="en-US"/>
              </w:rPr>
              <w:t xml:space="preserve">UN Agencies have demonstrated a </w:t>
            </w:r>
            <w:r w:rsidR="00413F30" w:rsidRPr="009108B8">
              <w:rPr>
                <w:rFonts w:ascii="Calibri" w:eastAsia="Calibri" w:hAnsi="Calibri" w:cs="Calibri"/>
                <w:i/>
                <w:iCs/>
                <w:color w:val="000000"/>
                <w:lang w:val="en-US"/>
              </w:rPr>
              <w:t>large</w:t>
            </w:r>
            <w:r w:rsidR="001A6AAB" w:rsidRPr="009108B8">
              <w:rPr>
                <w:rFonts w:ascii="Calibri" w:eastAsia="Calibri" w:hAnsi="Calibri" w:cs="Calibri"/>
                <w:i/>
                <w:iCs/>
                <w:color w:val="000000"/>
                <w:lang w:val="en-US"/>
              </w:rPr>
              <w:t xml:space="preserve"> volume of collective efforts towards supporting realization of six strategic development priorities in </w:t>
            </w:r>
            <w:r w:rsidR="0084583A" w:rsidRPr="009108B8">
              <w:rPr>
                <w:rFonts w:ascii="Calibri" w:eastAsia="Calibri" w:hAnsi="Calibri" w:cs="Calibri"/>
                <w:i/>
                <w:iCs/>
                <w:color w:val="000000"/>
                <w:lang w:val="en-US"/>
              </w:rPr>
              <w:t>Timor-Leste</w:t>
            </w:r>
            <w:r w:rsidR="001A6AAB" w:rsidRPr="009108B8">
              <w:rPr>
                <w:rFonts w:ascii="Calibri" w:eastAsia="Calibri" w:hAnsi="Calibri" w:cs="Calibri"/>
                <w:i/>
                <w:iCs/>
                <w:color w:val="000000"/>
                <w:lang w:val="en-US"/>
              </w:rPr>
              <w:t>. While there is still a tendency of immediately shaping a large project missing the state of piloting and prototyping, many examples indicate highly successful efforts of UN Agencies in prototyping and integrating new practices in national systems</w:t>
            </w:r>
            <w:r w:rsidR="00177F8F" w:rsidRPr="009108B8">
              <w:rPr>
                <w:rFonts w:ascii="Calibri" w:eastAsia="Calibri" w:hAnsi="Calibri" w:cs="Calibri"/>
                <w:i/>
                <w:iCs/>
                <w:color w:val="000000"/>
                <w:lang w:val="en-US"/>
              </w:rPr>
              <w:t xml:space="preserve"> as well as effective scale up</w:t>
            </w:r>
            <w:r w:rsidR="001A6AAB" w:rsidRPr="009108B8">
              <w:rPr>
                <w:rFonts w:ascii="Calibri" w:eastAsia="Calibri" w:hAnsi="Calibri" w:cs="Calibri"/>
                <w:i/>
                <w:iCs/>
                <w:color w:val="000000"/>
                <w:lang w:val="en-US"/>
              </w:rPr>
              <w:t xml:space="preserve">. Much of capacity development efforts, while relevant, require more renewed format to allow for more tailored learning depending on </w:t>
            </w:r>
            <w:r w:rsidR="00A20A8D" w:rsidRPr="009108B8">
              <w:rPr>
                <w:rFonts w:ascii="Calibri" w:eastAsia="Calibri" w:hAnsi="Calibri" w:cs="Calibri"/>
                <w:i/>
                <w:iCs/>
                <w:color w:val="000000"/>
                <w:lang w:val="en-US"/>
              </w:rPr>
              <w:t xml:space="preserve">the available </w:t>
            </w:r>
            <w:r w:rsidR="001A6AAB" w:rsidRPr="009108B8">
              <w:rPr>
                <w:rFonts w:ascii="Calibri" w:eastAsia="Calibri" w:hAnsi="Calibri" w:cs="Calibri"/>
                <w:i/>
                <w:iCs/>
                <w:color w:val="000000"/>
                <w:lang w:val="en-US"/>
              </w:rPr>
              <w:t xml:space="preserve">capacities and on the complexity of the learning subject. Highly successful efforts were invested in shaping institutions and the regulatory environment in </w:t>
            </w:r>
            <w:r w:rsidR="0084583A" w:rsidRPr="009108B8">
              <w:rPr>
                <w:rFonts w:ascii="Calibri" w:eastAsia="Calibri" w:hAnsi="Calibri" w:cs="Calibri"/>
                <w:i/>
                <w:iCs/>
                <w:color w:val="000000"/>
                <w:lang w:val="en-US"/>
              </w:rPr>
              <w:t>Timor-Leste</w:t>
            </w:r>
            <w:r w:rsidR="00A20A8D" w:rsidRPr="009108B8">
              <w:rPr>
                <w:rFonts w:ascii="Calibri" w:eastAsia="Calibri" w:hAnsi="Calibri" w:cs="Calibri"/>
                <w:i/>
                <w:iCs/>
                <w:color w:val="000000"/>
                <w:lang w:val="en-US"/>
              </w:rPr>
              <w:t xml:space="preserve">, while </w:t>
            </w:r>
            <w:r w:rsidR="00177F8F" w:rsidRPr="009108B8">
              <w:rPr>
                <w:rFonts w:ascii="Calibri" w:eastAsia="Calibri" w:hAnsi="Calibri" w:cs="Calibri"/>
                <w:i/>
                <w:iCs/>
                <w:color w:val="000000"/>
                <w:lang w:val="en-US"/>
              </w:rPr>
              <w:t xml:space="preserve">their </w:t>
            </w:r>
            <w:r w:rsidR="00A20A8D" w:rsidRPr="009108B8">
              <w:rPr>
                <w:rFonts w:ascii="Calibri" w:eastAsia="Calibri" w:hAnsi="Calibri" w:cs="Calibri"/>
                <w:i/>
                <w:iCs/>
                <w:color w:val="000000"/>
                <w:lang w:val="en-US"/>
              </w:rPr>
              <w:t>implementation remains a</w:t>
            </w:r>
            <w:r w:rsidR="00177F8F" w:rsidRPr="009108B8">
              <w:rPr>
                <w:rFonts w:ascii="Calibri" w:eastAsia="Calibri" w:hAnsi="Calibri" w:cs="Calibri"/>
                <w:i/>
                <w:iCs/>
                <w:color w:val="000000"/>
                <w:lang w:val="en-US"/>
              </w:rPr>
              <w:t>nother</w:t>
            </w:r>
            <w:r w:rsidR="00A20A8D" w:rsidRPr="009108B8">
              <w:rPr>
                <w:rFonts w:ascii="Calibri" w:eastAsia="Calibri" w:hAnsi="Calibri" w:cs="Calibri"/>
                <w:i/>
                <w:iCs/>
                <w:color w:val="000000"/>
                <w:lang w:val="en-US"/>
              </w:rPr>
              <w:t xml:space="preserve"> </w:t>
            </w:r>
            <w:r w:rsidR="00A20A8D" w:rsidRPr="009108B8">
              <w:rPr>
                <w:rFonts w:ascii="Calibri" w:eastAsia="Calibri" w:hAnsi="Calibri" w:cs="Calibri"/>
                <w:i/>
                <w:iCs/>
                <w:color w:val="000000"/>
                <w:lang w:val="en-US"/>
              </w:rPr>
              <w:lastRenderedPageBreak/>
              <w:t>challenge</w:t>
            </w:r>
            <w:r w:rsidR="001A6AAB" w:rsidRPr="009108B8">
              <w:rPr>
                <w:rFonts w:ascii="Calibri" w:eastAsia="Calibri" w:hAnsi="Calibri" w:cs="Calibri"/>
                <w:i/>
                <w:iCs/>
                <w:color w:val="000000"/>
                <w:lang w:val="en-US"/>
              </w:rPr>
              <w:t>. While much of data was produced with support of UN Agencies, it is not systematized to be translated into knowledge and inform development decisions adequately.</w:t>
            </w:r>
          </w:p>
        </w:tc>
      </w:tr>
    </w:tbl>
    <w:p w14:paraId="552C0A72" w14:textId="77777777" w:rsidR="001A6AAB" w:rsidRPr="009108B8" w:rsidRDefault="001A6AAB" w:rsidP="009F4989">
      <w:pPr>
        <w:spacing w:line="276" w:lineRule="auto"/>
        <w:jc w:val="both"/>
        <w:rPr>
          <w:rFonts w:ascii="Calibri" w:eastAsia="Calibri" w:hAnsi="Calibri" w:cs="Calibri"/>
          <w:color w:val="000000"/>
          <w:lang w:val="en-US"/>
        </w:rPr>
      </w:pPr>
    </w:p>
    <w:p w14:paraId="5CB80692" w14:textId="58CE9CE6" w:rsidR="000400C4" w:rsidRPr="009108B8" w:rsidRDefault="00F36BCA" w:rsidP="009F4989">
      <w:pPr>
        <w:spacing w:line="276" w:lineRule="auto"/>
        <w:jc w:val="both"/>
        <w:rPr>
          <w:rFonts w:ascii="Calibri" w:eastAsia="Calibri" w:hAnsi="Calibri" w:cs="Calibri"/>
          <w:b/>
          <w:bCs/>
          <w:i/>
          <w:iCs/>
          <w:color w:val="000000"/>
          <w:lang w:val="en-US"/>
        </w:rPr>
      </w:pPr>
      <w:r w:rsidRPr="009108B8">
        <w:rPr>
          <w:rFonts w:ascii="Calibri" w:eastAsia="Calibri" w:hAnsi="Calibri" w:cs="Calibri"/>
          <w:color w:val="000000"/>
          <w:lang w:val="en-US"/>
        </w:rPr>
        <w:t>During the evaluation, the</w:t>
      </w:r>
      <w:r w:rsidR="00DE5CBA"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team</w:t>
      </w:r>
      <w:r w:rsidR="00DE5CBA" w:rsidRPr="009108B8">
        <w:rPr>
          <w:rFonts w:ascii="Calibri" w:eastAsia="Calibri" w:hAnsi="Calibri" w:cs="Calibri"/>
          <w:color w:val="000000"/>
          <w:lang w:val="en-US"/>
        </w:rPr>
        <w:t xml:space="preserve"> was </w:t>
      </w:r>
      <w:r w:rsidRPr="009108B8">
        <w:rPr>
          <w:rFonts w:ascii="Calibri" w:eastAsia="Calibri" w:hAnsi="Calibri" w:cs="Calibri"/>
          <w:color w:val="000000"/>
          <w:lang w:val="en-US"/>
        </w:rPr>
        <w:t xml:space="preserve">increasingly </w:t>
      </w:r>
      <w:r w:rsidR="00DE5CBA" w:rsidRPr="009108B8">
        <w:rPr>
          <w:rFonts w:ascii="Calibri" w:eastAsia="Calibri" w:hAnsi="Calibri" w:cs="Calibri"/>
          <w:color w:val="000000"/>
          <w:lang w:val="en-US"/>
        </w:rPr>
        <w:t xml:space="preserve">puzzled with the question </w:t>
      </w:r>
      <w:r w:rsidR="00DE5CBA" w:rsidRPr="009108B8">
        <w:rPr>
          <w:rFonts w:ascii="Calibri" w:eastAsia="Calibri" w:hAnsi="Calibri" w:cs="Calibri"/>
          <w:i/>
          <w:iCs/>
          <w:color w:val="000000"/>
          <w:lang w:val="en-US"/>
        </w:rPr>
        <w:t>‘what to evaluate</w:t>
      </w:r>
      <w:r w:rsidRPr="009108B8">
        <w:rPr>
          <w:rFonts w:ascii="Calibri" w:eastAsia="Calibri" w:hAnsi="Calibri" w:cs="Calibri"/>
          <w:i/>
          <w:iCs/>
          <w:color w:val="000000"/>
          <w:lang w:val="en-US"/>
        </w:rPr>
        <w:t>?</w:t>
      </w:r>
      <w:r w:rsidR="00DE5CBA" w:rsidRPr="009108B8">
        <w:rPr>
          <w:rFonts w:ascii="Calibri" w:eastAsia="Calibri" w:hAnsi="Calibri" w:cs="Calibri"/>
          <w:i/>
          <w:iCs/>
          <w:color w:val="000000"/>
          <w:lang w:val="en-US"/>
        </w:rPr>
        <w:t>’</w:t>
      </w:r>
      <w:r w:rsidR="00DE5CBA" w:rsidRPr="009108B8">
        <w:rPr>
          <w:rFonts w:ascii="Calibri" w:eastAsia="Calibri" w:hAnsi="Calibri" w:cs="Calibri"/>
          <w:color w:val="000000"/>
          <w:lang w:val="en-US"/>
        </w:rPr>
        <w:t xml:space="preserve">. Evaluation of </w:t>
      </w:r>
      <w:r w:rsidR="00FC2373" w:rsidRPr="009108B8">
        <w:rPr>
          <w:rFonts w:ascii="Calibri" w:eastAsia="Calibri" w:hAnsi="Calibri" w:cs="Calibri"/>
          <w:color w:val="000000"/>
          <w:lang w:val="en-US"/>
        </w:rPr>
        <w:t xml:space="preserve">the </w:t>
      </w:r>
      <w:r w:rsidR="00DE5CBA" w:rsidRPr="009108B8">
        <w:rPr>
          <w:rFonts w:ascii="Calibri" w:eastAsia="Calibri" w:hAnsi="Calibri" w:cs="Calibri"/>
          <w:color w:val="000000"/>
          <w:lang w:val="en-US"/>
        </w:rPr>
        <w:t xml:space="preserve">progress towards CF’s outcomes based on </w:t>
      </w:r>
      <w:r w:rsidR="00FC2373" w:rsidRPr="009108B8">
        <w:rPr>
          <w:rFonts w:ascii="Calibri" w:eastAsia="Calibri" w:hAnsi="Calibri" w:cs="Calibri"/>
          <w:color w:val="000000"/>
          <w:lang w:val="en-US"/>
        </w:rPr>
        <w:t xml:space="preserve">the </w:t>
      </w:r>
      <w:r w:rsidR="00CE143E" w:rsidRPr="009108B8">
        <w:rPr>
          <w:rFonts w:ascii="Calibri" w:eastAsia="Calibri" w:hAnsi="Calibri" w:cs="Calibri"/>
          <w:color w:val="000000"/>
          <w:lang w:val="en-US"/>
        </w:rPr>
        <w:t>results framework</w:t>
      </w:r>
      <w:r w:rsidR="00DE5CBA" w:rsidRPr="009108B8">
        <w:rPr>
          <w:rFonts w:ascii="Calibri" w:eastAsia="Calibri" w:hAnsi="Calibri" w:cs="Calibri"/>
          <w:color w:val="000000"/>
          <w:lang w:val="en-US"/>
        </w:rPr>
        <w:t xml:space="preserve"> is unfair to the huge volume of very </w:t>
      </w:r>
      <w:r w:rsidR="00452478" w:rsidRPr="009108B8">
        <w:rPr>
          <w:rFonts w:ascii="Calibri" w:eastAsia="Calibri" w:hAnsi="Calibri" w:cs="Calibri"/>
          <w:color w:val="000000"/>
          <w:lang w:val="en-US"/>
        </w:rPr>
        <w:t>diverse and dedicated</w:t>
      </w:r>
      <w:r w:rsidR="00DE5CBA" w:rsidRPr="009108B8">
        <w:rPr>
          <w:rFonts w:ascii="Calibri" w:eastAsia="Calibri" w:hAnsi="Calibri" w:cs="Calibri"/>
          <w:color w:val="000000"/>
          <w:lang w:val="en-US"/>
        </w:rPr>
        <w:t xml:space="preserve"> efforts from all UN Agencies in </w:t>
      </w:r>
      <w:r w:rsidR="0084583A" w:rsidRPr="009108B8">
        <w:rPr>
          <w:rFonts w:ascii="Calibri" w:eastAsia="Calibri" w:hAnsi="Calibri" w:cs="Calibri"/>
          <w:color w:val="000000"/>
          <w:lang w:val="en-US"/>
        </w:rPr>
        <w:t>Timor-Leste</w:t>
      </w:r>
      <w:r w:rsidR="00DE5CBA" w:rsidRPr="009108B8">
        <w:rPr>
          <w:rFonts w:ascii="Calibri" w:eastAsia="Calibri" w:hAnsi="Calibri" w:cs="Calibri"/>
          <w:color w:val="000000"/>
          <w:lang w:val="en-US"/>
        </w:rPr>
        <w:t xml:space="preserve">. </w:t>
      </w:r>
      <w:r w:rsidR="00273ABD" w:rsidRPr="009108B8">
        <w:rPr>
          <w:rFonts w:ascii="Calibri" w:eastAsia="Calibri" w:hAnsi="Calibri" w:cs="Calibri"/>
          <w:color w:val="000000"/>
          <w:lang w:val="en-US"/>
        </w:rPr>
        <w:t>Stronger</w:t>
      </w:r>
      <w:r w:rsidR="009B243D" w:rsidRPr="009108B8">
        <w:rPr>
          <w:rFonts w:ascii="Calibri" w:eastAsia="Calibri" w:hAnsi="Calibri" w:cs="Calibri"/>
          <w:color w:val="000000"/>
          <w:lang w:val="en-US"/>
        </w:rPr>
        <w:t xml:space="preserve"> guidance</w:t>
      </w:r>
      <w:r w:rsidR="003B41FD" w:rsidRPr="009108B8">
        <w:rPr>
          <w:rFonts w:ascii="Calibri" w:eastAsia="Calibri" w:hAnsi="Calibri" w:cs="Calibri"/>
          <w:color w:val="000000"/>
          <w:lang w:val="en-US"/>
        </w:rPr>
        <w:t xml:space="preserve"> and quality oversight</w:t>
      </w:r>
      <w:r w:rsidR="009B243D" w:rsidRPr="009108B8">
        <w:rPr>
          <w:rFonts w:ascii="Calibri" w:eastAsia="Calibri" w:hAnsi="Calibri" w:cs="Calibri"/>
          <w:color w:val="000000"/>
          <w:lang w:val="en-US"/>
        </w:rPr>
        <w:t xml:space="preserve"> from the DCO was expected to support UNCT in Timor-Leste to maximize the value of such strategic </w:t>
      </w:r>
      <w:r w:rsidR="009B243D" w:rsidRPr="009108B8">
        <w:rPr>
          <w:rFonts w:ascii="Calibri" w:eastAsia="Calibri" w:hAnsi="Calibri" w:cs="Calibri"/>
          <w:color w:val="000000"/>
          <w:lang w:val="en-US"/>
        </w:rPr>
        <w:t xml:space="preserve">planning </w:t>
      </w:r>
      <w:r w:rsidR="009B243D" w:rsidRPr="009108B8">
        <w:rPr>
          <w:rFonts w:ascii="Calibri" w:eastAsia="Calibri" w:hAnsi="Calibri" w:cs="Calibri"/>
          <w:color w:val="000000"/>
          <w:lang w:val="en-US"/>
        </w:rPr>
        <w:t xml:space="preserve">document as </w:t>
      </w:r>
      <w:r w:rsidR="00273ABD" w:rsidRPr="009108B8">
        <w:rPr>
          <w:rFonts w:ascii="Calibri" w:eastAsia="Calibri" w:hAnsi="Calibri" w:cs="Calibri"/>
          <w:color w:val="000000"/>
          <w:lang w:val="en-US"/>
        </w:rPr>
        <w:t xml:space="preserve">the </w:t>
      </w:r>
      <w:r w:rsidR="009B243D" w:rsidRPr="009108B8">
        <w:rPr>
          <w:rFonts w:ascii="Calibri" w:eastAsia="Calibri" w:hAnsi="Calibri" w:cs="Calibri"/>
          <w:color w:val="000000"/>
          <w:lang w:val="en-US"/>
        </w:rPr>
        <w:t xml:space="preserve">CF. </w:t>
      </w:r>
      <w:r w:rsidR="00DE5CBA" w:rsidRPr="009108B8">
        <w:rPr>
          <w:rFonts w:ascii="Calibri" w:eastAsia="Calibri" w:hAnsi="Calibri" w:cs="Calibri"/>
          <w:color w:val="000000"/>
          <w:lang w:val="en-US"/>
        </w:rPr>
        <w:t xml:space="preserve">The </w:t>
      </w:r>
      <w:r w:rsidR="00CE143E" w:rsidRPr="009108B8">
        <w:rPr>
          <w:rFonts w:ascii="Calibri" w:eastAsia="Calibri" w:hAnsi="Calibri" w:cs="Calibri"/>
          <w:color w:val="000000"/>
          <w:lang w:val="en-US"/>
        </w:rPr>
        <w:t xml:space="preserve">results framework </w:t>
      </w:r>
      <w:r w:rsidR="00DE5CBA" w:rsidRPr="009108B8">
        <w:rPr>
          <w:rFonts w:ascii="Calibri" w:eastAsia="Calibri" w:hAnsi="Calibri" w:cs="Calibri"/>
          <w:color w:val="000000"/>
          <w:lang w:val="en-US"/>
        </w:rPr>
        <w:t xml:space="preserve">does not capture that diverse and rich efforts. Neither </w:t>
      </w:r>
      <w:r w:rsidR="00FC2373" w:rsidRPr="009108B8">
        <w:rPr>
          <w:rFonts w:ascii="Calibri" w:eastAsia="Calibri" w:hAnsi="Calibri" w:cs="Calibri"/>
          <w:color w:val="000000"/>
          <w:lang w:val="en-US"/>
        </w:rPr>
        <w:t xml:space="preserve">did </w:t>
      </w:r>
      <w:r w:rsidR="00DE5CBA" w:rsidRPr="009108B8">
        <w:rPr>
          <w:rFonts w:ascii="Calibri" w:eastAsia="Calibri" w:hAnsi="Calibri" w:cs="Calibri"/>
          <w:color w:val="000000"/>
          <w:lang w:val="en-US"/>
        </w:rPr>
        <w:t xml:space="preserve">the CF’s M&amp;E system, hardly in place and functional, allow capturing the scale and the depth of </w:t>
      </w:r>
      <w:r w:rsidR="00193454" w:rsidRPr="009108B8">
        <w:rPr>
          <w:rFonts w:ascii="Calibri" w:eastAsia="Calibri" w:hAnsi="Calibri" w:cs="Calibri"/>
          <w:color w:val="000000"/>
          <w:lang w:val="en-US"/>
        </w:rPr>
        <w:t xml:space="preserve">the </w:t>
      </w:r>
      <w:r w:rsidR="00DE5CBA" w:rsidRPr="009108B8">
        <w:rPr>
          <w:rFonts w:ascii="Calibri" w:eastAsia="Calibri" w:hAnsi="Calibri" w:cs="Calibri"/>
          <w:color w:val="000000"/>
          <w:lang w:val="en-US"/>
        </w:rPr>
        <w:t xml:space="preserve">efforts. Therefore, the decision was made to explore the programmatic performance of UN Agencies in </w:t>
      </w:r>
      <w:r w:rsidR="0084583A" w:rsidRPr="009108B8">
        <w:rPr>
          <w:rFonts w:ascii="Calibri" w:eastAsia="Calibri" w:hAnsi="Calibri" w:cs="Calibri"/>
          <w:color w:val="000000"/>
          <w:lang w:val="en-US"/>
        </w:rPr>
        <w:t>Timor-Leste</w:t>
      </w:r>
      <w:r w:rsidR="00DE5CBA" w:rsidRPr="009108B8">
        <w:rPr>
          <w:rFonts w:ascii="Calibri" w:eastAsia="Calibri" w:hAnsi="Calibri" w:cs="Calibri"/>
          <w:color w:val="000000"/>
          <w:lang w:val="en-US"/>
        </w:rPr>
        <w:t xml:space="preserve"> irrespective of their formal linkage</w:t>
      </w:r>
      <w:r w:rsidR="00273ABD" w:rsidRPr="009108B8">
        <w:rPr>
          <w:rFonts w:ascii="Calibri" w:eastAsia="Calibri" w:hAnsi="Calibri" w:cs="Calibri"/>
          <w:color w:val="000000"/>
          <w:lang w:val="en-US"/>
        </w:rPr>
        <w:t>s</w:t>
      </w:r>
      <w:r w:rsidR="00DE5CBA" w:rsidRPr="009108B8">
        <w:rPr>
          <w:rFonts w:ascii="Calibri" w:eastAsia="Calibri" w:hAnsi="Calibri" w:cs="Calibri"/>
          <w:color w:val="000000"/>
          <w:lang w:val="en-US"/>
        </w:rPr>
        <w:t xml:space="preserve"> </w:t>
      </w:r>
      <w:r w:rsidR="00273ABD" w:rsidRPr="009108B8">
        <w:rPr>
          <w:rFonts w:ascii="Calibri" w:eastAsia="Calibri" w:hAnsi="Calibri" w:cs="Calibri"/>
          <w:color w:val="000000"/>
          <w:lang w:val="en-US"/>
        </w:rPr>
        <w:t>to</w:t>
      </w:r>
      <w:r w:rsidR="00DE5CBA" w:rsidRPr="009108B8">
        <w:rPr>
          <w:rFonts w:ascii="Calibri" w:eastAsia="Calibri" w:hAnsi="Calibri" w:cs="Calibri"/>
          <w:color w:val="000000"/>
          <w:lang w:val="en-US"/>
        </w:rPr>
        <w:t xml:space="preserve"> the CF’s </w:t>
      </w:r>
      <w:r w:rsidR="00CE143E" w:rsidRPr="009108B8">
        <w:rPr>
          <w:rFonts w:ascii="Calibri" w:eastAsia="Calibri" w:hAnsi="Calibri" w:cs="Calibri"/>
          <w:color w:val="000000"/>
          <w:lang w:val="en-US"/>
        </w:rPr>
        <w:t>results framework, meaning, the</w:t>
      </w:r>
      <w:r w:rsidR="00FC2373" w:rsidRPr="009108B8">
        <w:rPr>
          <w:rFonts w:ascii="Calibri" w:eastAsia="Calibri" w:hAnsi="Calibri" w:cs="Calibri"/>
          <w:color w:val="000000"/>
          <w:lang w:val="en-US"/>
        </w:rPr>
        <w:t xml:space="preserve"> linkage</w:t>
      </w:r>
      <w:r w:rsidR="00273ABD" w:rsidRPr="009108B8">
        <w:rPr>
          <w:rFonts w:ascii="Calibri" w:eastAsia="Calibri" w:hAnsi="Calibri" w:cs="Calibri"/>
          <w:color w:val="000000"/>
          <w:lang w:val="en-US"/>
        </w:rPr>
        <w:t>s</w:t>
      </w:r>
      <w:r w:rsidR="00FC2373" w:rsidRPr="009108B8">
        <w:rPr>
          <w:rFonts w:ascii="Calibri" w:eastAsia="Calibri" w:hAnsi="Calibri" w:cs="Calibri"/>
          <w:color w:val="000000"/>
          <w:lang w:val="en-US"/>
        </w:rPr>
        <w:t xml:space="preserve"> with the</w:t>
      </w:r>
      <w:r w:rsidR="00CE143E" w:rsidRPr="009108B8">
        <w:rPr>
          <w:rFonts w:ascii="Calibri" w:eastAsia="Calibri" w:hAnsi="Calibri" w:cs="Calibri"/>
          <w:color w:val="000000"/>
          <w:lang w:val="en-US"/>
        </w:rPr>
        <w:t xml:space="preserve"> indicators </w:t>
      </w:r>
      <w:r w:rsidR="00193454" w:rsidRPr="009108B8">
        <w:rPr>
          <w:rFonts w:ascii="Calibri" w:eastAsia="Calibri" w:hAnsi="Calibri" w:cs="Calibri"/>
          <w:color w:val="000000"/>
          <w:lang w:val="en-US"/>
        </w:rPr>
        <w:t>of</w:t>
      </w:r>
      <w:r w:rsidR="00CE143E" w:rsidRPr="009108B8">
        <w:rPr>
          <w:rFonts w:ascii="Calibri" w:eastAsia="Calibri" w:hAnsi="Calibri" w:cs="Calibri"/>
          <w:color w:val="000000"/>
          <w:lang w:val="en-US"/>
        </w:rPr>
        <w:t xml:space="preserve"> </w:t>
      </w:r>
      <w:r w:rsidR="00DE5CBA" w:rsidRPr="009108B8">
        <w:rPr>
          <w:rFonts w:ascii="Calibri" w:eastAsia="Calibri" w:hAnsi="Calibri" w:cs="Calibri"/>
          <w:color w:val="000000"/>
          <w:lang w:val="en-US"/>
        </w:rPr>
        <w:t xml:space="preserve">outcomes, sub-outcomes and outputs. This stance is also supported by the argument raised earlier that there </w:t>
      </w:r>
      <w:r w:rsidR="00273ABD" w:rsidRPr="009108B8">
        <w:rPr>
          <w:rFonts w:ascii="Calibri" w:eastAsia="Calibri" w:hAnsi="Calibri" w:cs="Calibri"/>
          <w:color w:val="000000"/>
          <w:lang w:val="en-US"/>
        </w:rPr>
        <w:t>was</w:t>
      </w:r>
      <w:r w:rsidR="00DE5CBA" w:rsidRPr="009108B8">
        <w:rPr>
          <w:rFonts w:ascii="Calibri" w:eastAsia="Calibri" w:hAnsi="Calibri" w:cs="Calibri"/>
          <w:color w:val="000000"/>
          <w:lang w:val="en-US"/>
        </w:rPr>
        <w:t xml:space="preserve"> no strong narrative on behalf of any UN Agency that </w:t>
      </w:r>
      <w:r w:rsidR="00273ABD" w:rsidRPr="009108B8">
        <w:rPr>
          <w:rFonts w:ascii="Calibri" w:eastAsia="Calibri" w:hAnsi="Calibri" w:cs="Calibri"/>
          <w:color w:val="000000"/>
          <w:lang w:val="en-US"/>
        </w:rPr>
        <w:t>could not</w:t>
      </w:r>
      <w:r w:rsidR="00DE5CBA" w:rsidRPr="009108B8">
        <w:rPr>
          <w:rFonts w:ascii="Calibri" w:eastAsia="Calibri" w:hAnsi="Calibri" w:cs="Calibri"/>
          <w:color w:val="000000"/>
          <w:lang w:val="en-US"/>
        </w:rPr>
        <w:t xml:space="preserve"> be absorbed by the current CF.</w:t>
      </w:r>
      <w:r w:rsidRPr="009108B8">
        <w:rPr>
          <w:rFonts w:ascii="Calibri" w:eastAsia="Calibri" w:hAnsi="Calibri" w:cs="Calibri"/>
          <w:color w:val="000000"/>
          <w:lang w:val="en-US"/>
        </w:rPr>
        <w:t xml:space="preserve"> </w:t>
      </w:r>
      <w:r w:rsidR="009D3DF4" w:rsidRPr="009108B8">
        <w:rPr>
          <w:rFonts w:ascii="Calibri" w:eastAsia="Calibri" w:hAnsi="Calibri" w:cs="Calibri"/>
          <w:color w:val="000000"/>
          <w:lang w:val="en-US"/>
        </w:rPr>
        <w:t xml:space="preserve">Hence, </w:t>
      </w:r>
      <w:r w:rsidR="00273ABD" w:rsidRPr="009108B8">
        <w:rPr>
          <w:rFonts w:ascii="Calibri" w:eastAsia="Calibri" w:hAnsi="Calibri" w:cs="Calibri"/>
          <w:color w:val="000000"/>
          <w:lang w:val="en-US"/>
        </w:rPr>
        <w:t xml:space="preserve">the shift from outcomes to strategic priorities and therefore, </w:t>
      </w:r>
      <w:r w:rsidR="009D3DF4" w:rsidRPr="009108B8">
        <w:rPr>
          <w:rFonts w:ascii="Calibri" w:eastAsia="Calibri" w:hAnsi="Calibri" w:cs="Calibri"/>
          <w:color w:val="000000"/>
          <w:lang w:val="en-US"/>
        </w:rPr>
        <w:t>t</w:t>
      </w:r>
      <w:r w:rsidRPr="009108B8">
        <w:rPr>
          <w:rFonts w:ascii="Calibri" w:eastAsia="Calibri" w:hAnsi="Calibri" w:cs="Calibri"/>
          <w:color w:val="000000"/>
          <w:lang w:val="en-US"/>
        </w:rPr>
        <w:t xml:space="preserve">he rephrased question </w:t>
      </w:r>
      <w:r w:rsidR="00273ABD" w:rsidRPr="009108B8">
        <w:rPr>
          <w:rFonts w:ascii="Calibri" w:eastAsia="Calibri" w:hAnsi="Calibri" w:cs="Calibri"/>
          <w:color w:val="000000"/>
          <w:lang w:val="en-US"/>
        </w:rPr>
        <w:t>is</w:t>
      </w:r>
      <w:r w:rsidRPr="009108B8">
        <w:rPr>
          <w:rFonts w:ascii="Calibri" w:eastAsia="Calibri" w:hAnsi="Calibri" w:cs="Calibri"/>
          <w:color w:val="000000"/>
          <w:lang w:val="en-US"/>
        </w:rPr>
        <w:t xml:space="preserve">: </w:t>
      </w:r>
      <w:r w:rsidRPr="009108B8">
        <w:rPr>
          <w:rFonts w:ascii="Calibri" w:eastAsia="Calibri" w:hAnsi="Calibri" w:cs="Calibri"/>
          <w:b/>
          <w:bCs/>
          <w:i/>
          <w:iCs/>
          <w:color w:val="000000"/>
          <w:lang w:val="en-US"/>
        </w:rPr>
        <w:t xml:space="preserve">how effective </w:t>
      </w:r>
      <w:r w:rsidR="00DC506E" w:rsidRPr="009108B8">
        <w:rPr>
          <w:rFonts w:ascii="Calibri" w:eastAsia="Calibri" w:hAnsi="Calibri" w:cs="Calibri"/>
          <w:b/>
          <w:bCs/>
          <w:i/>
          <w:iCs/>
          <w:color w:val="000000"/>
          <w:lang w:val="en-US"/>
        </w:rPr>
        <w:t xml:space="preserve">were </w:t>
      </w:r>
      <w:r w:rsidRPr="009108B8">
        <w:rPr>
          <w:rFonts w:ascii="Calibri" w:eastAsia="Calibri" w:hAnsi="Calibri" w:cs="Calibri"/>
          <w:b/>
          <w:bCs/>
          <w:i/>
          <w:iCs/>
          <w:color w:val="000000"/>
          <w:lang w:val="en-US"/>
        </w:rPr>
        <w:t xml:space="preserve">UN Agencies in </w:t>
      </w:r>
      <w:r w:rsidR="009D3DF4" w:rsidRPr="009108B8">
        <w:rPr>
          <w:rFonts w:ascii="Calibri" w:eastAsia="Calibri" w:hAnsi="Calibri" w:cs="Calibri"/>
          <w:b/>
          <w:bCs/>
          <w:i/>
          <w:iCs/>
          <w:color w:val="000000"/>
          <w:lang w:val="en-US"/>
        </w:rPr>
        <w:t>progressing towards</w:t>
      </w:r>
      <w:r w:rsidRPr="009108B8">
        <w:rPr>
          <w:rFonts w:ascii="Calibri" w:eastAsia="Calibri" w:hAnsi="Calibri" w:cs="Calibri"/>
          <w:b/>
          <w:bCs/>
          <w:i/>
          <w:iCs/>
          <w:color w:val="000000"/>
          <w:lang w:val="en-US"/>
        </w:rPr>
        <w:t xml:space="preserve"> the strategic priorities outlined in CF?</w:t>
      </w:r>
      <w:r w:rsidR="009609F7" w:rsidRPr="009108B8">
        <w:rPr>
          <w:rFonts w:ascii="Calibri" w:eastAsia="Calibri" w:hAnsi="Calibri" w:cs="Calibri"/>
          <w:b/>
          <w:bCs/>
          <w:i/>
          <w:iCs/>
          <w:color w:val="000000"/>
          <w:lang w:val="en-US"/>
        </w:rPr>
        <w:t xml:space="preserve"> </w:t>
      </w:r>
    </w:p>
    <w:p w14:paraId="4314AD35" w14:textId="77777777" w:rsidR="000400C4" w:rsidRPr="009108B8" w:rsidRDefault="000400C4" w:rsidP="009F4989">
      <w:pPr>
        <w:spacing w:line="276" w:lineRule="auto"/>
        <w:jc w:val="both"/>
        <w:rPr>
          <w:rFonts w:ascii="Calibri" w:eastAsia="Calibri" w:hAnsi="Calibri" w:cs="Calibri"/>
          <w:color w:val="000000"/>
          <w:lang w:val="en-US"/>
        </w:rPr>
      </w:pPr>
    </w:p>
    <w:p w14:paraId="059DBFED" w14:textId="00676237" w:rsidR="00452478" w:rsidRPr="009108B8" w:rsidRDefault="00452478" w:rsidP="009F4989">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Table </w:t>
      </w:r>
      <w:r w:rsidR="009F4989" w:rsidRPr="009108B8">
        <w:rPr>
          <w:rFonts w:ascii="Calibri" w:eastAsia="Calibri" w:hAnsi="Calibri" w:cs="Calibri"/>
          <w:color w:val="000000"/>
          <w:lang w:val="en-US"/>
        </w:rPr>
        <w:t>4</w:t>
      </w:r>
      <w:r w:rsidRPr="009108B8">
        <w:rPr>
          <w:rFonts w:ascii="Calibri" w:eastAsia="Calibri" w:hAnsi="Calibri" w:cs="Calibri"/>
          <w:color w:val="000000"/>
          <w:lang w:val="en-US"/>
        </w:rPr>
        <w:t xml:space="preserve"> below provides an overview of the progress to indicate the current status of the key progress indicators mentioned in the CF. </w:t>
      </w:r>
      <w:r w:rsidR="009F4989" w:rsidRPr="009108B8">
        <w:rPr>
          <w:rFonts w:ascii="Calibri" w:eastAsia="Calibri" w:hAnsi="Calibri" w:cs="Calibri"/>
          <w:color w:val="000000"/>
          <w:lang w:val="en-US"/>
        </w:rPr>
        <w:t xml:space="preserve">Progress along these indicators cannot be achieved by UNCT only and are result of collective efforts of all development actors in </w:t>
      </w:r>
      <w:r w:rsidR="0084583A" w:rsidRPr="009108B8">
        <w:rPr>
          <w:rFonts w:ascii="Calibri" w:eastAsia="Calibri" w:hAnsi="Calibri" w:cs="Calibri"/>
          <w:color w:val="000000"/>
          <w:lang w:val="en-US"/>
        </w:rPr>
        <w:t>Timor-Leste</w:t>
      </w:r>
      <w:r w:rsidR="009F4989"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 xml:space="preserve">It indicates very slow but progress across </w:t>
      </w:r>
      <w:r w:rsidR="00804039" w:rsidRPr="009108B8">
        <w:rPr>
          <w:rFonts w:ascii="Calibri" w:eastAsia="Calibri" w:hAnsi="Calibri" w:cs="Calibri"/>
          <w:color w:val="000000"/>
          <w:lang w:val="en-US"/>
        </w:rPr>
        <w:t xml:space="preserve">the </w:t>
      </w:r>
      <w:r w:rsidR="00A20A8D" w:rsidRPr="009108B8">
        <w:rPr>
          <w:rFonts w:ascii="Calibri" w:eastAsia="Calibri" w:hAnsi="Calibri" w:cs="Calibri"/>
          <w:color w:val="000000"/>
          <w:lang w:val="en-US"/>
        </w:rPr>
        <w:t>largest</w:t>
      </w:r>
      <w:r w:rsidRPr="009108B8">
        <w:rPr>
          <w:rFonts w:ascii="Calibri" w:eastAsia="Calibri" w:hAnsi="Calibri" w:cs="Calibri"/>
          <w:color w:val="000000"/>
          <w:lang w:val="en-US"/>
        </w:rPr>
        <w:t xml:space="preserve"> number of progress indicators</w:t>
      </w:r>
      <w:r w:rsidR="00E66EFC" w:rsidRPr="009108B8">
        <w:rPr>
          <w:rFonts w:ascii="Calibri" w:eastAsia="Calibri" w:hAnsi="Calibri" w:cs="Calibri"/>
          <w:color w:val="000000"/>
          <w:lang w:val="en-US"/>
        </w:rPr>
        <w:t xml:space="preserve">; there are also few indicators where no information of the progress </w:t>
      </w:r>
      <w:r w:rsidR="00A20A8D" w:rsidRPr="009108B8">
        <w:rPr>
          <w:rFonts w:ascii="Calibri" w:eastAsia="Calibri" w:hAnsi="Calibri" w:cs="Calibri"/>
          <w:color w:val="000000"/>
          <w:lang w:val="en-US"/>
        </w:rPr>
        <w:t>wa</w:t>
      </w:r>
      <w:r w:rsidR="00E66EFC" w:rsidRPr="009108B8">
        <w:rPr>
          <w:rFonts w:ascii="Calibri" w:eastAsia="Calibri" w:hAnsi="Calibri" w:cs="Calibri"/>
          <w:color w:val="000000"/>
          <w:lang w:val="en-US"/>
        </w:rPr>
        <w:t xml:space="preserve">s available in </w:t>
      </w:r>
      <w:r w:rsidR="0084583A" w:rsidRPr="009108B8">
        <w:rPr>
          <w:rFonts w:ascii="Calibri" w:eastAsia="Calibri" w:hAnsi="Calibri" w:cs="Calibri"/>
          <w:color w:val="000000"/>
          <w:lang w:val="en-US"/>
        </w:rPr>
        <w:t>Timor-Leste</w:t>
      </w:r>
      <w:r w:rsidR="00E66EFC" w:rsidRPr="009108B8">
        <w:rPr>
          <w:rFonts w:ascii="Calibri" w:eastAsia="Calibri" w:hAnsi="Calibri" w:cs="Calibri"/>
          <w:color w:val="000000"/>
          <w:lang w:val="en-US"/>
        </w:rPr>
        <w:t>.</w:t>
      </w:r>
    </w:p>
    <w:p w14:paraId="545E0B1D" w14:textId="77777777" w:rsidR="00452478" w:rsidRPr="009108B8" w:rsidRDefault="00452478" w:rsidP="009F4989">
      <w:pPr>
        <w:spacing w:line="276" w:lineRule="auto"/>
        <w:jc w:val="both"/>
        <w:rPr>
          <w:rFonts w:ascii="Calibri" w:eastAsia="Calibri" w:hAnsi="Calibri" w:cs="Calibri"/>
          <w:color w:val="000000"/>
          <w:lang w:val="en-US"/>
        </w:rPr>
      </w:pPr>
    </w:p>
    <w:p w14:paraId="1C7EA05F" w14:textId="192F7CFF" w:rsidR="00452478" w:rsidRPr="009108B8" w:rsidRDefault="00450B65" w:rsidP="009F4989">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While lack of progress to SDGs is universal,</w:t>
      </w:r>
      <w:r w:rsidRPr="009108B8">
        <w:rPr>
          <w:rStyle w:val="FootnoteReference"/>
          <w:rFonts w:ascii="Calibri" w:eastAsia="Calibri" w:hAnsi="Calibri" w:cs="Calibri"/>
          <w:color w:val="000000"/>
          <w:lang w:val="en-US"/>
        </w:rPr>
        <w:footnoteReference w:id="73"/>
      </w:r>
      <w:r w:rsidRPr="009108B8">
        <w:rPr>
          <w:rFonts w:ascii="Calibri" w:eastAsia="Calibri" w:hAnsi="Calibri" w:cs="Calibri"/>
          <w:color w:val="000000"/>
          <w:lang w:val="en-US"/>
        </w:rPr>
        <w:t xml:space="preserve"> the pace of progress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questions the ambition of graduation from LCD status to the status of middle-income country. </w:t>
      </w:r>
      <w:r w:rsidR="008805FA" w:rsidRPr="009108B8">
        <w:rPr>
          <w:rFonts w:ascii="Calibri" w:eastAsia="Calibri" w:hAnsi="Calibri" w:cs="Calibri"/>
          <w:color w:val="000000"/>
          <w:lang w:val="en-US"/>
        </w:rPr>
        <w:t xml:space="preserve">On this backdrop, there are strong evidence to suggest that UN Agencies </w:t>
      </w:r>
      <w:r w:rsidR="004D2E1D" w:rsidRPr="009108B8">
        <w:rPr>
          <w:rFonts w:ascii="Calibri" w:eastAsia="Calibri" w:hAnsi="Calibri" w:cs="Calibri"/>
          <w:color w:val="000000"/>
          <w:lang w:val="en-US"/>
        </w:rPr>
        <w:t>predominantly</w:t>
      </w:r>
      <w:r w:rsidR="008805FA" w:rsidRPr="009108B8">
        <w:rPr>
          <w:rFonts w:ascii="Calibri" w:eastAsia="Calibri" w:hAnsi="Calibri" w:cs="Calibri"/>
          <w:color w:val="000000"/>
          <w:lang w:val="en-US"/>
        </w:rPr>
        <w:t xml:space="preserve"> individually than collectively </w:t>
      </w:r>
      <w:r w:rsidR="0024198F" w:rsidRPr="009108B8">
        <w:rPr>
          <w:rFonts w:ascii="Calibri" w:eastAsia="Calibri" w:hAnsi="Calibri" w:cs="Calibri"/>
          <w:color w:val="000000"/>
          <w:lang w:val="en-US"/>
        </w:rPr>
        <w:t xml:space="preserve">have invested significant </w:t>
      </w:r>
      <w:r w:rsidR="008805FA" w:rsidRPr="009108B8">
        <w:rPr>
          <w:rFonts w:ascii="Calibri" w:eastAsia="Calibri" w:hAnsi="Calibri" w:cs="Calibri"/>
          <w:color w:val="000000"/>
          <w:lang w:val="en-US"/>
        </w:rPr>
        <w:t xml:space="preserve">efforts to address development challenges in the country. </w:t>
      </w:r>
    </w:p>
    <w:p w14:paraId="2E409740" w14:textId="77777777" w:rsidR="00452478" w:rsidRPr="009108B8" w:rsidRDefault="00452478" w:rsidP="009F4989">
      <w:pPr>
        <w:spacing w:line="276" w:lineRule="auto"/>
        <w:jc w:val="both"/>
        <w:rPr>
          <w:rFonts w:ascii="Calibri" w:eastAsia="Calibri" w:hAnsi="Calibri" w:cs="Calibri"/>
          <w:color w:val="000000"/>
          <w:lang w:val="en-US"/>
        </w:rPr>
      </w:pPr>
    </w:p>
    <w:p w14:paraId="294D20B4" w14:textId="4138B31A" w:rsidR="004D2E1D" w:rsidRPr="009108B8" w:rsidRDefault="00452478" w:rsidP="009F4989">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The </w:t>
      </w:r>
      <w:r w:rsidR="004749EC" w:rsidRPr="009108B8">
        <w:rPr>
          <w:rFonts w:ascii="Calibri" w:eastAsia="Calibri" w:hAnsi="Calibri" w:cs="Calibri"/>
          <w:color w:val="000000"/>
          <w:lang w:val="en-US"/>
        </w:rPr>
        <w:t xml:space="preserve">effectiveness analysis was </w:t>
      </w:r>
      <w:r w:rsidRPr="009108B8">
        <w:rPr>
          <w:rFonts w:ascii="Calibri" w:eastAsia="Calibri" w:hAnsi="Calibri" w:cs="Calibri"/>
          <w:color w:val="000000"/>
          <w:lang w:val="en-US"/>
        </w:rPr>
        <w:t>focus</w:t>
      </w:r>
      <w:r w:rsidR="004749EC" w:rsidRPr="009108B8">
        <w:rPr>
          <w:rFonts w:ascii="Calibri" w:eastAsia="Calibri" w:hAnsi="Calibri" w:cs="Calibri"/>
          <w:color w:val="000000"/>
          <w:lang w:val="en-US"/>
        </w:rPr>
        <w:t>ed</w:t>
      </w:r>
      <w:r w:rsidRPr="009108B8">
        <w:rPr>
          <w:rFonts w:ascii="Calibri" w:eastAsia="Calibri" w:hAnsi="Calibri" w:cs="Calibri"/>
          <w:color w:val="000000"/>
          <w:lang w:val="en-US"/>
        </w:rPr>
        <w:t xml:space="preserve"> on the progress made </w:t>
      </w:r>
      <w:r w:rsidR="00855A4D" w:rsidRPr="009108B8">
        <w:rPr>
          <w:rFonts w:ascii="Calibri" w:eastAsia="Calibri" w:hAnsi="Calibri" w:cs="Calibri"/>
          <w:color w:val="000000"/>
          <w:lang w:val="en-US"/>
        </w:rPr>
        <w:t>under each outcome area through the following modalities:</w:t>
      </w:r>
      <w:r w:rsidR="004D2E1D" w:rsidRPr="009108B8">
        <w:rPr>
          <w:rFonts w:ascii="Calibri" w:eastAsia="Calibri" w:hAnsi="Calibri" w:cs="Calibri"/>
          <w:b/>
          <w:bCs/>
          <w:i/>
          <w:iCs/>
          <w:color w:val="000000"/>
          <w:lang w:val="en-US"/>
        </w:rPr>
        <w:t xml:space="preserve"> (i) prototyping and integrating into existing systems, (ii) capacity development and </w:t>
      </w:r>
      <w:r w:rsidR="001068BC" w:rsidRPr="009108B8">
        <w:rPr>
          <w:rFonts w:ascii="Calibri" w:eastAsia="Calibri" w:hAnsi="Calibri" w:cs="Calibri"/>
          <w:b/>
          <w:bCs/>
          <w:i/>
          <w:iCs/>
          <w:color w:val="000000"/>
          <w:lang w:val="en-US"/>
        </w:rPr>
        <w:t>awareness raising</w:t>
      </w:r>
      <w:r w:rsidR="004D2E1D" w:rsidRPr="009108B8">
        <w:rPr>
          <w:rFonts w:ascii="Calibri" w:eastAsia="Calibri" w:hAnsi="Calibri" w:cs="Calibri"/>
          <w:b/>
          <w:bCs/>
          <w:i/>
          <w:iCs/>
          <w:color w:val="000000"/>
          <w:lang w:val="en-US"/>
        </w:rPr>
        <w:t xml:space="preserve">, (iii) </w:t>
      </w:r>
      <w:r w:rsidR="00C73985" w:rsidRPr="009108B8">
        <w:rPr>
          <w:rFonts w:ascii="Calibri" w:eastAsia="Calibri" w:hAnsi="Calibri" w:cs="Calibri"/>
          <w:b/>
          <w:bCs/>
          <w:i/>
          <w:iCs/>
          <w:color w:val="000000"/>
          <w:lang w:val="en-US"/>
        </w:rPr>
        <w:t xml:space="preserve">normative work and </w:t>
      </w:r>
      <w:r w:rsidR="004D2E1D" w:rsidRPr="009108B8">
        <w:rPr>
          <w:rFonts w:ascii="Calibri" w:eastAsia="Calibri" w:hAnsi="Calibri" w:cs="Calibri"/>
          <w:b/>
          <w:bCs/>
          <w:i/>
          <w:iCs/>
          <w:color w:val="000000"/>
          <w:lang w:val="en-US"/>
        </w:rPr>
        <w:t xml:space="preserve">institutional development, and (iv) </w:t>
      </w:r>
      <w:r w:rsidR="00DC506E" w:rsidRPr="009108B8">
        <w:rPr>
          <w:rFonts w:ascii="Calibri" w:eastAsia="Calibri" w:hAnsi="Calibri" w:cs="Calibri"/>
          <w:b/>
          <w:bCs/>
          <w:i/>
          <w:iCs/>
          <w:color w:val="000000"/>
          <w:lang w:val="en-US"/>
        </w:rPr>
        <w:t xml:space="preserve">generating </w:t>
      </w:r>
      <w:r w:rsidR="004D2E1D" w:rsidRPr="009108B8">
        <w:rPr>
          <w:rFonts w:ascii="Calibri" w:eastAsia="Calibri" w:hAnsi="Calibri" w:cs="Calibri"/>
          <w:b/>
          <w:bCs/>
          <w:i/>
          <w:iCs/>
          <w:color w:val="000000"/>
          <w:lang w:val="en-US"/>
        </w:rPr>
        <w:t xml:space="preserve">data and </w:t>
      </w:r>
      <w:r w:rsidR="00DC506E" w:rsidRPr="009108B8">
        <w:rPr>
          <w:rFonts w:ascii="Calibri" w:eastAsia="Calibri" w:hAnsi="Calibri" w:cs="Calibri"/>
          <w:b/>
          <w:bCs/>
          <w:i/>
          <w:iCs/>
          <w:color w:val="000000"/>
          <w:lang w:val="en-US"/>
        </w:rPr>
        <w:t xml:space="preserve">sharing </w:t>
      </w:r>
      <w:r w:rsidR="004D2E1D" w:rsidRPr="009108B8">
        <w:rPr>
          <w:rFonts w:ascii="Calibri" w:eastAsia="Calibri" w:hAnsi="Calibri" w:cs="Calibri"/>
          <w:b/>
          <w:bCs/>
          <w:i/>
          <w:iCs/>
          <w:color w:val="000000"/>
          <w:lang w:val="en-US"/>
        </w:rPr>
        <w:t>knowledge.</w:t>
      </w:r>
      <w:r w:rsidR="00C55F73" w:rsidRPr="009108B8">
        <w:rPr>
          <w:rFonts w:ascii="Calibri" w:eastAsia="Calibri" w:hAnsi="Calibri" w:cs="Calibri"/>
          <w:b/>
          <w:bCs/>
          <w:i/>
          <w:iCs/>
          <w:color w:val="000000"/>
          <w:lang w:val="en-US"/>
        </w:rPr>
        <w:t xml:space="preserve"> </w:t>
      </w:r>
      <w:r w:rsidR="00C55F73" w:rsidRPr="009108B8">
        <w:rPr>
          <w:rFonts w:ascii="Calibri" w:eastAsia="Calibri" w:hAnsi="Calibri" w:cs="Calibri"/>
          <w:color w:val="000000"/>
          <w:lang w:val="en-US"/>
        </w:rPr>
        <w:t>Therefore, slight modification to the evaluation questions introduced for the Effectiveness section.</w:t>
      </w:r>
      <w:r w:rsidR="00B5426B" w:rsidRPr="009108B8">
        <w:rPr>
          <w:rFonts w:ascii="Calibri" w:eastAsia="Calibri" w:hAnsi="Calibri" w:cs="Calibri"/>
          <w:color w:val="000000"/>
          <w:lang w:val="en-US"/>
        </w:rPr>
        <w:t xml:space="preserve"> Another important caveat </w:t>
      </w:r>
      <w:r w:rsidR="00A20A8D" w:rsidRPr="009108B8">
        <w:rPr>
          <w:rFonts w:ascii="Calibri" w:eastAsia="Calibri" w:hAnsi="Calibri" w:cs="Calibri"/>
          <w:color w:val="000000"/>
          <w:lang w:val="en-US"/>
        </w:rPr>
        <w:t xml:space="preserve">was </w:t>
      </w:r>
      <w:r w:rsidR="00B5426B" w:rsidRPr="009108B8">
        <w:rPr>
          <w:rFonts w:ascii="Calibri" w:eastAsia="Calibri" w:hAnsi="Calibri" w:cs="Calibri"/>
          <w:color w:val="000000"/>
          <w:lang w:val="en-US"/>
        </w:rPr>
        <w:t xml:space="preserve">to look at the effectiveness of UN operations in </w:t>
      </w:r>
      <w:r w:rsidR="0084583A" w:rsidRPr="009108B8">
        <w:rPr>
          <w:rFonts w:ascii="Calibri" w:eastAsia="Calibri" w:hAnsi="Calibri" w:cs="Calibri"/>
          <w:color w:val="000000"/>
          <w:lang w:val="en-US"/>
        </w:rPr>
        <w:t>Timor-Leste</w:t>
      </w:r>
      <w:r w:rsidR="00B5426B" w:rsidRPr="009108B8">
        <w:rPr>
          <w:rFonts w:ascii="Calibri" w:eastAsia="Calibri" w:hAnsi="Calibri" w:cs="Calibri"/>
          <w:color w:val="000000"/>
          <w:lang w:val="en-US"/>
        </w:rPr>
        <w:t xml:space="preserve"> through the prism of the</w:t>
      </w:r>
      <w:r w:rsidR="005B0880" w:rsidRPr="009108B8">
        <w:rPr>
          <w:rFonts w:ascii="Calibri" w:eastAsia="Calibri" w:hAnsi="Calibri" w:cs="Calibri"/>
          <w:color w:val="000000"/>
          <w:lang w:val="en-US"/>
        </w:rPr>
        <w:t xml:space="preserve"> financial weight of their programmatic portfolio </w:t>
      </w:r>
      <w:r w:rsidR="00A20A8D" w:rsidRPr="009108B8">
        <w:rPr>
          <w:rFonts w:ascii="Calibri" w:eastAsia="Calibri" w:hAnsi="Calibri" w:cs="Calibri"/>
          <w:color w:val="000000"/>
          <w:lang w:val="en-US"/>
        </w:rPr>
        <w:t xml:space="preserve">of UN operations </w:t>
      </w:r>
      <w:r w:rsidR="005B0880" w:rsidRPr="009108B8">
        <w:rPr>
          <w:rFonts w:ascii="Calibri" w:eastAsia="Calibri" w:hAnsi="Calibri" w:cs="Calibri"/>
          <w:color w:val="000000"/>
          <w:lang w:val="en-US"/>
        </w:rPr>
        <w:t xml:space="preserve">vis-à-vis either government budget or the development spendings of </w:t>
      </w:r>
      <w:r w:rsidR="00A20A8D" w:rsidRPr="009108B8">
        <w:rPr>
          <w:rFonts w:ascii="Calibri" w:eastAsia="Calibri" w:hAnsi="Calibri" w:cs="Calibri"/>
          <w:color w:val="000000"/>
          <w:lang w:val="en-US"/>
        </w:rPr>
        <w:t>the</w:t>
      </w:r>
      <w:r w:rsidR="005B0880" w:rsidRPr="009108B8">
        <w:rPr>
          <w:rFonts w:ascii="Calibri" w:eastAsia="Calibri" w:hAnsi="Calibri" w:cs="Calibri"/>
          <w:color w:val="000000"/>
          <w:lang w:val="en-US"/>
        </w:rPr>
        <w:t xml:space="preserve"> large donors in the country. </w:t>
      </w:r>
      <w:r w:rsidR="005B0880" w:rsidRPr="009108B8">
        <w:rPr>
          <w:rFonts w:ascii="Calibri" w:eastAsia="Calibri" w:hAnsi="Calibri" w:cs="Calibri"/>
          <w:color w:val="000000"/>
          <w:lang w:val="en-US"/>
        </w:rPr>
        <w:lastRenderedPageBreak/>
        <w:t>In this comp</w:t>
      </w:r>
      <w:r w:rsidR="00692C47" w:rsidRPr="009108B8">
        <w:rPr>
          <w:rFonts w:ascii="Calibri" w:eastAsia="Calibri" w:hAnsi="Calibri" w:cs="Calibri"/>
          <w:color w:val="000000"/>
          <w:lang w:val="en-US"/>
        </w:rPr>
        <w:t>arison</w:t>
      </w:r>
      <w:r w:rsidR="005B0880" w:rsidRPr="009108B8">
        <w:rPr>
          <w:rFonts w:ascii="Calibri" w:eastAsia="Calibri" w:hAnsi="Calibri" w:cs="Calibri"/>
          <w:color w:val="000000"/>
          <w:lang w:val="en-US"/>
        </w:rPr>
        <w:t xml:space="preserve">, UN has very modest share with only around $40-50 million annual spending, however, the criticality of its investments </w:t>
      </w:r>
      <w:r w:rsidR="00A20A8D" w:rsidRPr="009108B8">
        <w:rPr>
          <w:rFonts w:ascii="Calibri" w:eastAsia="Calibri" w:hAnsi="Calibri" w:cs="Calibri"/>
          <w:color w:val="000000"/>
          <w:lang w:val="en-US"/>
        </w:rPr>
        <w:t>remains</w:t>
      </w:r>
      <w:r w:rsidR="005B0880" w:rsidRPr="009108B8">
        <w:rPr>
          <w:rFonts w:ascii="Calibri" w:eastAsia="Calibri" w:hAnsi="Calibri" w:cs="Calibri"/>
          <w:color w:val="000000"/>
          <w:lang w:val="en-US"/>
        </w:rPr>
        <w:t xml:space="preserve"> very high</w:t>
      </w:r>
      <w:r w:rsidR="00A20A8D" w:rsidRPr="009108B8">
        <w:rPr>
          <w:rFonts w:ascii="Calibri" w:eastAsia="Calibri" w:hAnsi="Calibri" w:cs="Calibri"/>
          <w:color w:val="000000"/>
          <w:lang w:val="en-US"/>
        </w:rPr>
        <w:t>.</w:t>
      </w:r>
    </w:p>
    <w:p w14:paraId="5E9394E9" w14:textId="77777777" w:rsidR="00DC506E" w:rsidRPr="009108B8" w:rsidRDefault="00DC506E" w:rsidP="004D2E1D">
      <w:pPr>
        <w:jc w:val="both"/>
        <w:rPr>
          <w:rFonts w:ascii="Calibri" w:eastAsia="Calibri" w:hAnsi="Calibri" w:cs="Calibri"/>
          <w:b/>
          <w:bCs/>
          <w:i/>
          <w:iCs/>
          <w:color w:val="000000"/>
          <w:lang w:val="en-US"/>
        </w:rPr>
      </w:pPr>
    </w:p>
    <w:p w14:paraId="37808E84" w14:textId="0DDD5DDC" w:rsidR="00DC506E" w:rsidRPr="009108B8" w:rsidRDefault="00DC506E" w:rsidP="004D2E1D">
      <w:pPr>
        <w:jc w:val="both"/>
        <w:rPr>
          <w:rFonts w:ascii="Calibri" w:eastAsia="Calibri" w:hAnsi="Calibri" w:cs="Calibri"/>
          <w:b/>
          <w:bCs/>
          <w:i/>
          <w:iCs/>
          <w:color w:val="000000"/>
          <w:lang w:val="en-US"/>
        </w:rPr>
      </w:pPr>
      <w:r w:rsidRPr="009108B8">
        <w:rPr>
          <w:rFonts w:ascii="Calibri" w:eastAsia="Calibri" w:hAnsi="Calibri" w:cs="Calibri"/>
          <w:b/>
          <w:bCs/>
          <w:i/>
          <w:iCs/>
          <w:color w:val="000000"/>
          <w:u w:val="single"/>
          <w:lang w:val="en-US"/>
        </w:rPr>
        <w:t>Question 5a:</w:t>
      </w:r>
      <w:r w:rsidRPr="009108B8">
        <w:rPr>
          <w:rFonts w:ascii="Calibri" w:eastAsia="Calibri" w:hAnsi="Calibri" w:cs="Calibri"/>
          <w:b/>
          <w:bCs/>
          <w:i/>
          <w:iCs/>
          <w:color w:val="000000"/>
          <w:lang w:val="en-US"/>
        </w:rPr>
        <w:t xml:space="preserve"> How effective were UN Agencies in prototyping, demonstrating ‘proof of concept’ and integrating into existing systems?</w:t>
      </w:r>
    </w:p>
    <w:p w14:paraId="6C628ED3" w14:textId="77777777" w:rsidR="00BE0AC1" w:rsidRPr="009108B8" w:rsidRDefault="00BE0AC1" w:rsidP="004D2E1D">
      <w:pPr>
        <w:jc w:val="both"/>
        <w:rPr>
          <w:rFonts w:ascii="Calibri" w:eastAsia="Calibri" w:hAnsi="Calibri" w:cs="Calibri"/>
          <w:color w:val="000000"/>
          <w:lang w:val="en-US"/>
        </w:rPr>
      </w:pPr>
    </w:p>
    <w:p w14:paraId="7C68A515" w14:textId="0C423AA6" w:rsidR="00B5426B" w:rsidRPr="009108B8" w:rsidRDefault="002C5661" w:rsidP="00AF79FA">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There is </w:t>
      </w:r>
      <w:r w:rsidR="00C62847" w:rsidRPr="009108B8">
        <w:rPr>
          <w:rFonts w:ascii="Calibri" w:eastAsia="Calibri" w:hAnsi="Calibri" w:cs="Calibri"/>
          <w:color w:val="000000"/>
          <w:lang w:val="en-US"/>
        </w:rPr>
        <w:t>still a tendency</w:t>
      </w:r>
      <w:r w:rsidRPr="009108B8">
        <w:rPr>
          <w:rFonts w:ascii="Calibri" w:eastAsia="Calibri" w:hAnsi="Calibri" w:cs="Calibri"/>
          <w:color w:val="000000"/>
          <w:lang w:val="en-US"/>
        </w:rPr>
        <w:t xml:space="preserve"> of immediately shaping a large project missing the state of piloting and prototyping to stress-test what works and what does not and sharpen the </w:t>
      </w:r>
      <w:r w:rsidR="00C62847" w:rsidRPr="009108B8">
        <w:rPr>
          <w:rFonts w:ascii="Calibri" w:eastAsia="Calibri" w:hAnsi="Calibri" w:cs="Calibri"/>
          <w:color w:val="000000"/>
          <w:lang w:val="en-US"/>
        </w:rPr>
        <w:t xml:space="preserve">proposed </w:t>
      </w:r>
      <w:r w:rsidRPr="009108B8">
        <w:rPr>
          <w:rFonts w:ascii="Calibri" w:eastAsia="Calibri" w:hAnsi="Calibri" w:cs="Calibri"/>
          <w:color w:val="000000"/>
          <w:lang w:val="en-US"/>
        </w:rPr>
        <w:t xml:space="preserve">model. </w:t>
      </w:r>
      <w:r w:rsidR="00B5426B" w:rsidRPr="009108B8">
        <w:rPr>
          <w:rFonts w:ascii="Calibri" w:eastAsia="Calibri" w:hAnsi="Calibri" w:cs="Calibri"/>
          <w:color w:val="000000"/>
          <w:lang w:val="en-US"/>
        </w:rPr>
        <w:t xml:space="preserve">However, UN Agencies have demonstrated a great number of highly successful prototyping and in often cases, integration of the prototypes in the national systems to allow meaningful scale up and replication. </w:t>
      </w:r>
    </w:p>
    <w:p w14:paraId="7E75AB70" w14:textId="77777777" w:rsidR="00B5426B" w:rsidRPr="009108B8" w:rsidRDefault="00B5426B" w:rsidP="00AF79FA">
      <w:pPr>
        <w:spacing w:line="276" w:lineRule="auto"/>
        <w:jc w:val="both"/>
        <w:rPr>
          <w:rFonts w:ascii="Calibri" w:eastAsia="Calibri" w:hAnsi="Calibri" w:cs="Calibri"/>
          <w:color w:val="000000"/>
          <w:lang w:val="en-US"/>
        </w:rPr>
      </w:pPr>
    </w:p>
    <w:p w14:paraId="7CD8E851" w14:textId="45FC6DFE" w:rsidR="002C5661" w:rsidRPr="009108B8" w:rsidRDefault="00417B20" w:rsidP="00AF79FA">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An example is</w:t>
      </w:r>
      <w:r w:rsidR="00AF79FA" w:rsidRPr="009108B8">
        <w:rPr>
          <w:rFonts w:ascii="Calibri" w:eastAsia="Calibri" w:hAnsi="Calibri" w:cs="Calibri"/>
          <w:color w:val="000000"/>
          <w:lang w:val="en-US"/>
        </w:rPr>
        <w:t xml:space="preserve"> the work done through UNDP </w:t>
      </w:r>
      <w:r w:rsidR="0084583A" w:rsidRPr="009108B8">
        <w:rPr>
          <w:rFonts w:ascii="Calibri" w:eastAsia="Calibri" w:hAnsi="Calibri" w:cs="Calibri"/>
          <w:color w:val="000000"/>
          <w:lang w:val="en-US"/>
        </w:rPr>
        <w:t>Timor-Leste</w:t>
      </w:r>
      <w:r w:rsidR="00AF79FA" w:rsidRPr="009108B8">
        <w:rPr>
          <w:rFonts w:ascii="Calibri" w:eastAsia="Calibri" w:hAnsi="Calibri" w:cs="Calibri"/>
          <w:color w:val="000000"/>
          <w:lang w:val="en-US"/>
        </w:rPr>
        <w:t xml:space="preserve"> Accelerator Lab</w:t>
      </w:r>
      <w:r w:rsidR="00AF79FA" w:rsidRPr="009108B8">
        <w:rPr>
          <w:rStyle w:val="FootnoteReference"/>
          <w:rFonts w:ascii="Calibri" w:eastAsia="Calibri" w:hAnsi="Calibri" w:cs="Calibri"/>
          <w:color w:val="000000"/>
          <w:lang w:val="en-US"/>
        </w:rPr>
        <w:footnoteReference w:id="74"/>
      </w:r>
      <w:r w:rsidR="00AF79FA" w:rsidRPr="009108B8">
        <w:rPr>
          <w:rFonts w:ascii="Calibri" w:eastAsia="Calibri" w:hAnsi="Calibri" w:cs="Calibri"/>
          <w:color w:val="000000"/>
          <w:lang w:val="en-US"/>
        </w:rPr>
        <w:t xml:space="preserve"> that allowed for tailored solutions to address complex challenges with practical solutions. </w:t>
      </w:r>
      <w:r w:rsidRPr="009108B8">
        <w:rPr>
          <w:rFonts w:ascii="Calibri" w:eastAsia="Calibri" w:hAnsi="Calibri" w:cs="Calibri"/>
          <w:color w:val="000000"/>
          <w:lang w:val="en-US"/>
        </w:rPr>
        <w:t>Another</w:t>
      </w:r>
      <w:r w:rsidR="00C62847" w:rsidRPr="009108B8">
        <w:rPr>
          <w:rFonts w:ascii="Calibri" w:eastAsia="Calibri" w:hAnsi="Calibri" w:cs="Calibri"/>
          <w:color w:val="000000"/>
          <w:lang w:val="en-US"/>
        </w:rPr>
        <w:t xml:space="preserve"> example </w:t>
      </w:r>
      <w:r w:rsidRPr="009108B8">
        <w:rPr>
          <w:rFonts w:ascii="Calibri" w:eastAsia="Calibri" w:hAnsi="Calibri" w:cs="Calibri"/>
          <w:color w:val="000000"/>
          <w:lang w:val="en-US"/>
        </w:rPr>
        <w:t xml:space="preserve">is demonstrated </w:t>
      </w:r>
      <w:r w:rsidR="00C45F40" w:rsidRPr="009108B8">
        <w:rPr>
          <w:rFonts w:ascii="Calibri" w:eastAsia="Calibri" w:hAnsi="Calibri" w:cs="Calibri"/>
          <w:color w:val="000000"/>
          <w:lang w:val="en-US"/>
        </w:rPr>
        <w:t xml:space="preserve">by UNICEF through its </w:t>
      </w:r>
      <w:r w:rsidR="00C62847" w:rsidRPr="009108B8">
        <w:rPr>
          <w:rFonts w:ascii="Calibri" w:eastAsia="Calibri" w:hAnsi="Calibri" w:cs="Calibri"/>
          <w:color w:val="000000"/>
          <w:lang w:val="en-US"/>
        </w:rPr>
        <w:t>WASH innovation project (</w:t>
      </w:r>
      <w:r w:rsidR="008E2C5A" w:rsidRPr="009108B8">
        <w:rPr>
          <w:rFonts w:ascii="Calibri" w:eastAsia="Calibri" w:hAnsi="Calibri" w:cs="Calibri"/>
          <w:color w:val="000000"/>
          <w:lang w:val="en-US"/>
        </w:rPr>
        <w:t>2019</w:t>
      </w:r>
      <w:r w:rsidR="00C62847" w:rsidRPr="009108B8">
        <w:rPr>
          <w:rFonts w:ascii="Calibri" w:eastAsia="Calibri" w:hAnsi="Calibri" w:cs="Calibri"/>
          <w:color w:val="000000"/>
          <w:lang w:val="en-US"/>
        </w:rPr>
        <w:t xml:space="preserve">), focused on supporting basic WASH services in communities as well as in schools and health </w:t>
      </w:r>
      <w:r w:rsidR="00DB6EBE" w:rsidRPr="009108B8">
        <w:rPr>
          <w:rFonts w:ascii="Calibri" w:eastAsia="Calibri" w:hAnsi="Calibri" w:cs="Calibri"/>
          <w:color w:val="000000"/>
          <w:lang w:val="en-US"/>
        </w:rPr>
        <w:t>centers</w:t>
      </w:r>
      <w:r w:rsidR="00C62847" w:rsidRPr="009108B8">
        <w:rPr>
          <w:rFonts w:ascii="Calibri" w:eastAsia="Calibri" w:hAnsi="Calibri" w:cs="Calibri"/>
          <w:color w:val="000000"/>
          <w:lang w:val="en-US"/>
        </w:rPr>
        <w:t>.</w:t>
      </w:r>
      <w:r w:rsidR="00C62847" w:rsidRPr="009108B8">
        <w:rPr>
          <w:rStyle w:val="FootnoteReference"/>
          <w:rFonts w:ascii="Calibri" w:eastAsia="Calibri" w:hAnsi="Calibri" w:cs="Calibri"/>
          <w:color w:val="000000"/>
          <w:lang w:val="en-US"/>
        </w:rPr>
        <w:footnoteReference w:id="75"/>
      </w:r>
      <w:r w:rsidR="00C62847" w:rsidRPr="009108B8">
        <w:rPr>
          <w:rFonts w:ascii="Calibri" w:eastAsia="Calibri" w:hAnsi="Calibri" w:cs="Calibri"/>
          <w:color w:val="000000"/>
          <w:lang w:val="en-US"/>
        </w:rPr>
        <w:t xml:space="preserve"> Or the work of UNICEF </w:t>
      </w:r>
      <w:r w:rsidRPr="009108B8">
        <w:rPr>
          <w:rFonts w:ascii="Calibri" w:eastAsia="Calibri" w:hAnsi="Calibri" w:cs="Calibri"/>
          <w:color w:val="000000"/>
          <w:lang w:val="en-US"/>
        </w:rPr>
        <w:t>on</w:t>
      </w:r>
      <w:r w:rsidR="00C62847" w:rsidRPr="009108B8">
        <w:rPr>
          <w:rFonts w:ascii="Calibri" w:eastAsia="Calibri" w:hAnsi="Calibri" w:cs="Calibri"/>
          <w:color w:val="000000"/>
          <w:lang w:val="en-US"/>
        </w:rPr>
        <w:t xml:space="preserve"> </w:t>
      </w:r>
      <w:r w:rsidR="00422054" w:rsidRPr="009108B8">
        <w:rPr>
          <w:rFonts w:ascii="Calibri" w:eastAsia="Calibri" w:hAnsi="Calibri" w:cs="Calibri"/>
          <w:color w:val="000000"/>
          <w:lang w:val="en-US"/>
        </w:rPr>
        <w:t>Primero</w:t>
      </w:r>
      <w:r w:rsidR="00942FAF" w:rsidRPr="009108B8">
        <w:rPr>
          <w:rFonts w:ascii="Calibri" w:eastAsia="Calibri" w:hAnsi="Calibri" w:cs="Calibri"/>
          <w:color w:val="000000"/>
          <w:lang w:val="en-US"/>
        </w:rPr>
        <w:t xml:space="preserve"> in 2024. Primero is</w:t>
      </w:r>
      <w:r w:rsidR="00422054" w:rsidRPr="009108B8">
        <w:rPr>
          <w:rFonts w:ascii="Calibri" w:eastAsia="Calibri" w:hAnsi="Calibri" w:cs="Calibri"/>
          <w:color w:val="000000"/>
          <w:lang w:val="en-US"/>
        </w:rPr>
        <w:t xml:space="preserve"> a</w:t>
      </w:r>
      <w:r w:rsidR="00C62847" w:rsidRPr="009108B8">
        <w:rPr>
          <w:rFonts w:ascii="Calibri" w:eastAsia="Calibri" w:hAnsi="Calibri" w:cs="Calibri"/>
          <w:color w:val="000000"/>
          <w:lang w:val="en-US"/>
        </w:rPr>
        <w:t xml:space="preserve"> case management </w:t>
      </w:r>
      <w:r w:rsidR="00422054" w:rsidRPr="009108B8">
        <w:rPr>
          <w:rFonts w:ascii="Calibri" w:eastAsia="Calibri" w:hAnsi="Calibri" w:cs="Calibri"/>
          <w:color w:val="000000"/>
          <w:lang w:val="en-US"/>
        </w:rPr>
        <w:t>web application</w:t>
      </w:r>
      <w:r w:rsidR="00C62847" w:rsidRPr="009108B8">
        <w:rPr>
          <w:rFonts w:ascii="Calibri" w:eastAsia="Calibri" w:hAnsi="Calibri" w:cs="Calibri"/>
          <w:color w:val="000000"/>
          <w:lang w:val="en-US"/>
        </w:rPr>
        <w:t xml:space="preserve"> </w:t>
      </w:r>
      <w:r w:rsidR="00942FAF" w:rsidRPr="009108B8">
        <w:rPr>
          <w:rFonts w:ascii="Calibri" w:eastAsia="Calibri" w:hAnsi="Calibri" w:cs="Calibri"/>
          <w:color w:val="000000"/>
          <w:lang w:val="en-US"/>
        </w:rPr>
        <w:t>established</w:t>
      </w:r>
      <w:r w:rsidR="00422054" w:rsidRPr="009108B8">
        <w:rPr>
          <w:rFonts w:ascii="Calibri" w:eastAsia="Calibri" w:hAnsi="Calibri" w:cs="Calibri"/>
          <w:color w:val="000000"/>
          <w:lang w:val="en-US"/>
        </w:rPr>
        <w:t xml:space="preserve"> </w:t>
      </w:r>
      <w:r w:rsidR="00942FAF" w:rsidRPr="009108B8">
        <w:rPr>
          <w:rFonts w:ascii="Calibri" w:eastAsia="Calibri" w:hAnsi="Calibri" w:cs="Calibri"/>
          <w:color w:val="000000"/>
          <w:lang w:val="en-US"/>
        </w:rPr>
        <w:t xml:space="preserve">in </w:t>
      </w:r>
      <w:r w:rsidR="00C62847" w:rsidRPr="009108B8">
        <w:rPr>
          <w:rFonts w:ascii="Calibri" w:eastAsia="Calibri" w:hAnsi="Calibri" w:cs="Calibri"/>
          <w:color w:val="000000"/>
          <w:lang w:val="en-US"/>
        </w:rPr>
        <w:t xml:space="preserve">the Ministry of Social </w:t>
      </w:r>
      <w:r w:rsidR="00422054" w:rsidRPr="009108B8">
        <w:rPr>
          <w:rFonts w:ascii="Calibri" w:eastAsia="Calibri" w:hAnsi="Calibri" w:cs="Calibri"/>
          <w:color w:val="000000"/>
          <w:lang w:val="en-US"/>
        </w:rPr>
        <w:t>Solidarity and Inclusion (MSSI)</w:t>
      </w:r>
      <w:r w:rsidR="00C62847" w:rsidRPr="009108B8">
        <w:rPr>
          <w:rStyle w:val="FootnoteReference"/>
          <w:rFonts w:ascii="Calibri" w:eastAsia="Calibri" w:hAnsi="Calibri" w:cs="Calibri"/>
          <w:color w:val="000000"/>
          <w:lang w:val="en-US"/>
        </w:rPr>
        <w:footnoteReference w:id="76"/>
      </w:r>
      <w:r w:rsidR="00422054"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to help social service providers coordinate critical support for vulnerable children</w:t>
      </w:r>
      <w:r w:rsidRPr="009108B8">
        <w:rPr>
          <w:rFonts w:ascii="Calibri" w:eastAsia="Calibri" w:hAnsi="Calibri" w:cs="Calibri"/>
          <w:color w:val="000000"/>
          <w:lang w:val="en-US"/>
        </w:rPr>
        <w:t xml:space="preserve">. </w:t>
      </w:r>
      <w:r w:rsidR="00DE0DFB" w:rsidRPr="009108B8">
        <w:rPr>
          <w:rFonts w:ascii="Calibri" w:eastAsia="Calibri" w:hAnsi="Calibri" w:cs="Calibri"/>
          <w:color w:val="000000"/>
          <w:lang w:val="en-US"/>
        </w:rPr>
        <w:t xml:space="preserve">Another example is the resilient housing prototypes created by UN-Habitat, a non-resident UN Agency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w:t>
      </w:r>
      <w:r w:rsidR="00DE0DFB"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which</w:t>
      </w:r>
      <w:r w:rsidR="00DE0DFB" w:rsidRPr="009108B8">
        <w:rPr>
          <w:rFonts w:ascii="Calibri" w:eastAsia="Calibri" w:hAnsi="Calibri" w:cs="Calibri"/>
          <w:color w:val="000000"/>
          <w:lang w:val="en-US"/>
        </w:rPr>
        <w:t xml:space="preserve"> through its intervention contribut</w:t>
      </w:r>
      <w:r w:rsidRPr="009108B8">
        <w:rPr>
          <w:rFonts w:ascii="Calibri" w:eastAsia="Calibri" w:hAnsi="Calibri" w:cs="Calibri"/>
          <w:color w:val="000000"/>
          <w:lang w:val="en-US"/>
        </w:rPr>
        <w:t>es</w:t>
      </w:r>
      <w:r w:rsidR="00DE0DFB" w:rsidRPr="009108B8">
        <w:rPr>
          <w:rFonts w:ascii="Calibri" w:eastAsia="Calibri" w:hAnsi="Calibri" w:cs="Calibri"/>
          <w:color w:val="000000"/>
          <w:lang w:val="en-US"/>
        </w:rPr>
        <w:t xml:space="preserve"> to the achievement of the development priorities of the country in 2024.</w:t>
      </w:r>
      <w:r w:rsidR="00DE0DFB" w:rsidRPr="009108B8">
        <w:rPr>
          <w:rStyle w:val="FootnoteReference"/>
          <w:rFonts w:ascii="Calibri" w:eastAsia="Calibri" w:hAnsi="Calibri" w:cs="Calibri"/>
          <w:color w:val="000000"/>
          <w:lang w:val="en-US"/>
        </w:rPr>
        <w:footnoteReference w:id="77"/>
      </w:r>
    </w:p>
    <w:p w14:paraId="28378AC5" w14:textId="77777777" w:rsidR="00AF79FA" w:rsidRPr="009108B8" w:rsidRDefault="00AF79FA" w:rsidP="004D2E1D">
      <w:pPr>
        <w:jc w:val="both"/>
        <w:rPr>
          <w:rFonts w:ascii="Calibri" w:eastAsia="Calibri" w:hAnsi="Calibri" w:cs="Calibri"/>
          <w:color w:val="000000"/>
          <w:lang w:val="en-US"/>
        </w:rPr>
      </w:pPr>
    </w:p>
    <w:p w14:paraId="11A33A83" w14:textId="001470AF" w:rsidR="00AF79FA" w:rsidRPr="009108B8" w:rsidRDefault="00AF79FA" w:rsidP="00AF79FA">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One of the great examples of prototyping and then integrating into national system is the work carried out by WFP since 2019 on school feeding model, which has been integrated into national education system through the </w:t>
      </w:r>
      <w:r w:rsidRPr="009108B8">
        <w:rPr>
          <w:rStyle w:val="Emphasis"/>
          <w:rFonts w:ascii="Calibri" w:eastAsiaTheme="majorEastAsia" w:hAnsi="Calibri" w:cs="Calibri"/>
          <w:color w:val="031C2D"/>
          <w:lang w:val="en-US"/>
        </w:rPr>
        <w:t>School Meals Coalition Declaration: Nutrition, Health, and Education for all children,</w:t>
      </w:r>
      <w:r w:rsidRPr="009108B8">
        <w:rPr>
          <w:rStyle w:val="apple-converted-space"/>
          <w:rFonts w:ascii="Calibri" w:eastAsiaTheme="majorEastAsia" w:hAnsi="Calibri" w:cs="Calibri"/>
          <w:i/>
          <w:iCs/>
          <w:color w:val="031C2D"/>
          <w:lang w:val="en-US"/>
        </w:rPr>
        <w:t> </w:t>
      </w:r>
      <w:r w:rsidRPr="009108B8">
        <w:rPr>
          <w:rFonts w:ascii="Calibri" w:hAnsi="Calibri" w:cs="Calibri"/>
          <w:color w:val="031C2D"/>
          <w:lang w:val="en-US"/>
        </w:rPr>
        <w:t>a commitment to continue the expansion of the national school feeding programme since 2021.</w:t>
      </w:r>
      <w:r w:rsidRPr="009108B8">
        <w:rPr>
          <w:rStyle w:val="FootnoteReference"/>
          <w:rFonts w:ascii="Calibri" w:hAnsi="Calibri" w:cs="Calibri"/>
          <w:color w:val="031C2D"/>
          <w:lang w:val="en-US"/>
        </w:rPr>
        <w:footnoteReference w:id="78"/>
      </w:r>
      <w:r w:rsidRPr="009108B8">
        <w:rPr>
          <w:rFonts w:ascii="Calibri" w:hAnsi="Calibri" w:cs="Calibri"/>
          <w:color w:val="031C2D"/>
          <w:lang w:val="en-US"/>
        </w:rPr>
        <w:t xml:space="preserve"> </w:t>
      </w:r>
      <w:r w:rsidR="008E2C5A" w:rsidRPr="009108B8">
        <w:rPr>
          <w:rFonts w:ascii="Calibri" w:hAnsi="Calibri" w:cs="Calibri"/>
          <w:color w:val="031C2D"/>
          <w:lang w:val="en-US"/>
        </w:rPr>
        <w:t xml:space="preserve">As of 2024, around 100,000 children benefit from the programme. </w:t>
      </w:r>
      <w:r w:rsidRPr="009108B8">
        <w:rPr>
          <w:rFonts w:ascii="Calibri" w:hAnsi="Calibri" w:cs="Calibri"/>
          <w:color w:val="031C2D"/>
          <w:lang w:val="en-US"/>
        </w:rPr>
        <w:t xml:space="preserve">Currently, WFP is supporting the Government of </w:t>
      </w:r>
      <w:r w:rsidR="0084583A" w:rsidRPr="009108B8">
        <w:rPr>
          <w:rFonts w:ascii="Calibri" w:hAnsi="Calibri" w:cs="Calibri"/>
          <w:color w:val="031C2D"/>
          <w:lang w:val="en-US"/>
        </w:rPr>
        <w:t>Timor-Leste</w:t>
      </w:r>
      <w:r w:rsidRPr="009108B8">
        <w:rPr>
          <w:rFonts w:ascii="Calibri" w:hAnsi="Calibri" w:cs="Calibri"/>
          <w:color w:val="031C2D"/>
          <w:lang w:val="en-US"/>
        </w:rPr>
        <w:t xml:space="preserve"> with </w:t>
      </w:r>
      <w:r w:rsidR="008E2C5A" w:rsidRPr="009108B8">
        <w:rPr>
          <w:rFonts w:ascii="Calibri" w:hAnsi="Calibri" w:cs="Calibri"/>
          <w:color w:val="031C2D"/>
          <w:lang w:val="en-US"/>
        </w:rPr>
        <w:t>prototyping</w:t>
      </w:r>
      <w:r w:rsidRPr="009108B8">
        <w:rPr>
          <w:rFonts w:ascii="Calibri" w:hAnsi="Calibri" w:cs="Calibri"/>
          <w:color w:val="031C2D"/>
          <w:lang w:val="en-US"/>
        </w:rPr>
        <w:t xml:space="preserve"> school kitchen and </w:t>
      </w:r>
      <w:r w:rsidR="008E2C5A" w:rsidRPr="009108B8">
        <w:rPr>
          <w:rFonts w:ascii="Calibri" w:hAnsi="Calibri" w:cs="Calibri"/>
          <w:color w:val="031C2D"/>
          <w:lang w:val="en-US"/>
        </w:rPr>
        <w:t>installing</w:t>
      </w:r>
      <w:r w:rsidRPr="009108B8">
        <w:rPr>
          <w:rFonts w:ascii="Calibri" w:hAnsi="Calibri" w:cs="Calibri"/>
          <w:color w:val="031C2D"/>
          <w:lang w:val="en-US"/>
        </w:rPr>
        <w:t xml:space="preserve"> them in 11 locations </w:t>
      </w:r>
      <w:r w:rsidR="008E2C5A" w:rsidRPr="009108B8">
        <w:rPr>
          <w:rFonts w:ascii="Calibri" w:hAnsi="Calibri" w:cs="Calibri"/>
          <w:color w:val="031C2D"/>
          <w:lang w:val="en-US"/>
        </w:rPr>
        <w:t xml:space="preserve">(Dili, Baucau, Ermera, Aileu, Manatuto, Liquiça, Viqueque, Oecusse, Bobonaro, Ainaro, Covalima) </w:t>
      </w:r>
      <w:r w:rsidRPr="009108B8">
        <w:rPr>
          <w:rFonts w:ascii="Calibri" w:hAnsi="Calibri" w:cs="Calibri"/>
          <w:color w:val="031C2D"/>
          <w:lang w:val="en-US"/>
        </w:rPr>
        <w:t>with intention to allow integration of such kitchen model into the national programme.</w:t>
      </w:r>
    </w:p>
    <w:p w14:paraId="61126510" w14:textId="77777777" w:rsidR="00AF79FA" w:rsidRPr="009108B8" w:rsidRDefault="00AF79FA" w:rsidP="00AF79FA">
      <w:pPr>
        <w:spacing w:line="276" w:lineRule="auto"/>
        <w:jc w:val="both"/>
        <w:rPr>
          <w:rFonts w:ascii="Calibri" w:eastAsia="Calibri" w:hAnsi="Calibri" w:cs="Calibri"/>
          <w:color w:val="000000"/>
          <w:lang w:val="en-US"/>
        </w:rPr>
      </w:pPr>
    </w:p>
    <w:p w14:paraId="49E18556" w14:textId="35C0A328" w:rsidR="00DC506E" w:rsidRPr="009108B8" w:rsidRDefault="00B5426B" w:rsidP="00D8661E">
      <w:pPr>
        <w:spacing w:line="276" w:lineRule="auto"/>
        <w:jc w:val="both"/>
        <w:rPr>
          <w:rFonts w:ascii="Calibri" w:eastAsia="Calibri" w:hAnsi="Calibri" w:cs="Calibri"/>
          <w:color w:val="000000"/>
          <w:lang w:val="en-US"/>
        </w:rPr>
        <w:sectPr w:rsidR="00DC506E" w:rsidRPr="009108B8" w:rsidSect="007364D7">
          <w:pgSz w:w="11900" w:h="16820"/>
          <w:pgMar w:top="1440" w:right="1440" w:bottom="1440" w:left="1440" w:header="708" w:footer="708" w:gutter="0"/>
          <w:cols w:space="720"/>
          <w:titlePg/>
          <w:docGrid w:linePitch="326"/>
        </w:sectPr>
      </w:pPr>
      <w:r w:rsidRPr="009108B8">
        <w:rPr>
          <w:rFonts w:ascii="Calibri" w:eastAsia="Calibri" w:hAnsi="Calibri" w:cs="Calibri"/>
          <w:color w:val="000000"/>
          <w:lang w:val="en-US"/>
        </w:rPr>
        <w:lastRenderedPageBreak/>
        <w:t xml:space="preserve">The whole scope of such initiatives, as well as their critical value for the progress of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is not easily visible </w:t>
      </w:r>
      <w:r w:rsidR="00593473" w:rsidRPr="009108B8">
        <w:rPr>
          <w:rFonts w:ascii="Calibri" w:eastAsia="Calibri" w:hAnsi="Calibri" w:cs="Calibri"/>
          <w:color w:val="000000"/>
          <w:lang w:val="en-US"/>
        </w:rPr>
        <w:t>or regularly messaged</w:t>
      </w:r>
      <w:r w:rsidRPr="009108B8">
        <w:rPr>
          <w:rFonts w:ascii="Calibri" w:eastAsia="Calibri" w:hAnsi="Calibri" w:cs="Calibri"/>
          <w:color w:val="000000"/>
          <w:lang w:val="en-US"/>
        </w:rPr>
        <w:t xml:space="preserve"> to the government, to the donors, even </w:t>
      </w:r>
      <w:r w:rsidR="00D8661E" w:rsidRPr="009108B8">
        <w:rPr>
          <w:rFonts w:ascii="Calibri" w:eastAsia="Calibri" w:hAnsi="Calibri" w:cs="Calibri"/>
          <w:color w:val="000000"/>
          <w:lang w:val="en-US"/>
        </w:rPr>
        <w:t xml:space="preserve">to the </w:t>
      </w:r>
      <w:r w:rsidRPr="009108B8">
        <w:rPr>
          <w:rFonts w:ascii="Calibri" w:eastAsia="Calibri" w:hAnsi="Calibri" w:cs="Calibri"/>
          <w:color w:val="000000"/>
          <w:lang w:val="en-US"/>
        </w:rPr>
        <w:t xml:space="preserve">sister UN Agencies or general public. There is no consolidated communication strategy </w:t>
      </w:r>
      <w:r w:rsidR="00FF30B6" w:rsidRPr="009108B8">
        <w:rPr>
          <w:rFonts w:ascii="Calibri" w:eastAsia="Calibri" w:hAnsi="Calibri" w:cs="Calibri"/>
          <w:color w:val="000000"/>
          <w:lang w:val="en-US"/>
        </w:rPr>
        <w:t xml:space="preserve">towards high-level progress made by the UN in Timor-Leste </w:t>
      </w:r>
      <w:r w:rsidRPr="009108B8">
        <w:rPr>
          <w:rFonts w:ascii="Calibri" w:eastAsia="Calibri" w:hAnsi="Calibri" w:cs="Calibri"/>
          <w:color w:val="000000"/>
          <w:lang w:val="en-US"/>
        </w:rPr>
        <w:t xml:space="preserve">to make the work carried out by various UN Agencies </w:t>
      </w:r>
      <w:r w:rsidR="00FF30B6" w:rsidRPr="009108B8">
        <w:rPr>
          <w:rFonts w:ascii="Calibri" w:eastAsia="Calibri" w:hAnsi="Calibri" w:cs="Calibri"/>
          <w:color w:val="000000"/>
          <w:lang w:val="en-US"/>
        </w:rPr>
        <w:t>in the country</w:t>
      </w:r>
      <w:r w:rsidR="00EF60B4" w:rsidRPr="009108B8">
        <w:rPr>
          <w:rFonts w:ascii="Calibri" w:eastAsia="Calibri" w:hAnsi="Calibri" w:cs="Calibri"/>
          <w:color w:val="000000"/>
          <w:lang w:val="en-US"/>
        </w:rPr>
        <w:t>,</w:t>
      </w:r>
      <w:r w:rsidRPr="009108B8">
        <w:rPr>
          <w:rFonts w:ascii="Calibri" w:eastAsia="Calibri" w:hAnsi="Calibri" w:cs="Calibri"/>
          <w:color w:val="000000"/>
          <w:lang w:val="en-US"/>
        </w:rPr>
        <w:t xml:space="preserve"> adequately visible and appreciated as it deserved to be. </w:t>
      </w:r>
      <w:r w:rsidR="00D8661E" w:rsidRPr="009108B8">
        <w:rPr>
          <w:rFonts w:ascii="Calibri" w:eastAsia="Calibri" w:hAnsi="Calibri" w:cs="Calibri"/>
          <w:color w:val="000000"/>
          <w:lang w:val="en-US"/>
        </w:rPr>
        <w:t xml:space="preserve">This causes a confused understanding among stakeholders, particularly external ones, about the value delivered by UN Agencies in </w:t>
      </w:r>
      <w:r w:rsidR="0084583A" w:rsidRPr="009108B8">
        <w:rPr>
          <w:rFonts w:ascii="Calibri" w:eastAsia="Calibri" w:hAnsi="Calibri" w:cs="Calibri"/>
          <w:color w:val="000000"/>
          <w:lang w:val="en-US"/>
        </w:rPr>
        <w:t>Timor-Leste</w:t>
      </w:r>
      <w:r w:rsidR="00D8661E" w:rsidRPr="009108B8">
        <w:rPr>
          <w:rFonts w:ascii="Calibri" w:eastAsia="Calibri" w:hAnsi="Calibri" w:cs="Calibri"/>
          <w:color w:val="000000"/>
          <w:lang w:val="en-US"/>
        </w:rPr>
        <w:t xml:space="preserve"> and their invaluable contribution to the slow but progress the country is making towards its development goals.</w:t>
      </w:r>
    </w:p>
    <w:p w14:paraId="365A865E" w14:textId="6F185BD3" w:rsidR="002C3725" w:rsidRPr="009108B8" w:rsidRDefault="00452478" w:rsidP="00450B65">
      <w:pPr>
        <w:jc w:val="both"/>
        <w:rPr>
          <w:rFonts w:ascii="Calibri" w:eastAsia="Calibri" w:hAnsi="Calibri" w:cs="Calibri"/>
          <w:b/>
          <w:bCs/>
          <w:color w:val="000000"/>
          <w:lang w:val="en-US"/>
        </w:rPr>
      </w:pPr>
      <w:r w:rsidRPr="009108B8">
        <w:rPr>
          <w:rFonts w:ascii="Calibri" w:eastAsia="Calibri" w:hAnsi="Calibri" w:cs="Calibri"/>
          <w:b/>
          <w:bCs/>
          <w:color w:val="000000"/>
          <w:lang w:val="en-US"/>
        </w:rPr>
        <w:lastRenderedPageBreak/>
        <w:t xml:space="preserve">Table </w:t>
      </w:r>
      <w:r w:rsidR="00F32750" w:rsidRPr="009108B8">
        <w:rPr>
          <w:rFonts w:ascii="Calibri" w:eastAsia="Calibri" w:hAnsi="Calibri" w:cs="Calibri"/>
          <w:b/>
          <w:bCs/>
          <w:color w:val="000000"/>
          <w:lang w:val="en-US"/>
        </w:rPr>
        <w:t>4</w:t>
      </w:r>
      <w:r w:rsidRPr="009108B8">
        <w:rPr>
          <w:rFonts w:ascii="Calibri" w:eastAsia="Calibri" w:hAnsi="Calibri" w:cs="Calibri"/>
          <w:b/>
          <w:bCs/>
          <w:color w:val="000000"/>
          <w:lang w:val="en-US"/>
        </w:rPr>
        <w:t>: Key progress indicators</w:t>
      </w:r>
      <w:r w:rsidR="00DC59A9" w:rsidRPr="009108B8">
        <w:rPr>
          <w:rFonts w:ascii="Calibri" w:eastAsia="Calibri" w:hAnsi="Calibri" w:cs="Calibri"/>
          <w:b/>
          <w:bCs/>
          <w:color w:val="000000"/>
          <w:lang w:val="en-US"/>
        </w:rPr>
        <w:t xml:space="preserve"> as of </w:t>
      </w:r>
      <w:r w:rsidR="00EF60B4" w:rsidRPr="009108B8">
        <w:rPr>
          <w:rFonts w:ascii="Calibri" w:eastAsia="Calibri" w:hAnsi="Calibri" w:cs="Calibri"/>
          <w:b/>
          <w:bCs/>
          <w:color w:val="000000"/>
          <w:lang w:val="en-US"/>
        </w:rPr>
        <w:t>UNSD</w:t>
      </w:r>
      <w:r w:rsidR="00DC59A9" w:rsidRPr="009108B8">
        <w:rPr>
          <w:rFonts w:ascii="Calibri" w:eastAsia="Calibri" w:hAnsi="Calibri" w:cs="Calibri"/>
          <w:b/>
          <w:bCs/>
          <w:color w:val="000000"/>
          <w:lang w:val="en-US"/>
        </w:rPr>
        <w:t>CF</w:t>
      </w:r>
      <w:r w:rsidRPr="009108B8">
        <w:rPr>
          <w:rFonts w:ascii="Calibri" w:eastAsia="Calibri" w:hAnsi="Calibri" w:cs="Calibri"/>
          <w:b/>
          <w:bCs/>
          <w:color w:val="000000"/>
          <w:lang w:val="en-US"/>
        </w:rPr>
        <w:t xml:space="preserve"> </w:t>
      </w:r>
      <w:r w:rsidR="00EF60B4" w:rsidRPr="009108B8">
        <w:rPr>
          <w:rFonts w:ascii="Calibri" w:eastAsia="Calibri" w:hAnsi="Calibri" w:cs="Calibri"/>
          <w:b/>
          <w:bCs/>
          <w:color w:val="000000"/>
          <w:lang w:val="en-US"/>
        </w:rPr>
        <w:t>2021-2025</w:t>
      </w:r>
    </w:p>
    <w:p w14:paraId="73353434" w14:textId="77777777" w:rsidR="00452478" w:rsidRPr="009108B8" w:rsidRDefault="00452478" w:rsidP="00450B65">
      <w:pPr>
        <w:jc w:val="both"/>
        <w:rPr>
          <w:rFonts w:ascii="Calibri" w:eastAsia="Calibri" w:hAnsi="Calibri" w:cs="Calibri"/>
          <w:color w:val="000000"/>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00"/>
        <w:gridCol w:w="687"/>
        <w:gridCol w:w="738"/>
        <w:gridCol w:w="1968"/>
        <w:gridCol w:w="894"/>
        <w:gridCol w:w="1193"/>
        <w:gridCol w:w="1048"/>
        <w:gridCol w:w="592"/>
        <w:gridCol w:w="4110"/>
      </w:tblGrid>
      <w:tr w:rsidR="002C3725" w:rsidRPr="009108B8" w14:paraId="22A46D39" w14:textId="77777777" w:rsidTr="00EC09D1">
        <w:trPr>
          <w:tblHeader/>
          <w:tblCellSpacing w:w="15" w:type="dxa"/>
        </w:trPr>
        <w:tc>
          <w:tcPr>
            <w:tcW w:w="0" w:type="auto"/>
            <w:shd w:val="clear" w:color="auto" w:fill="F6C5AC" w:themeFill="accent2" w:themeFillTint="66"/>
            <w:vAlign w:val="center"/>
            <w:hideMark/>
          </w:tcPr>
          <w:p w14:paraId="6176E6D4" w14:textId="77777777" w:rsidR="002C3725" w:rsidRPr="009108B8" w:rsidRDefault="002C3725" w:rsidP="00EC09D1">
            <w:pPr>
              <w:jc w:val="center"/>
              <w:rPr>
                <w:b/>
                <w:bCs/>
                <w:sz w:val="15"/>
                <w:szCs w:val="15"/>
                <w:lang w:val="en-US"/>
              </w:rPr>
            </w:pPr>
            <w:r w:rsidRPr="009108B8">
              <w:rPr>
                <w:b/>
                <w:bCs/>
                <w:sz w:val="15"/>
                <w:szCs w:val="15"/>
                <w:lang w:val="en-US"/>
              </w:rPr>
              <w:t>Indicator</w:t>
            </w:r>
          </w:p>
        </w:tc>
        <w:tc>
          <w:tcPr>
            <w:tcW w:w="0" w:type="auto"/>
            <w:shd w:val="clear" w:color="auto" w:fill="F6C5AC" w:themeFill="accent2" w:themeFillTint="66"/>
            <w:vAlign w:val="center"/>
            <w:hideMark/>
          </w:tcPr>
          <w:p w14:paraId="29824CDA" w14:textId="77777777" w:rsidR="002C3725" w:rsidRPr="009108B8" w:rsidRDefault="002C3725" w:rsidP="00EC09D1">
            <w:pPr>
              <w:jc w:val="center"/>
              <w:rPr>
                <w:b/>
                <w:bCs/>
                <w:sz w:val="15"/>
                <w:szCs w:val="15"/>
                <w:lang w:val="en-US"/>
              </w:rPr>
            </w:pPr>
            <w:r w:rsidRPr="009108B8">
              <w:rPr>
                <w:b/>
                <w:bCs/>
                <w:sz w:val="15"/>
                <w:szCs w:val="15"/>
                <w:lang w:val="en-US"/>
              </w:rPr>
              <w:t>Baseline</w:t>
            </w:r>
          </w:p>
        </w:tc>
        <w:tc>
          <w:tcPr>
            <w:tcW w:w="0" w:type="auto"/>
            <w:shd w:val="clear" w:color="auto" w:fill="F6C5AC" w:themeFill="accent2" w:themeFillTint="66"/>
            <w:vAlign w:val="center"/>
            <w:hideMark/>
          </w:tcPr>
          <w:p w14:paraId="06CB1F04" w14:textId="77777777" w:rsidR="002C3725" w:rsidRPr="009108B8" w:rsidRDefault="002C3725" w:rsidP="00EC09D1">
            <w:pPr>
              <w:jc w:val="center"/>
              <w:rPr>
                <w:b/>
                <w:bCs/>
                <w:sz w:val="15"/>
                <w:szCs w:val="15"/>
                <w:lang w:val="en-US"/>
              </w:rPr>
            </w:pPr>
            <w:r w:rsidRPr="009108B8">
              <w:rPr>
                <w:b/>
                <w:bCs/>
                <w:sz w:val="15"/>
                <w:szCs w:val="15"/>
                <w:lang w:val="en-US"/>
              </w:rPr>
              <w:t>SDG Indicator</w:t>
            </w:r>
          </w:p>
        </w:tc>
        <w:tc>
          <w:tcPr>
            <w:tcW w:w="0" w:type="auto"/>
            <w:shd w:val="clear" w:color="auto" w:fill="F6C5AC" w:themeFill="accent2" w:themeFillTint="66"/>
            <w:vAlign w:val="center"/>
            <w:hideMark/>
          </w:tcPr>
          <w:p w14:paraId="39718B6F" w14:textId="77777777" w:rsidR="002C3725" w:rsidRPr="009108B8" w:rsidRDefault="002C3725" w:rsidP="00EC09D1">
            <w:pPr>
              <w:jc w:val="center"/>
              <w:rPr>
                <w:b/>
                <w:bCs/>
                <w:sz w:val="15"/>
                <w:szCs w:val="15"/>
                <w:lang w:val="en-US"/>
              </w:rPr>
            </w:pPr>
            <w:r w:rsidRPr="009108B8">
              <w:rPr>
                <w:b/>
                <w:bCs/>
                <w:sz w:val="15"/>
                <w:szCs w:val="15"/>
                <w:lang w:val="en-US"/>
              </w:rPr>
              <w:t>Data Source</w:t>
            </w:r>
          </w:p>
        </w:tc>
        <w:tc>
          <w:tcPr>
            <w:tcW w:w="0" w:type="auto"/>
            <w:shd w:val="clear" w:color="auto" w:fill="F6C5AC" w:themeFill="accent2" w:themeFillTint="66"/>
            <w:vAlign w:val="center"/>
            <w:hideMark/>
          </w:tcPr>
          <w:p w14:paraId="53FEF6E4" w14:textId="77777777" w:rsidR="002C3725" w:rsidRPr="009108B8" w:rsidRDefault="002C3725" w:rsidP="00EC09D1">
            <w:pPr>
              <w:jc w:val="center"/>
              <w:rPr>
                <w:b/>
                <w:bCs/>
                <w:sz w:val="15"/>
                <w:szCs w:val="15"/>
                <w:lang w:val="en-US"/>
              </w:rPr>
            </w:pPr>
            <w:r w:rsidRPr="009108B8">
              <w:rPr>
                <w:b/>
                <w:bCs/>
                <w:sz w:val="15"/>
                <w:szCs w:val="15"/>
                <w:lang w:val="en-US"/>
              </w:rPr>
              <w:t>Change from the Baseline</w:t>
            </w:r>
          </w:p>
        </w:tc>
        <w:tc>
          <w:tcPr>
            <w:tcW w:w="0" w:type="auto"/>
            <w:shd w:val="clear" w:color="auto" w:fill="F6C5AC" w:themeFill="accent2" w:themeFillTint="66"/>
            <w:vAlign w:val="center"/>
            <w:hideMark/>
          </w:tcPr>
          <w:p w14:paraId="7752734C" w14:textId="77777777" w:rsidR="002C3725" w:rsidRPr="009108B8" w:rsidRDefault="002C3725" w:rsidP="00EC09D1">
            <w:pPr>
              <w:jc w:val="center"/>
              <w:rPr>
                <w:b/>
                <w:bCs/>
                <w:sz w:val="15"/>
                <w:szCs w:val="15"/>
                <w:lang w:val="en-US"/>
              </w:rPr>
            </w:pPr>
            <w:r w:rsidRPr="009108B8">
              <w:rPr>
                <w:b/>
                <w:bCs/>
                <w:sz w:val="15"/>
                <w:szCs w:val="15"/>
                <w:lang w:val="en-US"/>
              </w:rPr>
              <w:t>Reference</w:t>
            </w:r>
          </w:p>
        </w:tc>
        <w:tc>
          <w:tcPr>
            <w:tcW w:w="0" w:type="auto"/>
            <w:shd w:val="clear" w:color="auto" w:fill="F6C5AC" w:themeFill="accent2" w:themeFillTint="66"/>
            <w:vAlign w:val="center"/>
            <w:hideMark/>
          </w:tcPr>
          <w:p w14:paraId="311E2F15" w14:textId="77777777" w:rsidR="002C3725" w:rsidRPr="009108B8" w:rsidRDefault="002C3725" w:rsidP="00EC09D1">
            <w:pPr>
              <w:jc w:val="center"/>
              <w:rPr>
                <w:b/>
                <w:bCs/>
                <w:sz w:val="15"/>
                <w:szCs w:val="15"/>
                <w:lang w:val="en-US"/>
              </w:rPr>
            </w:pPr>
            <w:r w:rsidRPr="009108B8">
              <w:rPr>
                <w:b/>
                <w:bCs/>
                <w:sz w:val="15"/>
                <w:szCs w:val="15"/>
                <w:lang w:val="en-US"/>
              </w:rPr>
              <w:t>Difference in Progress (i) in Numbers</w:t>
            </w:r>
          </w:p>
        </w:tc>
        <w:tc>
          <w:tcPr>
            <w:tcW w:w="0" w:type="auto"/>
            <w:shd w:val="clear" w:color="auto" w:fill="F6C5AC" w:themeFill="accent2" w:themeFillTint="66"/>
            <w:vAlign w:val="center"/>
            <w:hideMark/>
          </w:tcPr>
          <w:p w14:paraId="6E0117DC" w14:textId="77777777" w:rsidR="002C3725" w:rsidRPr="009108B8" w:rsidRDefault="002C3725" w:rsidP="00EC09D1">
            <w:pPr>
              <w:jc w:val="center"/>
              <w:rPr>
                <w:b/>
                <w:bCs/>
                <w:sz w:val="15"/>
                <w:szCs w:val="15"/>
                <w:lang w:val="en-US"/>
              </w:rPr>
            </w:pPr>
            <w:r w:rsidRPr="009108B8">
              <w:rPr>
                <w:b/>
                <w:bCs/>
                <w:sz w:val="15"/>
                <w:szCs w:val="15"/>
                <w:lang w:val="en-US"/>
              </w:rPr>
              <w:t>Colour Code</w:t>
            </w:r>
          </w:p>
        </w:tc>
        <w:tc>
          <w:tcPr>
            <w:tcW w:w="0" w:type="auto"/>
            <w:shd w:val="clear" w:color="auto" w:fill="F6C5AC" w:themeFill="accent2" w:themeFillTint="66"/>
            <w:vAlign w:val="center"/>
            <w:hideMark/>
          </w:tcPr>
          <w:p w14:paraId="3AFD4DF4" w14:textId="77777777" w:rsidR="002C3725" w:rsidRPr="009108B8" w:rsidRDefault="002C3725" w:rsidP="00EC09D1">
            <w:pPr>
              <w:jc w:val="center"/>
              <w:rPr>
                <w:b/>
                <w:bCs/>
                <w:sz w:val="15"/>
                <w:szCs w:val="15"/>
                <w:lang w:val="en-US"/>
              </w:rPr>
            </w:pPr>
            <w:r w:rsidRPr="009108B8">
              <w:rPr>
                <w:b/>
                <w:bCs/>
                <w:sz w:val="15"/>
                <w:szCs w:val="15"/>
                <w:lang w:val="en-US"/>
              </w:rPr>
              <w:t>Indicates</w:t>
            </w:r>
          </w:p>
        </w:tc>
      </w:tr>
      <w:tr w:rsidR="002C3725" w:rsidRPr="009108B8" w14:paraId="029BEBF5" w14:textId="77777777" w:rsidTr="00EC09D1">
        <w:trPr>
          <w:tblCellSpacing w:w="15" w:type="dxa"/>
        </w:trPr>
        <w:tc>
          <w:tcPr>
            <w:tcW w:w="0" w:type="auto"/>
            <w:vAlign w:val="center"/>
            <w:hideMark/>
          </w:tcPr>
          <w:p w14:paraId="18FEE68C" w14:textId="77777777" w:rsidR="002C3725" w:rsidRPr="009108B8" w:rsidRDefault="002C3725" w:rsidP="00EC09D1">
            <w:pPr>
              <w:rPr>
                <w:sz w:val="15"/>
                <w:szCs w:val="15"/>
                <w:lang w:val="en-US"/>
              </w:rPr>
            </w:pPr>
            <w:r w:rsidRPr="009108B8">
              <w:rPr>
                <w:sz w:val="15"/>
                <w:szCs w:val="15"/>
                <w:lang w:val="en-US"/>
              </w:rPr>
              <w:t>Prevalence of stunting (height for age &lt;-2 SD) among children under 5 years</w:t>
            </w:r>
          </w:p>
        </w:tc>
        <w:tc>
          <w:tcPr>
            <w:tcW w:w="0" w:type="auto"/>
            <w:vAlign w:val="center"/>
            <w:hideMark/>
          </w:tcPr>
          <w:p w14:paraId="05DF3D3D" w14:textId="77777777" w:rsidR="002C3725" w:rsidRPr="009108B8" w:rsidRDefault="002C3725" w:rsidP="00EC09D1">
            <w:pPr>
              <w:rPr>
                <w:sz w:val="15"/>
                <w:szCs w:val="15"/>
                <w:lang w:val="en-US"/>
              </w:rPr>
            </w:pPr>
            <w:r w:rsidRPr="009108B8">
              <w:rPr>
                <w:sz w:val="15"/>
                <w:szCs w:val="15"/>
                <w:lang w:val="en-US"/>
              </w:rPr>
              <w:t>50%</w:t>
            </w:r>
          </w:p>
        </w:tc>
        <w:tc>
          <w:tcPr>
            <w:tcW w:w="0" w:type="auto"/>
            <w:vAlign w:val="center"/>
            <w:hideMark/>
          </w:tcPr>
          <w:p w14:paraId="603CFF5C" w14:textId="77777777" w:rsidR="002C3725" w:rsidRPr="009108B8" w:rsidRDefault="002C3725" w:rsidP="00EC09D1">
            <w:pPr>
              <w:rPr>
                <w:sz w:val="15"/>
                <w:szCs w:val="15"/>
                <w:lang w:val="en-US"/>
              </w:rPr>
            </w:pPr>
            <w:r w:rsidRPr="009108B8">
              <w:rPr>
                <w:sz w:val="15"/>
                <w:szCs w:val="15"/>
                <w:lang w:val="en-US"/>
              </w:rPr>
              <w:t>2.2.1</w:t>
            </w:r>
          </w:p>
        </w:tc>
        <w:tc>
          <w:tcPr>
            <w:tcW w:w="0" w:type="auto"/>
            <w:vAlign w:val="center"/>
            <w:hideMark/>
          </w:tcPr>
          <w:p w14:paraId="1F1D6116" w14:textId="77777777" w:rsidR="002C3725" w:rsidRPr="009108B8" w:rsidRDefault="002C3725" w:rsidP="00EC09D1">
            <w:pPr>
              <w:rPr>
                <w:sz w:val="15"/>
                <w:szCs w:val="15"/>
                <w:lang w:val="en-US"/>
              </w:rPr>
            </w:pPr>
            <w:r w:rsidRPr="009108B8">
              <w:rPr>
                <w:sz w:val="15"/>
                <w:szCs w:val="15"/>
                <w:lang w:val="en-US"/>
              </w:rPr>
              <w:t>Timor-Leste Food and Nutrition Survey 2013</w:t>
            </w:r>
          </w:p>
        </w:tc>
        <w:tc>
          <w:tcPr>
            <w:tcW w:w="0" w:type="auto"/>
            <w:vAlign w:val="center"/>
            <w:hideMark/>
          </w:tcPr>
          <w:p w14:paraId="45225BB7" w14:textId="77777777" w:rsidR="002C3725" w:rsidRPr="009108B8" w:rsidRDefault="002C3725" w:rsidP="00EC09D1">
            <w:pPr>
              <w:rPr>
                <w:sz w:val="15"/>
                <w:szCs w:val="15"/>
                <w:lang w:val="en-US"/>
              </w:rPr>
            </w:pPr>
            <w:r w:rsidRPr="009108B8">
              <w:rPr>
                <w:sz w:val="15"/>
                <w:szCs w:val="15"/>
                <w:lang w:val="en-US"/>
              </w:rPr>
              <w:t>46.70%</w:t>
            </w:r>
          </w:p>
        </w:tc>
        <w:tc>
          <w:tcPr>
            <w:tcW w:w="0" w:type="auto"/>
            <w:vAlign w:val="center"/>
            <w:hideMark/>
          </w:tcPr>
          <w:p w14:paraId="52254356" w14:textId="77777777" w:rsidR="002C3725" w:rsidRPr="009108B8" w:rsidRDefault="002C3725" w:rsidP="00EC09D1">
            <w:pPr>
              <w:rPr>
                <w:sz w:val="15"/>
                <w:szCs w:val="15"/>
                <w:lang w:val="en-US"/>
              </w:rPr>
            </w:pPr>
            <w:r w:rsidRPr="009108B8">
              <w:rPr>
                <w:sz w:val="15"/>
                <w:szCs w:val="15"/>
                <w:lang w:val="en-US"/>
              </w:rPr>
              <w:t xml:space="preserve">DHS 2020 </w:t>
            </w:r>
            <w:hyperlink r:id="rId16" w:anchor=":~:text=Although%20child%20stunting%20in%20Timor,in%20the%20world%20%5B5%5D." w:tgtFrame="_new" w:history="1">
              <w:r w:rsidRPr="009108B8">
                <w:rPr>
                  <w:color w:val="0000FF"/>
                  <w:sz w:val="15"/>
                  <w:szCs w:val="15"/>
                  <w:u w:val="single"/>
                  <w:lang w:val="en-US"/>
                </w:rPr>
                <w:t>Link</w:t>
              </w:r>
            </w:hyperlink>
          </w:p>
        </w:tc>
        <w:tc>
          <w:tcPr>
            <w:tcW w:w="0" w:type="auto"/>
            <w:vAlign w:val="center"/>
            <w:hideMark/>
          </w:tcPr>
          <w:p w14:paraId="7A951B7F" w14:textId="77777777" w:rsidR="002C3725" w:rsidRPr="009108B8" w:rsidRDefault="002C3725" w:rsidP="00EC09D1">
            <w:pPr>
              <w:rPr>
                <w:sz w:val="15"/>
                <w:szCs w:val="15"/>
                <w:lang w:val="en-US"/>
              </w:rPr>
            </w:pPr>
            <w:r w:rsidRPr="009108B8">
              <w:rPr>
                <w:sz w:val="15"/>
                <w:szCs w:val="15"/>
                <w:lang w:val="en-US"/>
              </w:rPr>
              <w:t>3.30%</w:t>
            </w:r>
          </w:p>
        </w:tc>
        <w:tc>
          <w:tcPr>
            <w:tcW w:w="0" w:type="auto"/>
            <w:shd w:val="clear" w:color="auto" w:fill="00B050"/>
            <w:vAlign w:val="center"/>
            <w:hideMark/>
          </w:tcPr>
          <w:p w14:paraId="454CCE7F" w14:textId="77777777" w:rsidR="002C3725" w:rsidRPr="009108B8" w:rsidRDefault="002C3725" w:rsidP="00EC09D1">
            <w:pPr>
              <w:rPr>
                <w:sz w:val="15"/>
                <w:szCs w:val="15"/>
                <w:lang w:val="en-US"/>
              </w:rPr>
            </w:pPr>
            <w:r w:rsidRPr="009108B8">
              <w:rPr>
                <w:sz w:val="15"/>
                <w:szCs w:val="15"/>
                <w:lang w:val="en-US"/>
              </w:rPr>
              <w:t>Green</w:t>
            </w:r>
          </w:p>
        </w:tc>
        <w:tc>
          <w:tcPr>
            <w:tcW w:w="0" w:type="auto"/>
            <w:vAlign w:val="center"/>
            <w:hideMark/>
          </w:tcPr>
          <w:p w14:paraId="2E9AC59D" w14:textId="77777777" w:rsidR="002C3725" w:rsidRPr="009108B8" w:rsidRDefault="002C3725" w:rsidP="00EC09D1">
            <w:pPr>
              <w:rPr>
                <w:sz w:val="15"/>
                <w:szCs w:val="15"/>
                <w:lang w:val="en-US"/>
              </w:rPr>
            </w:pPr>
            <w:r w:rsidRPr="009108B8">
              <w:rPr>
                <w:sz w:val="15"/>
                <w:szCs w:val="15"/>
                <w:lang w:val="en-US"/>
              </w:rPr>
              <w:t>This reduction indicates progress in addressing stunting among children under 5 in Timor-Leste, suggesting improvements in nutrition and health interventions. Although a 3.3% reduction is positive, stunting rates are still high, and continued efforts are needed to further reduce the prevalence and achieve SDG 2.2.1.</w:t>
            </w:r>
          </w:p>
        </w:tc>
      </w:tr>
      <w:tr w:rsidR="002C3725" w:rsidRPr="009108B8" w14:paraId="207157D3" w14:textId="77777777" w:rsidTr="00EC09D1">
        <w:trPr>
          <w:tblCellSpacing w:w="15" w:type="dxa"/>
        </w:trPr>
        <w:tc>
          <w:tcPr>
            <w:tcW w:w="0" w:type="auto"/>
            <w:vAlign w:val="center"/>
            <w:hideMark/>
          </w:tcPr>
          <w:p w14:paraId="32B7DA44" w14:textId="77777777" w:rsidR="002C3725" w:rsidRPr="009108B8" w:rsidRDefault="002C3725" w:rsidP="00EC09D1">
            <w:pPr>
              <w:rPr>
                <w:sz w:val="15"/>
                <w:szCs w:val="15"/>
                <w:lang w:val="en-US"/>
              </w:rPr>
            </w:pPr>
            <w:r w:rsidRPr="009108B8">
              <w:rPr>
                <w:sz w:val="15"/>
                <w:szCs w:val="15"/>
                <w:lang w:val="en-US"/>
              </w:rPr>
              <w:t>Prevalence of food insecurity in the population</w:t>
            </w:r>
          </w:p>
        </w:tc>
        <w:tc>
          <w:tcPr>
            <w:tcW w:w="0" w:type="auto"/>
            <w:vAlign w:val="center"/>
            <w:hideMark/>
          </w:tcPr>
          <w:p w14:paraId="523D2863" w14:textId="77777777" w:rsidR="002C3725" w:rsidRPr="009108B8" w:rsidRDefault="002C3725" w:rsidP="00EC09D1">
            <w:pPr>
              <w:rPr>
                <w:sz w:val="15"/>
                <w:szCs w:val="15"/>
                <w:lang w:val="en-US"/>
              </w:rPr>
            </w:pPr>
            <w:r w:rsidRPr="009108B8">
              <w:rPr>
                <w:sz w:val="15"/>
                <w:szCs w:val="15"/>
                <w:lang w:val="en-US"/>
              </w:rPr>
              <w:t>36%</w:t>
            </w:r>
          </w:p>
        </w:tc>
        <w:tc>
          <w:tcPr>
            <w:tcW w:w="0" w:type="auto"/>
            <w:vAlign w:val="center"/>
            <w:hideMark/>
          </w:tcPr>
          <w:p w14:paraId="0F434BF6" w14:textId="77777777" w:rsidR="002C3725" w:rsidRPr="009108B8" w:rsidRDefault="002C3725" w:rsidP="00EC09D1">
            <w:pPr>
              <w:rPr>
                <w:sz w:val="15"/>
                <w:szCs w:val="15"/>
                <w:lang w:val="en-US"/>
              </w:rPr>
            </w:pPr>
            <w:r w:rsidRPr="009108B8">
              <w:rPr>
                <w:sz w:val="15"/>
                <w:szCs w:val="15"/>
                <w:lang w:val="en-US"/>
              </w:rPr>
              <w:t>2.1.2</w:t>
            </w:r>
          </w:p>
        </w:tc>
        <w:tc>
          <w:tcPr>
            <w:tcW w:w="0" w:type="auto"/>
            <w:vAlign w:val="center"/>
            <w:hideMark/>
          </w:tcPr>
          <w:p w14:paraId="23C5E8B9" w14:textId="77777777" w:rsidR="002C3725" w:rsidRPr="009108B8" w:rsidRDefault="002C3725" w:rsidP="00EC09D1">
            <w:pPr>
              <w:rPr>
                <w:sz w:val="15"/>
                <w:szCs w:val="15"/>
                <w:lang w:val="en-US"/>
              </w:rPr>
            </w:pPr>
            <w:r w:rsidRPr="009108B8">
              <w:rPr>
                <w:sz w:val="15"/>
                <w:szCs w:val="15"/>
                <w:lang w:val="en-US"/>
              </w:rPr>
              <w:t>Ministry of Agriculture and Fisheries IPC 2018</w:t>
            </w:r>
          </w:p>
        </w:tc>
        <w:tc>
          <w:tcPr>
            <w:tcW w:w="0" w:type="auto"/>
            <w:vAlign w:val="center"/>
            <w:hideMark/>
          </w:tcPr>
          <w:p w14:paraId="7A7DB833" w14:textId="77777777" w:rsidR="002C3725" w:rsidRPr="009108B8" w:rsidRDefault="002C3725" w:rsidP="00EC09D1">
            <w:pPr>
              <w:rPr>
                <w:sz w:val="15"/>
                <w:szCs w:val="15"/>
                <w:lang w:val="en-US"/>
              </w:rPr>
            </w:pPr>
            <w:r w:rsidRPr="009108B8">
              <w:rPr>
                <w:sz w:val="15"/>
                <w:szCs w:val="15"/>
                <w:lang w:val="en-US"/>
              </w:rPr>
              <w:t>22%</w:t>
            </w:r>
          </w:p>
        </w:tc>
        <w:tc>
          <w:tcPr>
            <w:tcW w:w="0" w:type="auto"/>
            <w:vAlign w:val="center"/>
            <w:hideMark/>
          </w:tcPr>
          <w:p w14:paraId="4410892B" w14:textId="77777777" w:rsidR="002C3725" w:rsidRPr="009108B8" w:rsidRDefault="002C3725" w:rsidP="00EC09D1">
            <w:pPr>
              <w:rPr>
                <w:sz w:val="15"/>
                <w:szCs w:val="15"/>
                <w:lang w:val="en-US"/>
              </w:rPr>
            </w:pPr>
            <w:r w:rsidRPr="009108B8">
              <w:rPr>
                <w:sz w:val="15"/>
                <w:szCs w:val="15"/>
                <w:lang w:val="en-US"/>
              </w:rPr>
              <w:t xml:space="preserve">Census 2022 </w:t>
            </w:r>
            <w:hyperlink r:id="rId17" w:tgtFrame="_new" w:history="1">
              <w:r w:rsidRPr="009108B8">
                <w:rPr>
                  <w:color w:val="0000FF"/>
                  <w:sz w:val="15"/>
                  <w:szCs w:val="15"/>
                  <w:u w:val="single"/>
                  <w:lang w:val="en-US"/>
                </w:rPr>
                <w:t>Link</w:t>
              </w:r>
            </w:hyperlink>
          </w:p>
        </w:tc>
        <w:tc>
          <w:tcPr>
            <w:tcW w:w="0" w:type="auto"/>
            <w:vAlign w:val="center"/>
            <w:hideMark/>
          </w:tcPr>
          <w:p w14:paraId="496B0E36" w14:textId="77777777" w:rsidR="002C3725" w:rsidRPr="009108B8" w:rsidRDefault="002C3725" w:rsidP="00EC09D1">
            <w:pPr>
              <w:rPr>
                <w:sz w:val="15"/>
                <w:szCs w:val="15"/>
                <w:lang w:val="en-US"/>
              </w:rPr>
            </w:pPr>
            <w:r w:rsidRPr="009108B8">
              <w:rPr>
                <w:sz w:val="15"/>
                <w:szCs w:val="15"/>
                <w:lang w:val="en-US"/>
              </w:rPr>
              <w:t>14%</w:t>
            </w:r>
          </w:p>
        </w:tc>
        <w:tc>
          <w:tcPr>
            <w:tcW w:w="0" w:type="auto"/>
            <w:shd w:val="clear" w:color="auto" w:fill="00B050"/>
            <w:vAlign w:val="center"/>
            <w:hideMark/>
          </w:tcPr>
          <w:p w14:paraId="2B0D146C" w14:textId="77777777" w:rsidR="002C3725" w:rsidRPr="009108B8" w:rsidRDefault="002C3725" w:rsidP="00EC09D1">
            <w:pPr>
              <w:rPr>
                <w:sz w:val="15"/>
                <w:szCs w:val="15"/>
                <w:lang w:val="en-US"/>
              </w:rPr>
            </w:pPr>
            <w:r w:rsidRPr="009108B8">
              <w:rPr>
                <w:sz w:val="15"/>
                <w:szCs w:val="15"/>
                <w:lang w:val="en-US"/>
              </w:rPr>
              <w:t>Green</w:t>
            </w:r>
          </w:p>
        </w:tc>
        <w:tc>
          <w:tcPr>
            <w:tcW w:w="0" w:type="auto"/>
            <w:vAlign w:val="center"/>
            <w:hideMark/>
          </w:tcPr>
          <w:p w14:paraId="2FD52ECE" w14:textId="77777777" w:rsidR="002C3725" w:rsidRPr="009108B8" w:rsidRDefault="002C3725" w:rsidP="00EC09D1">
            <w:pPr>
              <w:rPr>
                <w:sz w:val="15"/>
                <w:szCs w:val="15"/>
                <w:lang w:val="en-US"/>
              </w:rPr>
            </w:pPr>
            <w:r w:rsidRPr="009108B8">
              <w:rPr>
                <w:sz w:val="15"/>
                <w:szCs w:val="15"/>
                <w:lang w:val="en-US"/>
              </w:rPr>
              <w:t>This significant reduction reflects notable progress in reducing food insecurity within the population. The improvement suggests effective efforts in agriculture, food distribution, and social support systems. At 22%, food insecurity remains a concern, requiring continued initiatives to further reduce it in line with SDG 2.1.2.</w:t>
            </w:r>
          </w:p>
        </w:tc>
      </w:tr>
      <w:tr w:rsidR="002C3725" w:rsidRPr="009108B8" w14:paraId="04C2DC00" w14:textId="77777777" w:rsidTr="00EC09D1">
        <w:trPr>
          <w:tblCellSpacing w:w="15" w:type="dxa"/>
        </w:trPr>
        <w:tc>
          <w:tcPr>
            <w:tcW w:w="0" w:type="auto"/>
            <w:vAlign w:val="center"/>
            <w:hideMark/>
          </w:tcPr>
          <w:p w14:paraId="3742FBF7" w14:textId="77777777" w:rsidR="002C3725" w:rsidRPr="009108B8" w:rsidRDefault="002C3725" w:rsidP="00EC09D1">
            <w:pPr>
              <w:rPr>
                <w:sz w:val="15"/>
                <w:szCs w:val="15"/>
                <w:lang w:val="en-US"/>
              </w:rPr>
            </w:pPr>
            <w:r w:rsidRPr="009108B8">
              <w:rPr>
                <w:sz w:val="15"/>
                <w:szCs w:val="15"/>
                <w:lang w:val="en-US"/>
              </w:rPr>
              <w:t>Annual growth rate of real non-oil GDP</w:t>
            </w:r>
          </w:p>
        </w:tc>
        <w:tc>
          <w:tcPr>
            <w:tcW w:w="0" w:type="auto"/>
            <w:vAlign w:val="center"/>
            <w:hideMark/>
          </w:tcPr>
          <w:p w14:paraId="1FC9030E" w14:textId="77777777" w:rsidR="002C3725" w:rsidRPr="009108B8" w:rsidRDefault="002C3725" w:rsidP="00EC09D1">
            <w:pPr>
              <w:rPr>
                <w:sz w:val="15"/>
                <w:szCs w:val="15"/>
                <w:lang w:val="en-US"/>
              </w:rPr>
            </w:pPr>
            <w:r w:rsidRPr="009108B8">
              <w:rPr>
                <w:sz w:val="15"/>
                <w:szCs w:val="15"/>
                <w:lang w:val="en-US"/>
              </w:rPr>
              <w:t>4.80%</w:t>
            </w:r>
          </w:p>
        </w:tc>
        <w:tc>
          <w:tcPr>
            <w:tcW w:w="0" w:type="auto"/>
            <w:vAlign w:val="center"/>
            <w:hideMark/>
          </w:tcPr>
          <w:p w14:paraId="7D86FF22" w14:textId="77777777" w:rsidR="002C3725" w:rsidRPr="009108B8" w:rsidRDefault="002C3725" w:rsidP="00EC09D1">
            <w:pPr>
              <w:rPr>
                <w:sz w:val="15"/>
                <w:szCs w:val="15"/>
                <w:lang w:val="en-US"/>
              </w:rPr>
            </w:pPr>
            <w:r w:rsidRPr="009108B8">
              <w:rPr>
                <w:sz w:val="15"/>
                <w:szCs w:val="15"/>
                <w:lang w:val="en-US"/>
              </w:rPr>
              <w:t>8.2.1</w:t>
            </w:r>
          </w:p>
        </w:tc>
        <w:tc>
          <w:tcPr>
            <w:tcW w:w="0" w:type="auto"/>
            <w:vAlign w:val="center"/>
            <w:hideMark/>
          </w:tcPr>
          <w:p w14:paraId="3EF6AD65" w14:textId="77777777" w:rsidR="002C3725" w:rsidRPr="009108B8" w:rsidRDefault="002C3725" w:rsidP="00EC09D1">
            <w:pPr>
              <w:rPr>
                <w:sz w:val="15"/>
                <w:szCs w:val="15"/>
                <w:lang w:val="en-US"/>
              </w:rPr>
            </w:pPr>
            <w:r w:rsidRPr="009108B8">
              <w:rPr>
                <w:sz w:val="15"/>
                <w:szCs w:val="15"/>
                <w:lang w:val="en-US"/>
              </w:rPr>
              <w:t>International Monetary Fund Country Report No. 19/124</w:t>
            </w:r>
          </w:p>
        </w:tc>
        <w:tc>
          <w:tcPr>
            <w:tcW w:w="0" w:type="auto"/>
            <w:vAlign w:val="center"/>
            <w:hideMark/>
          </w:tcPr>
          <w:p w14:paraId="1866C0B4" w14:textId="77777777" w:rsidR="002C3725" w:rsidRPr="009108B8" w:rsidRDefault="002C3725" w:rsidP="00EC09D1">
            <w:pPr>
              <w:rPr>
                <w:sz w:val="15"/>
                <w:szCs w:val="15"/>
                <w:lang w:val="en-US"/>
              </w:rPr>
            </w:pPr>
            <w:r w:rsidRPr="009108B8">
              <w:rPr>
                <w:sz w:val="15"/>
                <w:szCs w:val="15"/>
                <w:lang w:val="en-US"/>
              </w:rPr>
              <w:t>2.5%</w:t>
            </w:r>
          </w:p>
        </w:tc>
        <w:tc>
          <w:tcPr>
            <w:tcW w:w="0" w:type="auto"/>
            <w:vAlign w:val="center"/>
            <w:hideMark/>
          </w:tcPr>
          <w:p w14:paraId="38FB7808" w14:textId="77777777" w:rsidR="002C3725" w:rsidRPr="009108B8" w:rsidRDefault="00000000" w:rsidP="00EC09D1">
            <w:pPr>
              <w:rPr>
                <w:sz w:val="15"/>
                <w:szCs w:val="15"/>
                <w:lang w:val="en-US"/>
              </w:rPr>
            </w:pPr>
            <w:hyperlink r:id="rId18" w:tgtFrame="_new" w:history="1">
              <w:r w:rsidR="002C3725" w:rsidRPr="009108B8">
                <w:rPr>
                  <w:color w:val="0000FF"/>
                  <w:sz w:val="15"/>
                  <w:szCs w:val="15"/>
                  <w:u w:val="single"/>
                  <w:lang w:val="en-US"/>
                </w:rPr>
                <w:t>IMF Report</w:t>
              </w:r>
            </w:hyperlink>
            <w:r w:rsidR="002C3725" w:rsidRPr="009108B8">
              <w:rPr>
                <w:sz w:val="15"/>
                <w:szCs w:val="15"/>
                <w:lang w:val="en-US"/>
              </w:rPr>
              <w:t xml:space="preserve"> &amp; </w:t>
            </w:r>
            <w:hyperlink r:id="rId19" w:tgtFrame="_new" w:history="1">
              <w:r w:rsidR="002C3725" w:rsidRPr="009108B8">
                <w:rPr>
                  <w:color w:val="0000FF"/>
                  <w:sz w:val="15"/>
                  <w:szCs w:val="15"/>
                  <w:u w:val="single"/>
                  <w:lang w:val="en-US"/>
                </w:rPr>
                <w:t>ADB Report</w:t>
              </w:r>
            </w:hyperlink>
          </w:p>
        </w:tc>
        <w:tc>
          <w:tcPr>
            <w:tcW w:w="0" w:type="auto"/>
            <w:vAlign w:val="center"/>
            <w:hideMark/>
          </w:tcPr>
          <w:p w14:paraId="22389F0E" w14:textId="77777777" w:rsidR="002C3725" w:rsidRPr="009108B8" w:rsidRDefault="002C3725" w:rsidP="00EC09D1">
            <w:pPr>
              <w:rPr>
                <w:sz w:val="15"/>
                <w:szCs w:val="15"/>
                <w:lang w:val="en-US"/>
              </w:rPr>
            </w:pPr>
            <w:r w:rsidRPr="009108B8">
              <w:rPr>
                <w:sz w:val="15"/>
                <w:szCs w:val="15"/>
                <w:lang w:val="en-US"/>
              </w:rPr>
              <w:t>2.30%</w:t>
            </w:r>
          </w:p>
        </w:tc>
        <w:tc>
          <w:tcPr>
            <w:tcW w:w="0" w:type="auto"/>
            <w:shd w:val="clear" w:color="auto" w:fill="FF0000"/>
            <w:vAlign w:val="center"/>
            <w:hideMark/>
          </w:tcPr>
          <w:p w14:paraId="713A8EE2" w14:textId="77777777" w:rsidR="002C3725" w:rsidRPr="009108B8" w:rsidRDefault="002C3725" w:rsidP="00EC09D1">
            <w:pPr>
              <w:rPr>
                <w:sz w:val="15"/>
                <w:szCs w:val="15"/>
                <w:lang w:val="en-US"/>
              </w:rPr>
            </w:pPr>
            <w:r w:rsidRPr="009108B8">
              <w:rPr>
                <w:sz w:val="15"/>
                <w:szCs w:val="15"/>
                <w:lang w:val="en-US"/>
              </w:rPr>
              <w:t>Red</w:t>
            </w:r>
          </w:p>
        </w:tc>
        <w:tc>
          <w:tcPr>
            <w:tcW w:w="0" w:type="auto"/>
            <w:vAlign w:val="center"/>
            <w:hideMark/>
          </w:tcPr>
          <w:p w14:paraId="6E887A25" w14:textId="77777777" w:rsidR="002C3725" w:rsidRPr="009108B8" w:rsidRDefault="002C3725" w:rsidP="00EC09D1">
            <w:pPr>
              <w:rPr>
                <w:sz w:val="15"/>
                <w:szCs w:val="15"/>
                <w:lang w:val="en-US"/>
              </w:rPr>
            </w:pPr>
            <w:r w:rsidRPr="009108B8">
              <w:rPr>
                <w:sz w:val="15"/>
                <w:szCs w:val="15"/>
                <w:lang w:val="en-US"/>
              </w:rPr>
              <w:t>This reduction indicates a slowdown in economic growth in Timor-Leste due to global economic challenges, inflation, and reduced public spending. Continued efforts towards economic diversification and infrastructure investment are needed to improve future growth prospects. This aligns with SDG 8.2.1.</w:t>
            </w:r>
          </w:p>
        </w:tc>
      </w:tr>
      <w:tr w:rsidR="002C3725" w:rsidRPr="009108B8" w14:paraId="1B5DF8DB" w14:textId="77777777" w:rsidTr="00EC09D1">
        <w:trPr>
          <w:tblCellSpacing w:w="15" w:type="dxa"/>
        </w:trPr>
        <w:tc>
          <w:tcPr>
            <w:tcW w:w="0" w:type="auto"/>
            <w:vAlign w:val="center"/>
            <w:hideMark/>
          </w:tcPr>
          <w:p w14:paraId="427E9789" w14:textId="77777777" w:rsidR="002C3725" w:rsidRPr="009108B8" w:rsidRDefault="002C3725" w:rsidP="00EC09D1">
            <w:pPr>
              <w:rPr>
                <w:sz w:val="15"/>
                <w:szCs w:val="15"/>
                <w:lang w:val="en-US"/>
              </w:rPr>
            </w:pPr>
            <w:r w:rsidRPr="009108B8">
              <w:rPr>
                <w:sz w:val="15"/>
                <w:szCs w:val="15"/>
                <w:lang w:val="en-US"/>
              </w:rPr>
              <w:t>Unemployment rate</w:t>
            </w:r>
          </w:p>
        </w:tc>
        <w:tc>
          <w:tcPr>
            <w:tcW w:w="0" w:type="auto"/>
            <w:vAlign w:val="center"/>
            <w:hideMark/>
          </w:tcPr>
          <w:p w14:paraId="0D882AB4" w14:textId="77777777" w:rsidR="002C3725" w:rsidRPr="009108B8" w:rsidRDefault="002C3725" w:rsidP="00EC09D1">
            <w:pPr>
              <w:rPr>
                <w:sz w:val="15"/>
                <w:szCs w:val="15"/>
                <w:lang w:val="en-US"/>
              </w:rPr>
            </w:pPr>
            <w:r w:rsidRPr="009108B8">
              <w:rPr>
                <w:sz w:val="15"/>
                <w:szCs w:val="15"/>
                <w:lang w:val="en-US"/>
              </w:rPr>
              <w:t>10.40%</w:t>
            </w:r>
          </w:p>
        </w:tc>
        <w:tc>
          <w:tcPr>
            <w:tcW w:w="0" w:type="auto"/>
            <w:vAlign w:val="center"/>
            <w:hideMark/>
          </w:tcPr>
          <w:p w14:paraId="3BDAFD41" w14:textId="77777777" w:rsidR="002C3725" w:rsidRPr="009108B8" w:rsidRDefault="002C3725" w:rsidP="00EC09D1">
            <w:pPr>
              <w:rPr>
                <w:sz w:val="15"/>
                <w:szCs w:val="15"/>
                <w:lang w:val="en-US"/>
              </w:rPr>
            </w:pPr>
            <w:r w:rsidRPr="009108B8">
              <w:rPr>
                <w:sz w:val="15"/>
                <w:szCs w:val="15"/>
                <w:lang w:val="en-US"/>
              </w:rPr>
              <w:t>8.5.2</w:t>
            </w:r>
          </w:p>
        </w:tc>
        <w:tc>
          <w:tcPr>
            <w:tcW w:w="0" w:type="auto"/>
            <w:vAlign w:val="center"/>
            <w:hideMark/>
          </w:tcPr>
          <w:p w14:paraId="5B32737D" w14:textId="77777777" w:rsidR="002C3725" w:rsidRPr="009108B8" w:rsidRDefault="002C3725" w:rsidP="00EC09D1">
            <w:pPr>
              <w:rPr>
                <w:sz w:val="15"/>
                <w:szCs w:val="15"/>
                <w:lang w:val="en-US"/>
              </w:rPr>
            </w:pPr>
            <w:r w:rsidRPr="009108B8">
              <w:rPr>
                <w:sz w:val="15"/>
                <w:szCs w:val="15"/>
                <w:lang w:val="en-US"/>
              </w:rPr>
              <w:t>Mini Labour Force Survey 2016</w:t>
            </w:r>
          </w:p>
        </w:tc>
        <w:tc>
          <w:tcPr>
            <w:tcW w:w="0" w:type="auto"/>
            <w:vAlign w:val="center"/>
            <w:hideMark/>
          </w:tcPr>
          <w:p w14:paraId="39856A30" w14:textId="77777777" w:rsidR="002C3725" w:rsidRPr="009108B8" w:rsidRDefault="002C3725" w:rsidP="00EC09D1">
            <w:pPr>
              <w:rPr>
                <w:sz w:val="15"/>
                <w:szCs w:val="15"/>
                <w:lang w:val="en-US"/>
              </w:rPr>
            </w:pPr>
            <w:r w:rsidRPr="009108B8">
              <w:rPr>
                <w:sz w:val="15"/>
                <w:szCs w:val="15"/>
                <w:lang w:val="en-US"/>
              </w:rPr>
              <w:t>2.30%</w:t>
            </w:r>
          </w:p>
        </w:tc>
        <w:tc>
          <w:tcPr>
            <w:tcW w:w="0" w:type="auto"/>
            <w:vAlign w:val="center"/>
            <w:hideMark/>
          </w:tcPr>
          <w:p w14:paraId="4E477CDE" w14:textId="77777777" w:rsidR="002C3725" w:rsidRPr="009108B8" w:rsidRDefault="002C3725" w:rsidP="00EC09D1">
            <w:pPr>
              <w:rPr>
                <w:sz w:val="15"/>
                <w:szCs w:val="15"/>
                <w:lang w:val="en-US"/>
              </w:rPr>
            </w:pPr>
            <w:r w:rsidRPr="009108B8">
              <w:rPr>
                <w:sz w:val="15"/>
                <w:szCs w:val="15"/>
                <w:lang w:val="en-US"/>
              </w:rPr>
              <w:t>VNR Report 2023</w:t>
            </w:r>
          </w:p>
        </w:tc>
        <w:tc>
          <w:tcPr>
            <w:tcW w:w="0" w:type="auto"/>
            <w:vAlign w:val="center"/>
            <w:hideMark/>
          </w:tcPr>
          <w:p w14:paraId="278E2ACA" w14:textId="77777777" w:rsidR="002C3725" w:rsidRPr="009108B8" w:rsidRDefault="002C3725" w:rsidP="00EC09D1">
            <w:pPr>
              <w:rPr>
                <w:sz w:val="15"/>
                <w:szCs w:val="15"/>
                <w:lang w:val="en-US"/>
              </w:rPr>
            </w:pPr>
            <w:r w:rsidRPr="009108B8">
              <w:rPr>
                <w:sz w:val="15"/>
                <w:szCs w:val="15"/>
                <w:lang w:val="en-US"/>
              </w:rPr>
              <w:t>8.10%</w:t>
            </w:r>
          </w:p>
        </w:tc>
        <w:tc>
          <w:tcPr>
            <w:tcW w:w="0" w:type="auto"/>
            <w:shd w:val="clear" w:color="auto" w:fill="00B050"/>
            <w:vAlign w:val="center"/>
            <w:hideMark/>
          </w:tcPr>
          <w:p w14:paraId="140C4E91" w14:textId="77777777" w:rsidR="002C3725" w:rsidRPr="009108B8" w:rsidRDefault="002C3725" w:rsidP="00EC09D1">
            <w:pPr>
              <w:rPr>
                <w:sz w:val="15"/>
                <w:szCs w:val="15"/>
                <w:lang w:val="en-US"/>
              </w:rPr>
            </w:pPr>
            <w:r w:rsidRPr="009108B8">
              <w:rPr>
                <w:sz w:val="15"/>
                <w:szCs w:val="15"/>
                <w:lang w:val="en-US"/>
              </w:rPr>
              <w:t>Green</w:t>
            </w:r>
          </w:p>
        </w:tc>
        <w:tc>
          <w:tcPr>
            <w:tcW w:w="0" w:type="auto"/>
            <w:vAlign w:val="center"/>
            <w:hideMark/>
          </w:tcPr>
          <w:p w14:paraId="372ED995" w14:textId="77777777" w:rsidR="002C3725" w:rsidRPr="009108B8" w:rsidRDefault="002C3725" w:rsidP="00EC09D1">
            <w:pPr>
              <w:rPr>
                <w:sz w:val="15"/>
                <w:szCs w:val="15"/>
                <w:lang w:val="en-US"/>
              </w:rPr>
            </w:pPr>
            <w:r w:rsidRPr="009108B8">
              <w:rPr>
                <w:sz w:val="15"/>
                <w:szCs w:val="15"/>
                <w:lang w:val="en-US"/>
              </w:rPr>
              <w:t>This significant decrease in the unemployment rate indicates substantial progress in job creation and labor market improvements. It reflects a positive trend towards achieving SDG 8.5.2. However, it's important to assess whether this drop is due to genuine economic growth or other factors.</w:t>
            </w:r>
          </w:p>
        </w:tc>
      </w:tr>
      <w:tr w:rsidR="002C3725" w:rsidRPr="009108B8" w14:paraId="2076649E" w14:textId="77777777" w:rsidTr="00EC09D1">
        <w:trPr>
          <w:tblCellSpacing w:w="15" w:type="dxa"/>
        </w:trPr>
        <w:tc>
          <w:tcPr>
            <w:tcW w:w="0" w:type="auto"/>
            <w:vAlign w:val="center"/>
            <w:hideMark/>
          </w:tcPr>
          <w:p w14:paraId="7F20A739" w14:textId="77777777" w:rsidR="002C3725" w:rsidRPr="009108B8" w:rsidRDefault="002C3725" w:rsidP="00EC09D1">
            <w:pPr>
              <w:rPr>
                <w:sz w:val="15"/>
                <w:szCs w:val="15"/>
                <w:lang w:val="en-US"/>
              </w:rPr>
            </w:pPr>
            <w:r w:rsidRPr="009108B8">
              <w:rPr>
                <w:sz w:val="15"/>
                <w:szCs w:val="15"/>
                <w:lang w:val="en-US"/>
              </w:rPr>
              <w:t>Percentage of children aged 36–47 months who are developmentally on track on the Early Child Development Index score</w:t>
            </w:r>
          </w:p>
        </w:tc>
        <w:tc>
          <w:tcPr>
            <w:tcW w:w="0" w:type="auto"/>
            <w:vAlign w:val="center"/>
            <w:hideMark/>
          </w:tcPr>
          <w:p w14:paraId="22BC225B" w14:textId="77777777" w:rsidR="002C3725" w:rsidRPr="009108B8" w:rsidRDefault="002C3725" w:rsidP="00EC09D1">
            <w:pPr>
              <w:rPr>
                <w:sz w:val="15"/>
                <w:szCs w:val="15"/>
                <w:lang w:val="en-US"/>
              </w:rPr>
            </w:pPr>
            <w:r w:rsidRPr="009108B8">
              <w:rPr>
                <w:sz w:val="15"/>
                <w:szCs w:val="15"/>
                <w:lang w:val="en-US"/>
              </w:rPr>
              <w:t>43.90%</w:t>
            </w:r>
          </w:p>
        </w:tc>
        <w:tc>
          <w:tcPr>
            <w:tcW w:w="0" w:type="auto"/>
            <w:vAlign w:val="center"/>
            <w:hideMark/>
          </w:tcPr>
          <w:p w14:paraId="267EBF13" w14:textId="77777777" w:rsidR="002C3725" w:rsidRPr="009108B8" w:rsidRDefault="002C3725" w:rsidP="00EC09D1">
            <w:pPr>
              <w:rPr>
                <w:sz w:val="15"/>
                <w:szCs w:val="15"/>
                <w:lang w:val="en-US"/>
              </w:rPr>
            </w:pPr>
            <w:r w:rsidRPr="009108B8">
              <w:rPr>
                <w:sz w:val="15"/>
                <w:szCs w:val="15"/>
                <w:lang w:val="en-US"/>
              </w:rPr>
              <w:t>4.2.1 proxy</w:t>
            </w:r>
          </w:p>
        </w:tc>
        <w:tc>
          <w:tcPr>
            <w:tcW w:w="0" w:type="auto"/>
            <w:vAlign w:val="center"/>
            <w:hideMark/>
          </w:tcPr>
          <w:p w14:paraId="6774F05A" w14:textId="77777777" w:rsidR="002C3725" w:rsidRPr="009108B8" w:rsidRDefault="002C3725" w:rsidP="00EC09D1">
            <w:pPr>
              <w:rPr>
                <w:sz w:val="15"/>
                <w:szCs w:val="15"/>
                <w:lang w:val="en-US"/>
              </w:rPr>
            </w:pPr>
            <w:r w:rsidRPr="009108B8">
              <w:rPr>
                <w:sz w:val="15"/>
                <w:szCs w:val="15"/>
                <w:lang w:val="en-US"/>
              </w:rPr>
              <w:t>Early Childhood Development module in Demographic and Health Survey 2016</w:t>
            </w:r>
          </w:p>
        </w:tc>
        <w:tc>
          <w:tcPr>
            <w:tcW w:w="0" w:type="auto"/>
            <w:vAlign w:val="center"/>
            <w:hideMark/>
          </w:tcPr>
          <w:p w14:paraId="0C358C3B" w14:textId="77777777" w:rsidR="002C3725" w:rsidRPr="009108B8" w:rsidRDefault="002C3725" w:rsidP="00EC09D1">
            <w:pPr>
              <w:rPr>
                <w:sz w:val="15"/>
                <w:szCs w:val="15"/>
                <w:lang w:val="en-US"/>
              </w:rPr>
            </w:pPr>
            <w:r w:rsidRPr="009108B8">
              <w:rPr>
                <w:sz w:val="15"/>
                <w:szCs w:val="15"/>
                <w:lang w:val="en-US"/>
              </w:rPr>
              <w:t>20%</w:t>
            </w:r>
          </w:p>
        </w:tc>
        <w:tc>
          <w:tcPr>
            <w:tcW w:w="0" w:type="auto"/>
            <w:vAlign w:val="center"/>
            <w:hideMark/>
          </w:tcPr>
          <w:p w14:paraId="7D517D9C" w14:textId="77777777" w:rsidR="002C3725" w:rsidRPr="009108B8" w:rsidRDefault="00000000" w:rsidP="00EC09D1">
            <w:pPr>
              <w:rPr>
                <w:sz w:val="15"/>
                <w:szCs w:val="15"/>
                <w:lang w:val="en-US"/>
              </w:rPr>
            </w:pPr>
            <w:hyperlink r:id="rId20" w:tgtFrame="_new" w:history="1">
              <w:r w:rsidR="002C3725" w:rsidRPr="009108B8">
                <w:rPr>
                  <w:color w:val="0000FF"/>
                  <w:sz w:val="15"/>
                  <w:szCs w:val="15"/>
                  <w:u w:val="single"/>
                  <w:lang w:val="en-US"/>
                </w:rPr>
                <w:t>UN Report</w:t>
              </w:r>
            </w:hyperlink>
          </w:p>
        </w:tc>
        <w:tc>
          <w:tcPr>
            <w:tcW w:w="0" w:type="auto"/>
            <w:vAlign w:val="center"/>
            <w:hideMark/>
          </w:tcPr>
          <w:p w14:paraId="3A4CC322" w14:textId="77777777" w:rsidR="002C3725" w:rsidRPr="009108B8" w:rsidRDefault="002C3725" w:rsidP="00EC09D1">
            <w:pPr>
              <w:rPr>
                <w:sz w:val="15"/>
                <w:szCs w:val="15"/>
                <w:lang w:val="en-US"/>
              </w:rPr>
            </w:pPr>
            <w:r w:rsidRPr="009108B8">
              <w:rPr>
                <w:sz w:val="15"/>
                <w:szCs w:val="15"/>
                <w:lang w:val="en-US"/>
              </w:rPr>
              <w:t>23.90%</w:t>
            </w:r>
          </w:p>
        </w:tc>
        <w:tc>
          <w:tcPr>
            <w:tcW w:w="0" w:type="auto"/>
            <w:shd w:val="clear" w:color="auto" w:fill="FF0000"/>
            <w:vAlign w:val="center"/>
            <w:hideMark/>
          </w:tcPr>
          <w:p w14:paraId="2DE6B3C3" w14:textId="77777777" w:rsidR="002C3725" w:rsidRPr="009108B8" w:rsidRDefault="002C3725" w:rsidP="00EC09D1">
            <w:pPr>
              <w:rPr>
                <w:sz w:val="15"/>
                <w:szCs w:val="15"/>
                <w:lang w:val="en-US"/>
              </w:rPr>
            </w:pPr>
            <w:r w:rsidRPr="009108B8">
              <w:rPr>
                <w:sz w:val="15"/>
                <w:szCs w:val="15"/>
                <w:lang w:val="en-US"/>
              </w:rPr>
              <w:t>Red</w:t>
            </w:r>
          </w:p>
        </w:tc>
        <w:tc>
          <w:tcPr>
            <w:tcW w:w="0" w:type="auto"/>
            <w:vAlign w:val="center"/>
            <w:hideMark/>
          </w:tcPr>
          <w:p w14:paraId="068B1377" w14:textId="77777777" w:rsidR="002C3725" w:rsidRPr="009108B8" w:rsidRDefault="002C3725" w:rsidP="00EC09D1">
            <w:pPr>
              <w:rPr>
                <w:sz w:val="15"/>
                <w:szCs w:val="15"/>
                <w:lang w:val="en-US"/>
              </w:rPr>
            </w:pPr>
            <w:r w:rsidRPr="009108B8">
              <w:rPr>
                <w:sz w:val="15"/>
                <w:szCs w:val="15"/>
                <w:lang w:val="en-US"/>
              </w:rPr>
              <w:t>This significant decline indicates a worrying trend in early childhood development in Timor-Leste, suggesting fewer children are meeting developmental milestones. Immediate intervention is needed to address this trend, aligning with SDG 4.2.1.</w:t>
            </w:r>
          </w:p>
        </w:tc>
      </w:tr>
      <w:tr w:rsidR="002C3725" w:rsidRPr="009108B8" w14:paraId="71182316" w14:textId="77777777" w:rsidTr="00EC09D1">
        <w:trPr>
          <w:tblCellSpacing w:w="15" w:type="dxa"/>
        </w:trPr>
        <w:tc>
          <w:tcPr>
            <w:tcW w:w="0" w:type="auto"/>
            <w:vAlign w:val="center"/>
            <w:hideMark/>
          </w:tcPr>
          <w:p w14:paraId="78FED790" w14:textId="77777777" w:rsidR="002C3725" w:rsidRPr="009108B8" w:rsidRDefault="002C3725" w:rsidP="00EC09D1">
            <w:pPr>
              <w:rPr>
                <w:sz w:val="15"/>
                <w:szCs w:val="15"/>
                <w:lang w:val="en-US"/>
              </w:rPr>
            </w:pPr>
            <w:r w:rsidRPr="009108B8">
              <w:rPr>
                <w:sz w:val="15"/>
                <w:szCs w:val="15"/>
                <w:lang w:val="en-US"/>
              </w:rPr>
              <w:t>Adult and youth literacy rates</w:t>
            </w:r>
          </w:p>
        </w:tc>
        <w:tc>
          <w:tcPr>
            <w:tcW w:w="0" w:type="auto"/>
            <w:vAlign w:val="center"/>
            <w:hideMark/>
          </w:tcPr>
          <w:p w14:paraId="63A0AB2B" w14:textId="77777777" w:rsidR="002C3725" w:rsidRPr="009108B8" w:rsidRDefault="002C3725" w:rsidP="00EC09D1">
            <w:pPr>
              <w:rPr>
                <w:sz w:val="15"/>
                <w:szCs w:val="15"/>
                <w:lang w:val="en-US"/>
              </w:rPr>
            </w:pPr>
            <w:r w:rsidRPr="009108B8">
              <w:rPr>
                <w:sz w:val="15"/>
                <w:szCs w:val="15"/>
                <w:lang w:val="en-US"/>
              </w:rPr>
              <w:t>64.4% to 84.4%</w:t>
            </w:r>
          </w:p>
        </w:tc>
        <w:tc>
          <w:tcPr>
            <w:tcW w:w="0" w:type="auto"/>
            <w:vAlign w:val="center"/>
            <w:hideMark/>
          </w:tcPr>
          <w:p w14:paraId="25D37434" w14:textId="77777777" w:rsidR="002C3725" w:rsidRPr="009108B8" w:rsidRDefault="002C3725" w:rsidP="00EC09D1">
            <w:pPr>
              <w:rPr>
                <w:sz w:val="15"/>
                <w:szCs w:val="15"/>
                <w:lang w:val="en-US"/>
              </w:rPr>
            </w:pPr>
            <w:r w:rsidRPr="009108B8">
              <w:rPr>
                <w:sz w:val="15"/>
                <w:szCs w:val="15"/>
                <w:lang w:val="en-US"/>
              </w:rPr>
              <w:t>4.6.1 proxy</w:t>
            </w:r>
          </w:p>
        </w:tc>
        <w:tc>
          <w:tcPr>
            <w:tcW w:w="0" w:type="auto"/>
            <w:vAlign w:val="center"/>
            <w:hideMark/>
          </w:tcPr>
          <w:p w14:paraId="3C1DB1BA" w14:textId="77777777" w:rsidR="002C3725" w:rsidRPr="009108B8" w:rsidRDefault="002C3725" w:rsidP="00EC09D1">
            <w:pPr>
              <w:rPr>
                <w:sz w:val="15"/>
                <w:szCs w:val="15"/>
                <w:lang w:val="en-US"/>
              </w:rPr>
            </w:pPr>
            <w:r w:rsidRPr="009108B8">
              <w:rPr>
                <w:sz w:val="15"/>
                <w:szCs w:val="15"/>
                <w:lang w:val="en-US"/>
              </w:rPr>
              <w:t>Population and Housing Census 2015</w:t>
            </w:r>
          </w:p>
        </w:tc>
        <w:tc>
          <w:tcPr>
            <w:tcW w:w="0" w:type="auto"/>
            <w:vAlign w:val="center"/>
            <w:hideMark/>
          </w:tcPr>
          <w:p w14:paraId="5A38074F" w14:textId="77777777" w:rsidR="002C3725" w:rsidRPr="009108B8" w:rsidRDefault="002C3725" w:rsidP="00EC09D1">
            <w:pPr>
              <w:rPr>
                <w:sz w:val="15"/>
                <w:szCs w:val="15"/>
                <w:lang w:val="en-US"/>
              </w:rPr>
            </w:pPr>
            <w:r w:rsidRPr="009108B8">
              <w:rPr>
                <w:sz w:val="15"/>
                <w:szCs w:val="15"/>
                <w:lang w:val="en-US"/>
              </w:rPr>
              <w:t>86% to 87% in 2023</w:t>
            </w:r>
          </w:p>
        </w:tc>
        <w:tc>
          <w:tcPr>
            <w:tcW w:w="0" w:type="auto"/>
            <w:vAlign w:val="center"/>
            <w:hideMark/>
          </w:tcPr>
          <w:p w14:paraId="327D3A44" w14:textId="77777777" w:rsidR="002C3725" w:rsidRPr="009108B8" w:rsidRDefault="00000000" w:rsidP="00EC09D1">
            <w:pPr>
              <w:rPr>
                <w:sz w:val="15"/>
                <w:szCs w:val="15"/>
                <w:lang w:val="en-US"/>
              </w:rPr>
            </w:pPr>
            <w:hyperlink r:id="rId21" w:tgtFrame="_new" w:history="1">
              <w:r w:rsidR="002C3725" w:rsidRPr="009108B8">
                <w:rPr>
                  <w:color w:val="0000FF"/>
                  <w:sz w:val="15"/>
                  <w:szCs w:val="15"/>
                  <w:u w:val="single"/>
                  <w:lang w:val="en-US"/>
                </w:rPr>
                <w:t>UNFPA Report</w:t>
              </w:r>
            </w:hyperlink>
            <w:r w:rsidR="002C3725" w:rsidRPr="009108B8">
              <w:rPr>
                <w:sz w:val="15"/>
                <w:szCs w:val="15"/>
                <w:lang w:val="en-US"/>
              </w:rPr>
              <w:t xml:space="preserve"> &amp; </w:t>
            </w:r>
            <w:hyperlink r:id="rId22" w:tgtFrame="_new" w:history="1">
              <w:r w:rsidR="002C3725" w:rsidRPr="009108B8">
                <w:rPr>
                  <w:color w:val="0000FF"/>
                  <w:sz w:val="15"/>
                  <w:szCs w:val="15"/>
                  <w:u w:val="single"/>
                  <w:lang w:val="en-US"/>
                </w:rPr>
                <w:t>World Bank Report</w:t>
              </w:r>
            </w:hyperlink>
            <w:r w:rsidR="002C3725" w:rsidRPr="009108B8">
              <w:rPr>
                <w:sz w:val="15"/>
                <w:szCs w:val="15"/>
                <w:lang w:val="en-US"/>
              </w:rPr>
              <w:t xml:space="preserve"> &amp; </w:t>
            </w:r>
            <w:hyperlink r:id="rId23" w:tgtFrame="_new" w:history="1">
              <w:r w:rsidR="002C3725" w:rsidRPr="009108B8">
                <w:rPr>
                  <w:color w:val="0000FF"/>
                  <w:sz w:val="15"/>
                  <w:szCs w:val="15"/>
                  <w:u w:val="single"/>
                  <w:lang w:val="en-US"/>
                </w:rPr>
                <w:t>UNFPA Report</w:t>
              </w:r>
            </w:hyperlink>
          </w:p>
        </w:tc>
        <w:tc>
          <w:tcPr>
            <w:tcW w:w="0" w:type="auto"/>
            <w:vAlign w:val="center"/>
            <w:hideMark/>
          </w:tcPr>
          <w:p w14:paraId="09311102" w14:textId="77777777" w:rsidR="002C3725" w:rsidRPr="009108B8" w:rsidRDefault="002C3725" w:rsidP="00EC09D1">
            <w:pPr>
              <w:rPr>
                <w:sz w:val="15"/>
                <w:szCs w:val="15"/>
                <w:lang w:val="en-US"/>
              </w:rPr>
            </w:pPr>
            <w:r w:rsidRPr="009108B8">
              <w:rPr>
                <w:sz w:val="15"/>
                <w:szCs w:val="15"/>
                <w:lang w:val="en-US"/>
              </w:rPr>
              <w:t>22.10%</w:t>
            </w:r>
          </w:p>
        </w:tc>
        <w:tc>
          <w:tcPr>
            <w:tcW w:w="0" w:type="auto"/>
            <w:shd w:val="clear" w:color="auto" w:fill="00B050"/>
            <w:vAlign w:val="center"/>
            <w:hideMark/>
          </w:tcPr>
          <w:p w14:paraId="3A662616" w14:textId="77777777" w:rsidR="002C3725" w:rsidRPr="009108B8" w:rsidRDefault="002C3725" w:rsidP="00EC09D1">
            <w:pPr>
              <w:rPr>
                <w:sz w:val="15"/>
                <w:szCs w:val="15"/>
                <w:lang w:val="en-US"/>
              </w:rPr>
            </w:pPr>
            <w:r w:rsidRPr="009108B8">
              <w:rPr>
                <w:sz w:val="15"/>
                <w:szCs w:val="15"/>
                <w:lang w:val="en-US"/>
              </w:rPr>
              <w:t>Green</w:t>
            </w:r>
          </w:p>
        </w:tc>
        <w:tc>
          <w:tcPr>
            <w:tcW w:w="0" w:type="auto"/>
            <w:vAlign w:val="center"/>
            <w:hideMark/>
          </w:tcPr>
          <w:p w14:paraId="7BCFE1D8" w14:textId="77777777" w:rsidR="002C3725" w:rsidRPr="009108B8" w:rsidRDefault="002C3725" w:rsidP="00EC09D1">
            <w:pPr>
              <w:rPr>
                <w:sz w:val="15"/>
                <w:szCs w:val="15"/>
                <w:lang w:val="en-US"/>
              </w:rPr>
            </w:pPr>
            <w:r w:rsidRPr="009108B8">
              <w:rPr>
                <w:sz w:val="15"/>
                <w:szCs w:val="15"/>
                <w:lang w:val="en-US"/>
              </w:rPr>
              <w:t>This substantial improvement reflects significant progress in educational access and literacy programs in Timor-Leste. It aligns with SDG 4.6.1, which targets achieving literacy and numeracy for all youth and a substantial proportion of adults by 2030. Continued efforts are necessary to achieve universal literacy.</w:t>
            </w:r>
          </w:p>
        </w:tc>
      </w:tr>
      <w:tr w:rsidR="002C3725" w:rsidRPr="009108B8" w14:paraId="452339CA" w14:textId="77777777" w:rsidTr="00EC09D1">
        <w:trPr>
          <w:tblCellSpacing w:w="15" w:type="dxa"/>
        </w:trPr>
        <w:tc>
          <w:tcPr>
            <w:tcW w:w="0" w:type="auto"/>
            <w:vAlign w:val="center"/>
            <w:hideMark/>
          </w:tcPr>
          <w:p w14:paraId="4606FA5A" w14:textId="77777777" w:rsidR="002C3725" w:rsidRPr="009108B8" w:rsidRDefault="002C3725" w:rsidP="00EC09D1">
            <w:pPr>
              <w:rPr>
                <w:sz w:val="15"/>
                <w:szCs w:val="15"/>
                <w:lang w:val="en-US"/>
              </w:rPr>
            </w:pPr>
            <w:r w:rsidRPr="009108B8">
              <w:rPr>
                <w:sz w:val="15"/>
                <w:szCs w:val="15"/>
                <w:lang w:val="en-US"/>
              </w:rPr>
              <w:t>Under-5 mortality rate (deaths per 1,000 live births)</w:t>
            </w:r>
          </w:p>
        </w:tc>
        <w:tc>
          <w:tcPr>
            <w:tcW w:w="0" w:type="auto"/>
            <w:vAlign w:val="center"/>
            <w:hideMark/>
          </w:tcPr>
          <w:p w14:paraId="14BF362D" w14:textId="77777777" w:rsidR="002C3725" w:rsidRPr="009108B8" w:rsidRDefault="002C3725" w:rsidP="00EC09D1">
            <w:pPr>
              <w:rPr>
                <w:sz w:val="15"/>
                <w:szCs w:val="15"/>
                <w:lang w:val="en-US"/>
              </w:rPr>
            </w:pPr>
            <w:r w:rsidRPr="009108B8">
              <w:rPr>
                <w:sz w:val="15"/>
                <w:szCs w:val="15"/>
                <w:lang w:val="en-US"/>
              </w:rPr>
              <w:t>41</w:t>
            </w:r>
          </w:p>
        </w:tc>
        <w:tc>
          <w:tcPr>
            <w:tcW w:w="0" w:type="auto"/>
            <w:vAlign w:val="center"/>
            <w:hideMark/>
          </w:tcPr>
          <w:p w14:paraId="068E09E8" w14:textId="77777777" w:rsidR="002C3725" w:rsidRPr="009108B8" w:rsidRDefault="002C3725" w:rsidP="00EC09D1">
            <w:pPr>
              <w:rPr>
                <w:sz w:val="15"/>
                <w:szCs w:val="15"/>
                <w:lang w:val="en-US"/>
              </w:rPr>
            </w:pPr>
            <w:r w:rsidRPr="009108B8">
              <w:rPr>
                <w:sz w:val="15"/>
                <w:szCs w:val="15"/>
                <w:lang w:val="en-US"/>
              </w:rPr>
              <w:t>3.2.1</w:t>
            </w:r>
          </w:p>
        </w:tc>
        <w:tc>
          <w:tcPr>
            <w:tcW w:w="0" w:type="auto"/>
            <w:vAlign w:val="center"/>
            <w:hideMark/>
          </w:tcPr>
          <w:p w14:paraId="121ECD8B" w14:textId="77777777" w:rsidR="002C3725" w:rsidRPr="009108B8" w:rsidRDefault="002C3725" w:rsidP="00EC09D1">
            <w:pPr>
              <w:rPr>
                <w:sz w:val="15"/>
                <w:szCs w:val="15"/>
                <w:lang w:val="en-US"/>
              </w:rPr>
            </w:pPr>
            <w:r w:rsidRPr="009108B8">
              <w:rPr>
                <w:sz w:val="15"/>
                <w:szCs w:val="15"/>
                <w:lang w:val="en-US"/>
              </w:rPr>
              <w:t>Demographic and Health Survey 2016</w:t>
            </w:r>
          </w:p>
        </w:tc>
        <w:tc>
          <w:tcPr>
            <w:tcW w:w="0" w:type="auto"/>
            <w:vAlign w:val="center"/>
            <w:hideMark/>
          </w:tcPr>
          <w:p w14:paraId="42C0132E" w14:textId="77777777" w:rsidR="002C3725" w:rsidRPr="009108B8" w:rsidRDefault="002C3725" w:rsidP="00EC09D1">
            <w:pPr>
              <w:rPr>
                <w:sz w:val="15"/>
                <w:szCs w:val="15"/>
                <w:lang w:val="en-US"/>
              </w:rPr>
            </w:pPr>
            <w:r w:rsidRPr="009108B8">
              <w:rPr>
                <w:sz w:val="15"/>
                <w:szCs w:val="15"/>
                <w:lang w:val="en-US"/>
              </w:rPr>
              <w:t>35 to 37 deaths per 1,000 live births</w:t>
            </w:r>
          </w:p>
        </w:tc>
        <w:tc>
          <w:tcPr>
            <w:tcW w:w="0" w:type="auto"/>
            <w:vAlign w:val="center"/>
            <w:hideMark/>
          </w:tcPr>
          <w:p w14:paraId="5DACA2B4" w14:textId="77777777" w:rsidR="002C3725" w:rsidRPr="009108B8" w:rsidRDefault="00000000" w:rsidP="00EC09D1">
            <w:pPr>
              <w:rPr>
                <w:sz w:val="15"/>
                <w:szCs w:val="15"/>
                <w:lang w:val="en-US"/>
              </w:rPr>
            </w:pPr>
            <w:hyperlink r:id="rId24" w:anchor=":~:text=The%20total%20number%20of%20under,to%204.9%20million%20in%202022." w:tgtFrame="_new" w:history="1">
              <w:r w:rsidR="002C3725" w:rsidRPr="009108B8">
                <w:rPr>
                  <w:color w:val="0000FF"/>
                  <w:sz w:val="15"/>
                  <w:szCs w:val="15"/>
                  <w:u w:val="single"/>
                  <w:lang w:val="en-US"/>
                </w:rPr>
                <w:t>WHO Report</w:t>
              </w:r>
            </w:hyperlink>
          </w:p>
        </w:tc>
        <w:tc>
          <w:tcPr>
            <w:tcW w:w="0" w:type="auto"/>
            <w:vAlign w:val="center"/>
            <w:hideMark/>
          </w:tcPr>
          <w:p w14:paraId="42EAA8CF" w14:textId="77777777" w:rsidR="002C3725" w:rsidRPr="009108B8" w:rsidRDefault="002C3725" w:rsidP="00EC09D1">
            <w:pPr>
              <w:rPr>
                <w:sz w:val="15"/>
                <w:szCs w:val="15"/>
                <w:lang w:val="en-US"/>
              </w:rPr>
            </w:pPr>
            <w:r w:rsidRPr="009108B8">
              <w:rPr>
                <w:sz w:val="15"/>
                <w:szCs w:val="15"/>
                <w:lang w:val="en-US"/>
              </w:rPr>
              <w:t>5 deaths per 1,000 live births</w:t>
            </w:r>
          </w:p>
        </w:tc>
        <w:tc>
          <w:tcPr>
            <w:tcW w:w="0" w:type="auto"/>
            <w:shd w:val="clear" w:color="auto" w:fill="00B050"/>
            <w:vAlign w:val="center"/>
            <w:hideMark/>
          </w:tcPr>
          <w:p w14:paraId="3F5AE9BC" w14:textId="77777777" w:rsidR="002C3725" w:rsidRPr="009108B8" w:rsidRDefault="002C3725" w:rsidP="00EC09D1">
            <w:pPr>
              <w:rPr>
                <w:sz w:val="15"/>
                <w:szCs w:val="15"/>
                <w:lang w:val="en-US"/>
              </w:rPr>
            </w:pPr>
            <w:r w:rsidRPr="009108B8">
              <w:rPr>
                <w:sz w:val="15"/>
                <w:szCs w:val="15"/>
                <w:lang w:val="en-US"/>
              </w:rPr>
              <w:t>Green</w:t>
            </w:r>
          </w:p>
        </w:tc>
        <w:tc>
          <w:tcPr>
            <w:tcW w:w="0" w:type="auto"/>
            <w:vAlign w:val="center"/>
            <w:hideMark/>
          </w:tcPr>
          <w:p w14:paraId="1DC5B7A7" w14:textId="77777777" w:rsidR="002C3725" w:rsidRPr="009108B8" w:rsidRDefault="002C3725" w:rsidP="00EC09D1">
            <w:pPr>
              <w:rPr>
                <w:sz w:val="15"/>
                <w:szCs w:val="15"/>
                <w:lang w:val="en-US"/>
              </w:rPr>
            </w:pPr>
            <w:r w:rsidRPr="009108B8">
              <w:rPr>
                <w:sz w:val="15"/>
                <w:szCs w:val="15"/>
                <w:lang w:val="en-US"/>
              </w:rPr>
              <w:t>This decrease reflects progress in reducing child mortality, indicating improvements in healthcare and nutrition. However, continued efforts are needed to reach the SDG 3.2.1 target of reducing the under-5 mortality rate to at least 25 per 1,000 live births by 2030.</w:t>
            </w:r>
          </w:p>
        </w:tc>
      </w:tr>
      <w:tr w:rsidR="002C3725" w:rsidRPr="009108B8" w14:paraId="5C43DB35" w14:textId="77777777" w:rsidTr="00EC09D1">
        <w:trPr>
          <w:tblCellSpacing w:w="15" w:type="dxa"/>
        </w:trPr>
        <w:tc>
          <w:tcPr>
            <w:tcW w:w="0" w:type="auto"/>
            <w:vAlign w:val="center"/>
            <w:hideMark/>
          </w:tcPr>
          <w:p w14:paraId="736CD618" w14:textId="77777777" w:rsidR="002C3725" w:rsidRPr="009108B8" w:rsidRDefault="002C3725" w:rsidP="00EC09D1">
            <w:pPr>
              <w:rPr>
                <w:sz w:val="15"/>
                <w:szCs w:val="15"/>
                <w:lang w:val="en-US"/>
              </w:rPr>
            </w:pPr>
            <w:r w:rsidRPr="009108B8">
              <w:rPr>
                <w:sz w:val="15"/>
                <w:szCs w:val="15"/>
                <w:lang w:val="en-US"/>
              </w:rPr>
              <w:t>Maternal mortality ratio (deaths per 100,000 live births)</w:t>
            </w:r>
          </w:p>
        </w:tc>
        <w:tc>
          <w:tcPr>
            <w:tcW w:w="0" w:type="auto"/>
            <w:vAlign w:val="center"/>
            <w:hideMark/>
          </w:tcPr>
          <w:p w14:paraId="315E3D26" w14:textId="77777777" w:rsidR="002C3725" w:rsidRPr="009108B8" w:rsidRDefault="002C3725" w:rsidP="00EC09D1">
            <w:pPr>
              <w:rPr>
                <w:sz w:val="15"/>
                <w:szCs w:val="15"/>
                <w:lang w:val="en-US"/>
              </w:rPr>
            </w:pPr>
            <w:r w:rsidRPr="009108B8">
              <w:rPr>
                <w:sz w:val="15"/>
                <w:szCs w:val="15"/>
                <w:lang w:val="en-US"/>
              </w:rPr>
              <w:t>195</w:t>
            </w:r>
          </w:p>
        </w:tc>
        <w:tc>
          <w:tcPr>
            <w:tcW w:w="0" w:type="auto"/>
            <w:vAlign w:val="center"/>
            <w:hideMark/>
          </w:tcPr>
          <w:p w14:paraId="075C99F9" w14:textId="77777777" w:rsidR="002C3725" w:rsidRPr="009108B8" w:rsidRDefault="002C3725" w:rsidP="00EC09D1">
            <w:pPr>
              <w:rPr>
                <w:sz w:val="15"/>
                <w:szCs w:val="15"/>
                <w:lang w:val="en-US"/>
              </w:rPr>
            </w:pPr>
            <w:r w:rsidRPr="009108B8">
              <w:rPr>
                <w:sz w:val="15"/>
                <w:szCs w:val="15"/>
                <w:lang w:val="en-US"/>
              </w:rPr>
              <w:t>3.1.1</w:t>
            </w:r>
          </w:p>
        </w:tc>
        <w:tc>
          <w:tcPr>
            <w:tcW w:w="0" w:type="auto"/>
            <w:vAlign w:val="center"/>
            <w:hideMark/>
          </w:tcPr>
          <w:p w14:paraId="068B9DA8" w14:textId="77777777" w:rsidR="002C3725" w:rsidRPr="009108B8" w:rsidRDefault="002C3725" w:rsidP="00EC09D1">
            <w:pPr>
              <w:rPr>
                <w:sz w:val="15"/>
                <w:szCs w:val="15"/>
                <w:lang w:val="en-US"/>
              </w:rPr>
            </w:pPr>
            <w:r w:rsidRPr="009108B8">
              <w:rPr>
                <w:sz w:val="15"/>
                <w:szCs w:val="15"/>
                <w:lang w:val="en-US"/>
              </w:rPr>
              <w:t>Demographic and Health Survey 2016</w:t>
            </w:r>
          </w:p>
        </w:tc>
        <w:tc>
          <w:tcPr>
            <w:tcW w:w="0" w:type="auto"/>
            <w:vAlign w:val="center"/>
            <w:hideMark/>
          </w:tcPr>
          <w:p w14:paraId="352BF259" w14:textId="77777777" w:rsidR="002C3725" w:rsidRPr="009108B8" w:rsidRDefault="002C3725" w:rsidP="00EC09D1">
            <w:pPr>
              <w:rPr>
                <w:sz w:val="15"/>
                <w:szCs w:val="15"/>
                <w:lang w:val="en-US"/>
              </w:rPr>
            </w:pPr>
            <w:r w:rsidRPr="009108B8">
              <w:rPr>
                <w:sz w:val="15"/>
                <w:szCs w:val="15"/>
                <w:lang w:val="en-US"/>
              </w:rPr>
              <w:t>187</w:t>
            </w:r>
          </w:p>
        </w:tc>
        <w:tc>
          <w:tcPr>
            <w:tcW w:w="0" w:type="auto"/>
            <w:vAlign w:val="center"/>
            <w:hideMark/>
          </w:tcPr>
          <w:p w14:paraId="71FD22A3" w14:textId="77777777" w:rsidR="002C3725" w:rsidRPr="009108B8" w:rsidRDefault="00000000" w:rsidP="00EC09D1">
            <w:pPr>
              <w:rPr>
                <w:sz w:val="15"/>
                <w:szCs w:val="15"/>
                <w:lang w:val="en-US"/>
              </w:rPr>
            </w:pPr>
            <w:hyperlink r:id="rId25" w:tgtFrame="_new" w:history="1">
              <w:r w:rsidR="002C3725" w:rsidRPr="009108B8">
                <w:rPr>
                  <w:color w:val="0000FF"/>
                  <w:sz w:val="15"/>
                  <w:szCs w:val="15"/>
                  <w:u w:val="single"/>
                  <w:lang w:val="en-US"/>
                </w:rPr>
                <w:t>UNICEF Report</w:t>
              </w:r>
            </w:hyperlink>
          </w:p>
        </w:tc>
        <w:tc>
          <w:tcPr>
            <w:tcW w:w="0" w:type="auto"/>
            <w:vAlign w:val="center"/>
            <w:hideMark/>
          </w:tcPr>
          <w:p w14:paraId="1726AD0C" w14:textId="77777777" w:rsidR="002C3725" w:rsidRPr="009108B8" w:rsidRDefault="002C3725" w:rsidP="00EC09D1">
            <w:pPr>
              <w:rPr>
                <w:sz w:val="15"/>
                <w:szCs w:val="15"/>
                <w:lang w:val="en-US"/>
              </w:rPr>
            </w:pPr>
            <w:r w:rsidRPr="009108B8">
              <w:rPr>
                <w:sz w:val="15"/>
                <w:szCs w:val="15"/>
                <w:lang w:val="en-US"/>
              </w:rPr>
              <w:t>8 maternal deaths per 100,000 live births</w:t>
            </w:r>
          </w:p>
        </w:tc>
        <w:tc>
          <w:tcPr>
            <w:tcW w:w="0" w:type="auto"/>
            <w:shd w:val="clear" w:color="auto" w:fill="00B050"/>
            <w:vAlign w:val="center"/>
            <w:hideMark/>
          </w:tcPr>
          <w:p w14:paraId="41C95324" w14:textId="77777777" w:rsidR="002C3725" w:rsidRPr="009108B8" w:rsidRDefault="002C3725" w:rsidP="00EC09D1">
            <w:pPr>
              <w:rPr>
                <w:sz w:val="15"/>
                <w:szCs w:val="15"/>
                <w:lang w:val="en-US"/>
              </w:rPr>
            </w:pPr>
            <w:r w:rsidRPr="009108B8">
              <w:rPr>
                <w:sz w:val="15"/>
                <w:szCs w:val="15"/>
                <w:lang w:val="en-US"/>
              </w:rPr>
              <w:t>Green</w:t>
            </w:r>
          </w:p>
        </w:tc>
        <w:tc>
          <w:tcPr>
            <w:tcW w:w="0" w:type="auto"/>
            <w:vAlign w:val="center"/>
            <w:hideMark/>
          </w:tcPr>
          <w:p w14:paraId="6387653E" w14:textId="77777777" w:rsidR="002C3725" w:rsidRPr="009108B8" w:rsidRDefault="002C3725" w:rsidP="00EC09D1">
            <w:pPr>
              <w:rPr>
                <w:sz w:val="15"/>
                <w:szCs w:val="15"/>
                <w:lang w:val="en-US"/>
              </w:rPr>
            </w:pPr>
            <w:r w:rsidRPr="009108B8">
              <w:rPr>
                <w:sz w:val="15"/>
                <w:szCs w:val="15"/>
                <w:lang w:val="en-US"/>
              </w:rPr>
              <w:t>This slight decrease indicates modest progress in improving maternal health in Timor-Leste. While the reduction is positive, the maternal mortality ratio remains high. Continued investment in healthcare infrastructure and maternal health services is essential to achieve the SDG 3.1.1 target.</w:t>
            </w:r>
          </w:p>
        </w:tc>
      </w:tr>
      <w:tr w:rsidR="002C3725" w:rsidRPr="009108B8" w14:paraId="33DA3376" w14:textId="77777777" w:rsidTr="00E66EFC">
        <w:trPr>
          <w:tblCellSpacing w:w="15" w:type="dxa"/>
        </w:trPr>
        <w:tc>
          <w:tcPr>
            <w:tcW w:w="0" w:type="auto"/>
            <w:vAlign w:val="center"/>
            <w:hideMark/>
          </w:tcPr>
          <w:p w14:paraId="323D585F" w14:textId="77777777" w:rsidR="002C3725" w:rsidRPr="009108B8" w:rsidRDefault="002C3725" w:rsidP="00EC09D1">
            <w:pPr>
              <w:rPr>
                <w:sz w:val="15"/>
                <w:szCs w:val="15"/>
                <w:lang w:val="en-US"/>
              </w:rPr>
            </w:pPr>
            <w:r w:rsidRPr="009108B8">
              <w:rPr>
                <w:sz w:val="15"/>
                <w:szCs w:val="15"/>
                <w:lang w:val="en-US"/>
              </w:rPr>
              <w:lastRenderedPageBreak/>
              <w:t>Birth and death registration system put in place and being used for planning purposes</w:t>
            </w:r>
          </w:p>
        </w:tc>
        <w:tc>
          <w:tcPr>
            <w:tcW w:w="0" w:type="auto"/>
            <w:vAlign w:val="center"/>
            <w:hideMark/>
          </w:tcPr>
          <w:p w14:paraId="7673FF5D" w14:textId="77777777" w:rsidR="002C3725" w:rsidRPr="009108B8" w:rsidRDefault="002C3725" w:rsidP="00EC09D1">
            <w:pPr>
              <w:rPr>
                <w:sz w:val="15"/>
                <w:szCs w:val="15"/>
                <w:lang w:val="en-US"/>
              </w:rPr>
            </w:pPr>
            <w:r w:rsidRPr="009108B8">
              <w:rPr>
                <w:sz w:val="15"/>
                <w:szCs w:val="15"/>
                <w:lang w:val="en-US"/>
              </w:rPr>
              <w:t>No</w:t>
            </w:r>
          </w:p>
        </w:tc>
        <w:tc>
          <w:tcPr>
            <w:tcW w:w="0" w:type="auto"/>
            <w:vAlign w:val="center"/>
            <w:hideMark/>
          </w:tcPr>
          <w:p w14:paraId="5B187E3B" w14:textId="77777777" w:rsidR="002C3725" w:rsidRPr="009108B8" w:rsidRDefault="002C3725" w:rsidP="00EC09D1">
            <w:pPr>
              <w:rPr>
                <w:sz w:val="15"/>
                <w:szCs w:val="15"/>
                <w:lang w:val="en-US"/>
              </w:rPr>
            </w:pPr>
            <w:r w:rsidRPr="009108B8">
              <w:rPr>
                <w:sz w:val="15"/>
                <w:szCs w:val="15"/>
                <w:lang w:val="en-US"/>
              </w:rPr>
              <w:t>17.19.2b</w:t>
            </w:r>
          </w:p>
        </w:tc>
        <w:tc>
          <w:tcPr>
            <w:tcW w:w="0" w:type="auto"/>
            <w:vAlign w:val="center"/>
            <w:hideMark/>
          </w:tcPr>
          <w:p w14:paraId="55AF8967" w14:textId="77777777" w:rsidR="002C3725" w:rsidRPr="009108B8" w:rsidRDefault="002C3725" w:rsidP="00EC09D1">
            <w:pPr>
              <w:rPr>
                <w:sz w:val="15"/>
                <w:szCs w:val="15"/>
                <w:lang w:val="en-US"/>
              </w:rPr>
            </w:pPr>
            <w:r w:rsidRPr="009108B8">
              <w:rPr>
                <w:sz w:val="15"/>
                <w:szCs w:val="15"/>
                <w:lang w:val="en-US"/>
              </w:rPr>
              <w:t>Ministry of State Administration Civil Registration and Vital Services</w:t>
            </w:r>
          </w:p>
        </w:tc>
        <w:tc>
          <w:tcPr>
            <w:tcW w:w="0" w:type="auto"/>
            <w:vAlign w:val="center"/>
            <w:hideMark/>
          </w:tcPr>
          <w:p w14:paraId="4A372ACE" w14:textId="77777777" w:rsidR="002C3725" w:rsidRPr="009108B8" w:rsidRDefault="002C3725" w:rsidP="00EC09D1">
            <w:pPr>
              <w:rPr>
                <w:sz w:val="15"/>
                <w:szCs w:val="15"/>
                <w:lang w:val="en-US"/>
              </w:rPr>
            </w:pPr>
            <w:r w:rsidRPr="009108B8">
              <w:rPr>
                <w:sz w:val="15"/>
                <w:szCs w:val="15"/>
                <w:lang w:val="en-US"/>
              </w:rPr>
              <w:t>No data available</w:t>
            </w:r>
          </w:p>
        </w:tc>
        <w:tc>
          <w:tcPr>
            <w:tcW w:w="0" w:type="auto"/>
            <w:shd w:val="clear" w:color="auto" w:fill="FAE2D5" w:themeFill="accent2" w:themeFillTint="33"/>
            <w:vAlign w:val="center"/>
            <w:hideMark/>
          </w:tcPr>
          <w:p w14:paraId="4171FA60" w14:textId="77777777" w:rsidR="002C3725" w:rsidRPr="009108B8" w:rsidRDefault="002C3725" w:rsidP="00EC09D1">
            <w:pPr>
              <w:rPr>
                <w:sz w:val="15"/>
                <w:szCs w:val="15"/>
                <w:lang w:val="en-US"/>
              </w:rPr>
            </w:pPr>
            <w:r w:rsidRPr="009108B8">
              <w:rPr>
                <w:sz w:val="15"/>
                <w:szCs w:val="15"/>
                <w:lang w:val="en-US"/>
              </w:rPr>
              <w:t>No data available</w:t>
            </w:r>
          </w:p>
        </w:tc>
        <w:tc>
          <w:tcPr>
            <w:tcW w:w="0" w:type="auto"/>
            <w:vAlign w:val="center"/>
            <w:hideMark/>
          </w:tcPr>
          <w:p w14:paraId="4C9F1109" w14:textId="77777777" w:rsidR="002C3725" w:rsidRPr="009108B8" w:rsidRDefault="002C3725" w:rsidP="00EC09D1">
            <w:pPr>
              <w:rPr>
                <w:sz w:val="15"/>
                <w:szCs w:val="15"/>
                <w:lang w:val="en-US"/>
              </w:rPr>
            </w:pPr>
            <w:r w:rsidRPr="009108B8">
              <w:rPr>
                <w:sz w:val="15"/>
                <w:szCs w:val="15"/>
                <w:lang w:val="en-US"/>
              </w:rPr>
              <w:t>-</w:t>
            </w:r>
          </w:p>
        </w:tc>
        <w:tc>
          <w:tcPr>
            <w:tcW w:w="0" w:type="auto"/>
            <w:vAlign w:val="center"/>
            <w:hideMark/>
          </w:tcPr>
          <w:p w14:paraId="0D5D7026" w14:textId="77777777" w:rsidR="002C3725" w:rsidRPr="009108B8" w:rsidRDefault="002C3725" w:rsidP="00EC09D1">
            <w:pPr>
              <w:rPr>
                <w:sz w:val="15"/>
                <w:szCs w:val="15"/>
                <w:lang w:val="en-US"/>
              </w:rPr>
            </w:pPr>
            <w:r w:rsidRPr="009108B8">
              <w:rPr>
                <w:sz w:val="15"/>
                <w:szCs w:val="15"/>
                <w:lang w:val="en-US"/>
              </w:rPr>
              <w:t>-</w:t>
            </w:r>
          </w:p>
        </w:tc>
        <w:tc>
          <w:tcPr>
            <w:tcW w:w="0" w:type="auto"/>
            <w:vAlign w:val="center"/>
            <w:hideMark/>
          </w:tcPr>
          <w:p w14:paraId="54A4082B" w14:textId="77777777" w:rsidR="002C3725" w:rsidRPr="009108B8" w:rsidRDefault="002C3725" w:rsidP="00EC09D1">
            <w:pPr>
              <w:rPr>
                <w:sz w:val="15"/>
                <w:szCs w:val="15"/>
                <w:lang w:val="en-US"/>
              </w:rPr>
            </w:pPr>
            <w:r w:rsidRPr="009108B8">
              <w:rPr>
                <w:sz w:val="15"/>
                <w:szCs w:val="15"/>
                <w:lang w:val="en-US"/>
              </w:rPr>
              <w:t>No data is available, so progress cannot be assessed.</w:t>
            </w:r>
          </w:p>
        </w:tc>
      </w:tr>
      <w:tr w:rsidR="002C3725" w:rsidRPr="009108B8" w14:paraId="280B683D" w14:textId="77777777" w:rsidTr="00E66EFC">
        <w:trPr>
          <w:tblCellSpacing w:w="15" w:type="dxa"/>
        </w:trPr>
        <w:tc>
          <w:tcPr>
            <w:tcW w:w="0" w:type="auto"/>
            <w:vAlign w:val="center"/>
            <w:hideMark/>
          </w:tcPr>
          <w:p w14:paraId="54F5078A" w14:textId="77777777" w:rsidR="002C3725" w:rsidRPr="009108B8" w:rsidRDefault="002C3725" w:rsidP="00EC09D1">
            <w:pPr>
              <w:rPr>
                <w:sz w:val="15"/>
                <w:szCs w:val="15"/>
                <w:lang w:val="en-US"/>
              </w:rPr>
            </w:pPr>
            <w:r w:rsidRPr="009108B8">
              <w:rPr>
                <w:sz w:val="15"/>
                <w:szCs w:val="15"/>
                <w:lang w:val="en-US"/>
              </w:rPr>
              <w:t>Number of victims of human trafficking per year</w:t>
            </w:r>
          </w:p>
        </w:tc>
        <w:tc>
          <w:tcPr>
            <w:tcW w:w="0" w:type="auto"/>
            <w:vAlign w:val="center"/>
            <w:hideMark/>
          </w:tcPr>
          <w:p w14:paraId="572F1285" w14:textId="77777777" w:rsidR="002C3725" w:rsidRPr="009108B8" w:rsidRDefault="002C3725" w:rsidP="00EC09D1">
            <w:pPr>
              <w:rPr>
                <w:sz w:val="15"/>
                <w:szCs w:val="15"/>
                <w:lang w:val="en-US"/>
              </w:rPr>
            </w:pPr>
            <w:r w:rsidRPr="009108B8">
              <w:rPr>
                <w:sz w:val="15"/>
                <w:szCs w:val="15"/>
                <w:lang w:val="en-US"/>
              </w:rPr>
              <w:t>508</w:t>
            </w:r>
          </w:p>
        </w:tc>
        <w:tc>
          <w:tcPr>
            <w:tcW w:w="0" w:type="auto"/>
            <w:vAlign w:val="center"/>
            <w:hideMark/>
          </w:tcPr>
          <w:p w14:paraId="43E66CE8" w14:textId="77777777" w:rsidR="002C3725" w:rsidRPr="009108B8" w:rsidRDefault="002C3725" w:rsidP="00EC09D1">
            <w:pPr>
              <w:rPr>
                <w:sz w:val="15"/>
                <w:szCs w:val="15"/>
                <w:lang w:val="en-US"/>
              </w:rPr>
            </w:pPr>
            <w:r w:rsidRPr="009108B8">
              <w:rPr>
                <w:sz w:val="15"/>
                <w:szCs w:val="15"/>
                <w:lang w:val="en-US"/>
              </w:rPr>
              <w:t>16.2.2</w:t>
            </w:r>
          </w:p>
        </w:tc>
        <w:tc>
          <w:tcPr>
            <w:tcW w:w="0" w:type="auto"/>
            <w:vAlign w:val="center"/>
            <w:hideMark/>
          </w:tcPr>
          <w:p w14:paraId="79ECCC08" w14:textId="77777777" w:rsidR="002C3725" w:rsidRPr="009108B8" w:rsidRDefault="002C3725" w:rsidP="00EC09D1">
            <w:pPr>
              <w:rPr>
                <w:sz w:val="15"/>
                <w:szCs w:val="15"/>
                <w:lang w:val="en-US"/>
              </w:rPr>
            </w:pPr>
            <w:r w:rsidRPr="009108B8">
              <w:rPr>
                <w:sz w:val="15"/>
                <w:szCs w:val="15"/>
                <w:lang w:val="en-US"/>
              </w:rPr>
              <w:t>International Organization for Migration; United States Department of State 2019 Trafficking in Persons Report</w:t>
            </w:r>
          </w:p>
        </w:tc>
        <w:tc>
          <w:tcPr>
            <w:tcW w:w="0" w:type="auto"/>
            <w:vAlign w:val="center"/>
            <w:hideMark/>
          </w:tcPr>
          <w:p w14:paraId="0C5C4140" w14:textId="77777777" w:rsidR="002C3725" w:rsidRPr="009108B8" w:rsidRDefault="002C3725" w:rsidP="00EC09D1">
            <w:pPr>
              <w:rPr>
                <w:sz w:val="15"/>
                <w:szCs w:val="15"/>
                <w:lang w:val="en-US"/>
              </w:rPr>
            </w:pPr>
            <w:r w:rsidRPr="009108B8">
              <w:rPr>
                <w:sz w:val="15"/>
                <w:szCs w:val="15"/>
                <w:lang w:val="en-US"/>
              </w:rPr>
              <w:t>No data available</w:t>
            </w:r>
          </w:p>
        </w:tc>
        <w:tc>
          <w:tcPr>
            <w:tcW w:w="0" w:type="auto"/>
            <w:shd w:val="clear" w:color="auto" w:fill="FAE2D5" w:themeFill="accent2" w:themeFillTint="33"/>
            <w:vAlign w:val="center"/>
            <w:hideMark/>
          </w:tcPr>
          <w:p w14:paraId="4A3FEEC5" w14:textId="77777777" w:rsidR="002C3725" w:rsidRPr="009108B8" w:rsidRDefault="002C3725" w:rsidP="00EC09D1">
            <w:pPr>
              <w:rPr>
                <w:sz w:val="15"/>
                <w:szCs w:val="15"/>
                <w:lang w:val="en-US"/>
              </w:rPr>
            </w:pPr>
            <w:r w:rsidRPr="009108B8">
              <w:rPr>
                <w:sz w:val="15"/>
                <w:szCs w:val="15"/>
                <w:lang w:val="en-US"/>
              </w:rPr>
              <w:t>No data available</w:t>
            </w:r>
          </w:p>
        </w:tc>
        <w:tc>
          <w:tcPr>
            <w:tcW w:w="0" w:type="auto"/>
            <w:vAlign w:val="center"/>
            <w:hideMark/>
          </w:tcPr>
          <w:p w14:paraId="11B7D017" w14:textId="77777777" w:rsidR="002C3725" w:rsidRPr="009108B8" w:rsidRDefault="002C3725" w:rsidP="00EC09D1">
            <w:pPr>
              <w:rPr>
                <w:sz w:val="15"/>
                <w:szCs w:val="15"/>
                <w:lang w:val="en-US"/>
              </w:rPr>
            </w:pPr>
            <w:r w:rsidRPr="009108B8">
              <w:rPr>
                <w:sz w:val="15"/>
                <w:szCs w:val="15"/>
                <w:lang w:val="en-US"/>
              </w:rPr>
              <w:t>-</w:t>
            </w:r>
          </w:p>
        </w:tc>
        <w:tc>
          <w:tcPr>
            <w:tcW w:w="0" w:type="auto"/>
            <w:vAlign w:val="center"/>
            <w:hideMark/>
          </w:tcPr>
          <w:p w14:paraId="53B6B1A2" w14:textId="77777777" w:rsidR="002C3725" w:rsidRPr="009108B8" w:rsidRDefault="002C3725" w:rsidP="00EC09D1">
            <w:pPr>
              <w:rPr>
                <w:sz w:val="15"/>
                <w:szCs w:val="15"/>
                <w:lang w:val="en-US"/>
              </w:rPr>
            </w:pPr>
            <w:r w:rsidRPr="009108B8">
              <w:rPr>
                <w:sz w:val="15"/>
                <w:szCs w:val="15"/>
                <w:lang w:val="en-US"/>
              </w:rPr>
              <w:t>-</w:t>
            </w:r>
          </w:p>
        </w:tc>
        <w:tc>
          <w:tcPr>
            <w:tcW w:w="0" w:type="auto"/>
            <w:vAlign w:val="center"/>
            <w:hideMark/>
          </w:tcPr>
          <w:p w14:paraId="22C9854C" w14:textId="77777777" w:rsidR="002C3725" w:rsidRPr="009108B8" w:rsidRDefault="002C3725" w:rsidP="00EC09D1">
            <w:pPr>
              <w:rPr>
                <w:sz w:val="15"/>
                <w:szCs w:val="15"/>
                <w:lang w:val="en-US"/>
              </w:rPr>
            </w:pPr>
            <w:r w:rsidRPr="009108B8">
              <w:rPr>
                <w:sz w:val="15"/>
                <w:szCs w:val="15"/>
                <w:lang w:val="en-US"/>
              </w:rPr>
              <w:t>No data is available, so progress cannot be assessed.</w:t>
            </w:r>
          </w:p>
        </w:tc>
      </w:tr>
      <w:tr w:rsidR="002C3725" w:rsidRPr="009108B8" w14:paraId="72948FDF" w14:textId="77777777" w:rsidTr="00E66EFC">
        <w:trPr>
          <w:tblCellSpacing w:w="15" w:type="dxa"/>
        </w:trPr>
        <w:tc>
          <w:tcPr>
            <w:tcW w:w="0" w:type="auto"/>
            <w:vAlign w:val="center"/>
            <w:hideMark/>
          </w:tcPr>
          <w:p w14:paraId="58AAA567" w14:textId="77777777" w:rsidR="002C3725" w:rsidRPr="009108B8" w:rsidRDefault="002C3725" w:rsidP="00EC09D1">
            <w:pPr>
              <w:rPr>
                <w:sz w:val="15"/>
                <w:szCs w:val="15"/>
                <w:lang w:val="en-US"/>
              </w:rPr>
            </w:pPr>
            <w:r w:rsidRPr="009108B8">
              <w:rPr>
                <w:sz w:val="15"/>
                <w:szCs w:val="15"/>
                <w:lang w:val="en-US"/>
              </w:rPr>
              <w:t>Percentage of ever-partnered women and girls aged 15 and older subjected to physical and/or sexual violence by a current or former intimate partner, in the previous 12 months</w:t>
            </w:r>
          </w:p>
        </w:tc>
        <w:tc>
          <w:tcPr>
            <w:tcW w:w="0" w:type="auto"/>
            <w:vAlign w:val="center"/>
            <w:hideMark/>
          </w:tcPr>
          <w:p w14:paraId="259857EE" w14:textId="77777777" w:rsidR="002C3725" w:rsidRPr="009108B8" w:rsidRDefault="002C3725" w:rsidP="00EC09D1">
            <w:pPr>
              <w:rPr>
                <w:sz w:val="15"/>
                <w:szCs w:val="15"/>
                <w:lang w:val="en-US"/>
              </w:rPr>
            </w:pPr>
            <w:r w:rsidRPr="009108B8">
              <w:rPr>
                <w:sz w:val="15"/>
                <w:szCs w:val="15"/>
                <w:lang w:val="en-US"/>
              </w:rPr>
              <w:t>34.60%</w:t>
            </w:r>
          </w:p>
        </w:tc>
        <w:tc>
          <w:tcPr>
            <w:tcW w:w="0" w:type="auto"/>
            <w:vAlign w:val="center"/>
            <w:hideMark/>
          </w:tcPr>
          <w:p w14:paraId="6072146F" w14:textId="77777777" w:rsidR="002C3725" w:rsidRPr="009108B8" w:rsidRDefault="002C3725" w:rsidP="00EC09D1">
            <w:pPr>
              <w:rPr>
                <w:sz w:val="15"/>
                <w:szCs w:val="15"/>
                <w:lang w:val="en-US"/>
              </w:rPr>
            </w:pPr>
            <w:r w:rsidRPr="009108B8">
              <w:rPr>
                <w:sz w:val="15"/>
                <w:szCs w:val="15"/>
                <w:lang w:val="en-US"/>
              </w:rPr>
              <w:t>5.2.1</w:t>
            </w:r>
          </w:p>
        </w:tc>
        <w:tc>
          <w:tcPr>
            <w:tcW w:w="0" w:type="auto"/>
            <w:vAlign w:val="center"/>
            <w:hideMark/>
          </w:tcPr>
          <w:p w14:paraId="1386D166" w14:textId="77777777" w:rsidR="002C3725" w:rsidRPr="009108B8" w:rsidRDefault="002C3725" w:rsidP="00EC09D1">
            <w:pPr>
              <w:rPr>
                <w:sz w:val="15"/>
                <w:szCs w:val="15"/>
                <w:lang w:val="en-US"/>
              </w:rPr>
            </w:pPr>
            <w:r w:rsidRPr="009108B8">
              <w:rPr>
                <w:sz w:val="15"/>
                <w:szCs w:val="15"/>
                <w:lang w:val="en-US"/>
              </w:rPr>
              <w:t>Demographic and Health Survey 2016</w:t>
            </w:r>
          </w:p>
        </w:tc>
        <w:tc>
          <w:tcPr>
            <w:tcW w:w="0" w:type="auto"/>
            <w:vAlign w:val="center"/>
            <w:hideMark/>
          </w:tcPr>
          <w:p w14:paraId="361BFF30" w14:textId="77777777" w:rsidR="002C3725" w:rsidRPr="009108B8" w:rsidRDefault="002C3725" w:rsidP="00EC09D1">
            <w:pPr>
              <w:rPr>
                <w:sz w:val="15"/>
                <w:szCs w:val="15"/>
                <w:lang w:val="en-US"/>
              </w:rPr>
            </w:pPr>
            <w:r w:rsidRPr="009108B8">
              <w:rPr>
                <w:sz w:val="15"/>
                <w:szCs w:val="15"/>
                <w:lang w:val="en-US"/>
              </w:rPr>
              <w:t>No data available</w:t>
            </w:r>
          </w:p>
        </w:tc>
        <w:tc>
          <w:tcPr>
            <w:tcW w:w="0" w:type="auto"/>
            <w:shd w:val="clear" w:color="auto" w:fill="FAE2D5" w:themeFill="accent2" w:themeFillTint="33"/>
            <w:vAlign w:val="center"/>
            <w:hideMark/>
          </w:tcPr>
          <w:p w14:paraId="6B1992B3" w14:textId="77777777" w:rsidR="002C3725" w:rsidRPr="009108B8" w:rsidRDefault="002C3725" w:rsidP="00EC09D1">
            <w:pPr>
              <w:rPr>
                <w:sz w:val="15"/>
                <w:szCs w:val="15"/>
                <w:lang w:val="en-US"/>
              </w:rPr>
            </w:pPr>
            <w:r w:rsidRPr="009108B8">
              <w:rPr>
                <w:sz w:val="15"/>
                <w:szCs w:val="15"/>
                <w:lang w:val="en-US"/>
              </w:rPr>
              <w:t>No data available</w:t>
            </w:r>
          </w:p>
        </w:tc>
        <w:tc>
          <w:tcPr>
            <w:tcW w:w="0" w:type="auto"/>
            <w:vAlign w:val="center"/>
            <w:hideMark/>
          </w:tcPr>
          <w:p w14:paraId="4F1DDB0E" w14:textId="77777777" w:rsidR="002C3725" w:rsidRPr="009108B8" w:rsidRDefault="002C3725" w:rsidP="00EC09D1">
            <w:pPr>
              <w:rPr>
                <w:sz w:val="15"/>
                <w:szCs w:val="15"/>
                <w:lang w:val="en-US"/>
              </w:rPr>
            </w:pPr>
            <w:r w:rsidRPr="009108B8">
              <w:rPr>
                <w:sz w:val="15"/>
                <w:szCs w:val="15"/>
                <w:lang w:val="en-US"/>
              </w:rPr>
              <w:t>-</w:t>
            </w:r>
          </w:p>
        </w:tc>
        <w:tc>
          <w:tcPr>
            <w:tcW w:w="0" w:type="auto"/>
            <w:vAlign w:val="center"/>
            <w:hideMark/>
          </w:tcPr>
          <w:p w14:paraId="476995DB" w14:textId="77777777" w:rsidR="002C3725" w:rsidRPr="009108B8" w:rsidRDefault="002C3725" w:rsidP="00EC09D1">
            <w:pPr>
              <w:rPr>
                <w:sz w:val="15"/>
                <w:szCs w:val="15"/>
                <w:lang w:val="en-US"/>
              </w:rPr>
            </w:pPr>
            <w:r w:rsidRPr="009108B8">
              <w:rPr>
                <w:sz w:val="15"/>
                <w:szCs w:val="15"/>
                <w:lang w:val="en-US"/>
              </w:rPr>
              <w:t>-</w:t>
            </w:r>
          </w:p>
        </w:tc>
        <w:tc>
          <w:tcPr>
            <w:tcW w:w="0" w:type="auto"/>
            <w:vAlign w:val="center"/>
            <w:hideMark/>
          </w:tcPr>
          <w:p w14:paraId="38A6D05F" w14:textId="77777777" w:rsidR="002C3725" w:rsidRPr="009108B8" w:rsidRDefault="002C3725" w:rsidP="00EC09D1">
            <w:pPr>
              <w:rPr>
                <w:sz w:val="15"/>
                <w:szCs w:val="15"/>
                <w:lang w:val="en-US"/>
              </w:rPr>
            </w:pPr>
            <w:r w:rsidRPr="009108B8">
              <w:rPr>
                <w:sz w:val="15"/>
                <w:szCs w:val="15"/>
                <w:lang w:val="en-US"/>
              </w:rPr>
              <w:t>No data is available, so progress cannot be assessed.</w:t>
            </w:r>
          </w:p>
        </w:tc>
      </w:tr>
      <w:tr w:rsidR="002C3725" w:rsidRPr="009108B8" w14:paraId="20C6A5E9" w14:textId="77777777" w:rsidTr="00E66EFC">
        <w:trPr>
          <w:tblCellSpacing w:w="15" w:type="dxa"/>
        </w:trPr>
        <w:tc>
          <w:tcPr>
            <w:tcW w:w="0" w:type="auto"/>
            <w:vAlign w:val="center"/>
            <w:hideMark/>
          </w:tcPr>
          <w:p w14:paraId="4860432A" w14:textId="77777777" w:rsidR="002C3725" w:rsidRPr="009108B8" w:rsidRDefault="002C3725" w:rsidP="00EC09D1">
            <w:pPr>
              <w:rPr>
                <w:sz w:val="15"/>
                <w:szCs w:val="15"/>
                <w:lang w:val="en-US"/>
              </w:rPr>
            </w:pPr>
            <w:r w:rsidRPr="009108B8">
              <w:rPr>
                <w:sz w:val="15"/>
                <w:szCs w:val="15"/>
                <w:lang w:val="en-US"/>
              </w:rPr>
              <w:t>Direct economic loss, damage to critical infrastructure and number of disruptions to basic services, attributed to disasters</w:t>
            </w:r>
          </w:p>
        </w:tc>
        <w:tc>
          <w:tcPr>
            <w:tcW w:w="0" w:type="auto"/>
            <w:vAlign w:val="center"/>
            <w:hideMark/>
          </w:tcPr>
          <w:p w14:paraId="2FFD8457" w14:textId="77777777" w:rsidR="002C3725" w:rsidRPr="009108B8" w:rsidRDefault="002C3725" w:rsidP="00EC09D1">
            <w:pPr>
              <w:rPr>
                <w:sz w:val="15"/>
                <w:szCs w:val="15"/>
                <w:lang w:val="en-US"/>
              </w:rPr>
            </w:pPr>
            <w:r w:rsidRPr="009108B8">
              <w:rPr>
                <w:sz w:val="15"/>
                <w:szCs w:val="15"/>
                <w:lang w:val="en-US"/>
              </w:rPr>
              <w:t>11.5% of GDP</w:t>
            </w:r>
          </w:p>
        </w:tc>
        <w:tc>
          <w:tcPr>
            <w:tcW w:w="0" w:type="auto"/>
            <w:vAlign w:val="center"/>
            <w:hideMark/>
          </w:tcPr>
          <w:p w14:paraId="2BCACE88" w14:textId="77777777" w:rsidR="002C3725" w:rsidRPr="009108B8" w:rsidRDefault="002C3725" w:rsidP="00EC09D1">
            <w:pPr>
              <w:rPr>
                <w:sz w:val="15"/>
                <w:szCs w:val="15"/>
                <w:lang w:val="en-US"/>
              </w:rPr>
            </w:pPr>
            <w:r w:rsidRPr="009108B8">
              <w:rPr>
                <w:sz w:val="15"/>
                <w:szCs w:val="15"/>
                <w:lang w:val="en-US"/>
              </w:rPr>
              <w:t>1.5.2</w:t>
            </w:r>
          </w:p>
        </w:tc>
        <w:tc>
          <w:tcPr>
            <w:tcW w:w="0" w:type="auto"/>
            <w:vAlign w:val="center"/>
            <w:hideMark/>
          </w:tcPr>
          <w:p w14:paraId="1E61F17A" w14:textId="77777777" w:rsidR="002C3725" w:rsidRPr="009108B8" w:rsidRDefault="002C3725" w:rsidP="00EC09D1">
            <w:pPr>
              <w:rPr>
                <w:sz w:val="15"/>
                <w:szCs w:val="15"/>
                <w:lang w:val="en-US"/>
              </w:rPr>
            </w:pPr>
            <w:r w:rsidRPr="009108B8">
              <w:rPr>
                <w:sz w:val="15"/>
                <w:szCs w:val="15"/>
                <w:lang w:val="en-US"/>
              </w:rPr>
              <w:t>United Nations Development Programme Green Climate Fund project 2020–2026</w:t>
            </w:r>
          </w:p>
        </w:tc>
        <w:tc>
          <w:tcPr>
            <w:tcW w:w="0" w:type="auto"/>
            <w:vAlign w:val="center"/>
            <w:hideMark/>
          </w:tcPr>
          <w:p w14:paraId="2E79A665" w14:textId="77777777" w:rsidR="002C3725" w:rsidRPr="009108B8" w:rsidRDefault="002C3725" w:rsidP="00EC09D1">
            <w:pPr>
              <w:rPr>
                <w:sz w:val="15"/>
                <w:szCs w:val="15"/>
                <w:lang w:val="en-US"/>
              </w:rPr>
            </w:pPr>
            <w:r w:rsidRPr="009108B8">
              <w:rPr>
                <w:sz w:val="15"/>
                <w:szCs w:val="15"/>
                <w:lang w:val="en-US"/>
              </w:rPr>
              <w:t>No data available</w:t>
            </w:r>
          </w:p>
        </w:tc>
        <w:tc>
          <w:tcPr>
            <w:tcW w:w="0" w:type="auto"/>
            <w:shd w:val="clear" w:color="auto" w:fill="FAE2D5" w:themeFill="accent2" w:themeFillTint="33"/>
            <w:vAlign w:val="center"/>
            <w:hideMark/>
          </w:tcPr>
          <w:p w14:paraId="0BF138B3" w14:textId="77777777" w:rsidR="002C3725" w:rsidRPr="009108B8" w:rsidRDefault="002C3725" w:rsidP="00EC09D1">
            <w:pPr>
              <w:rPr>
                <w:sz w:val="15"/>
                <w:szCs w:val="15"/>
                <w:lang w:val="en-US"/>
              </w:rPr>
            </w:pPr>
            <w:r w:rsidRPr="009108B8">
              <w:rPr>
                <w:sz w:val="15"/>
                <w:szCs w:val="15"/>
                <w:lang w:val="en-US"/>
              </w:rPr>
              <w:t>No data available</w:t>
            </w:r>
          </w:p>
        </w:tc>
        <w:tc>
          <w:tcPr>
            <w:tcW w:w="0" w:type="auto"/>
            <w:vAlign w:val="center"/>
            <w:hideMark/>
          </w:tcPr>
          <w:p w14:paraId="4018F3DC" w14:textId="77777777" w:rsidR="002C3725" w:rsidRPr="009108B8" w:rsidRDefault="002C3725" w:rsidP="00EC09D1">
            <w:pPr>
              <w:rPr>
                <w:sz w:val="15"/>
                <w:szCs w:val="15"/>
                <w:lang w:val="en-US"/>
              </w:rPr>
            </w:pPr>
            <w:r w:rsidRPr="009108B8">
              <w:rPr>
                <w:sz w:val="15"/>
                <w:szCs w:val="15"/>
                <w:lang w:val="en-US"/>
              </w:rPr>
              <w:t>-</w:t>
            </w:r>
          </w:p>
        </w:tc>
        <w:tc>
          <w:tcPr>
            <w:tcW w:w="0" w:type="auto"/>
            <w:vAlign w:val="center"/>
            <w:hideMark/>
          </w:tcPr>
          <w:p w14:paraId="185007AE" w14:textId="77777777" w:rsidR="002C3725" w:rsidRPr="009108B8" w:rsidRDefault="002C3725" w:rsidP="00EC09D1">
            <w:pPr>
              <w:rPr>
                <w:sz w:val="15"/>
                <w:szCs w:val="15"/>
                <w:lang w:val="en-US"/>
              </w:rPr>
            </w:pPr>
            <w:r w:rsidRPr="009108B8">
              <w:rPr>
                <w:sz w:val="15"/>
                <w:szCs w:val="15"/>
                <w:lang w:val="en-US"/>
              </w:rPr>
              <w:t>-</w:t>
            </w:r>
          </w:p>
        </w:tc>
        <w:tc>
          <w:tcPr>
            <w:tcW w:w="0" w:type="auto"/>
            <w:vAlign w:val="center"/>
            <w:hideMark/>
          </w:tcPr>
          <w:p w14:paraId="51435FFF" w14:textId="77777777" w:rsidR="002C3725" w:rsidRPr="009108B8" w:rsidRDefault="002C3725" w:rsidP="00EC09D1">
            <w:pPr>
              <w:rPr>
                <w:sz w:val="15"/>
                <w:szCs w:val="15"/>
                <w:lang w:val="en-US"/>
              </w:rPr>
            </w:pPr>
            <w:r w:rsidRPr="009108B8">
              <w:rPr>
                <w:sz w:val="15"/>
                <w:szCs w:val="15"/>
                <w:lang w:val="en-US"/>
              </w:rPr>
              <w:t>No data is available, so progress cannot be assessed.</w:t>
            </w:r>
          </w:p>
        </w:tc>
      </w:tr>
      <w:tr w:rsidR="002C3725" w:rsidRPr="009108B8" w14:paraId="08E9CA50" w14:textId="77777777" w:rsidTr="00EC09D1">
        <w:trPr>
          <w:tblCellSpacing w:w="15" w:type="dxa"/>
        </w:trPr>
        <w:tc>
          <w:tcPr>
            <w:tcW w:w="0" w:type="auto"/>
            <w:vAlign w:val="center"/>
            <w:hideMark/>
          </w:tcPr>
          <w:p w14:paraId="7FD7A12D" w14:textId="77777777" w:rsidR="002C3725" w:rsidRPr="009108B8" w:rsidRDefault="002C3725" w:rsidP="00EC09D1">
            <w:pPr>
              <w:rPr>
                <w:sz w:val="15"/>
                <w:szCs w:val="15"/>
                <w:lang w:val="en-US"/>
              </w:rPr>
            </w:pPr>
            <w:r w:rsidRPr="009108B8">
              <w:rPr>
                <w:sz w:val="15"/>
                <w:szCs w:val="15"/>
                <w:lang w:val="en-US"/>
              </w:rPr>
              <w:t>Percentage of households utilizing drinking water from an improved source within a round trip collection time of not more than 30 minutes (basic service level)</w:t>
            </w:r>
          </w:p>
        </w:tc>
        <w:tc>
          <w:tcPr>
            <w:tcW w:w="0" w:type="auto"/>
            <w:vAlign w:val="center"/>
            <w:hideMark/>
          </w:tcPr>
          <w:p w14:paraId="0E4F2AC5" w14:textId="77777777" w:rsidR="002C3725" w:rsidRPr="009108B8" w:rsidRDefault="002C3725" w:rsidP="00EC09D1">
            <w:pPr>
              <w:rPr>
                <w:sz w:val="15"/>
                <w:szCs w:val="15"/>
                <w:lang w:val="en-US"/>
              </w:rPr>
            </w:pPr>
            <w:r w:rsidRPr="009108B8">
              <w:rPr>
                <w:sz w:val="15"/>
                <w:szCs w:val="15"/>
                <w:lang w:val="en-US"/>
              </w:rPr>
              <w:t>78%</w:t>
            </w:r>
          </w:p>
        </w:tc>
        <w:tc>
          <w:tcPr>
            <w:tcW w:w="0" w:type="auto"/>
            <w:vAlign w:val="center"/>
            <w:hideMark/>
          </w:tcPr>
          <w:p w14:paraId="0E287EF1" w14:textId="77777777" w:rsidR="002C3725" w:rsidRPr="009108B8" w:rsidRDefault="002C3725" w:rsidP="00EC09D1">
            <w:pPr>
              <w:rPr>
                <w:sz w:val="15"/>
                <w:szCs w:val="15"/>
                <w:lang w:val="en-US"/>
              </w:rPr>
            </w:pPr>
            <w:r w:rsidRPr="009108B8">
              <w:rPr>
                <w:sz w:val="15"/>
                <w:szCs w:val="15"/>
                <w:lang w:val="en-US"/>
              </w:rPr>
              <w:t>6.1.1</w:t>
            </w:r>
          </w:p>
        </w:tc>
        <w:tc>
          <w:tcPr>
            <w:tcW w:w="0" w:type="auto"/>
            <w:vAlign w:val="center"/>
            <w:hideMark/>
          </w:tcPr>
          <w:p w14:paraId="429A9FF1" w14:textId="77777777" w:rsidR="002C3725" w:rsidRPr="009108B8" w:rsidRDefault="002C3725" w:rsidP="00EC09D1">
            <w:pPr>
              <w:rPr>
                <w:sz w:val="15"/>
                <w:szCs w:val="15"/>
                <w:lang w:val="en-US"/>
              </w:rPr>
            </w:pPr>
            <w:r w:rsidRPr="009108B8">
              <w:rPr>
                <w:sz w:val="15"/>
                <w:szCs w:val="15"/>
                <w:lang w:val="en-US"/>
              </w:rPr>
              <w:t>Joint Monitoring Plan for Water Supply and Sanitation 2019</w:t>
            </w:r>
          </w:p>
        </w:tc>
        <w:tc>
          <w:tcPr>
            <w:tcW w:w="0" w:type="auto"/>
            <w:vAlign w:val="center"/>
            <w:hideMark/>
          </w:tcPr>
          <w:p w14:paraId="40F6C9D3" w14:textId="77777777" w:rsidR="002C3725" w:rsidRPr="009108B8" w:rsidRDefault="002C3725" w:rsidP="00EC09D1">
            <w:pPr>
              <w:rPr>
                <w:sz w:val="15"/>
                <w:szCs w:val="15"/>
                <w:lang w:val="en-US"/>
              </w:rPr>
            </w:pPr>
            <w:r w:rsidRPr="009108B8">
              <w:rPr>
                <w:sz w:val="15"/>
                <w:szCs w:val="15"/>
                <w:lang w:val="en-US"/>
              </w:rPr>
              <w:t>80.60%</w:t>
            </w:r>
          </w:p>
        </w:tc>
        <w:tc>
          <w:tcPr>
            <w:tcW w:w="0" w:type="auto"/>
            <w:vAlign w:val="center"/>
            <w:hideMark/>
          </w:tcPr>
          <w:p w14:paraId="56A9855C" w14:textId="77777777" w:rsidR="002C3725" w:rsidRPr="009108B8" w:rsidRDefault="002C3725" w:rsidP="00EC09D1">
            <w:pPr>
              <w:rPr>
                <w:sz w:val="15"/>
                <w:szCs w:val="15"/>
                <w:lang w:val="en-US"/>
              </w:rPr>
            </w:pPr>
            <w:r w:rsidRPr="009108B8">
              <w:rPr>
                <w:sz w:val="15"/>
                <w:szCs w:val="15"/>
                <w:lang w:val="en-US"/>
              </w:rPr>
              <w:t>VNR Report</w:t>
            </w:r>
          </w:p>
        </w:tc>
        <w:tc>
          <w:tcPr>
            <w:tcW w:w="0" w:type="auto"/>
            <w:vAlign w:val="center"/>
            <w:hideMark/>
          </w:tcPr>
          <w:p w14:paraId="406DEEDE" w14:textId="77777777" w:rsidR="002C3725" w:rsidRPr="009108B8" w:rsidRDefault="002C3725" w:rsidP="00EC09D1">
            <w:pPr>
              <w:rPr>
                <w:sz w:val="15"/>
                <w:szCs w:val="15"/>
                <w:lang w:val="en-US"/>
              </w:rPr>
            </w:pPr>
            <w:r w:rsidRPr="009108B8">
              <w:rPr>
                <w:sz w:val="15"/>
                <w:szCs w:val="15"/>
                <w:lang w:val="en-US"/>
              </w:rPr>
              <w:t>2.60%</w:t>
            </w:r>
          </w:p>
        </w:tc>
        <w:tc>
          <w:tcPr>
            <w:tcW w:w="0" w:type="auto"/>
            <w:shd w:val="clear" w:color="auto" w:fill="00B050"/>
            <w:vAlign w:val="center"/>
            <w:hideMark/>
          </w:tcPr>
          <w:p w14:paraId="54718952" w14:textId="77777777" w:rsidR="002C3725" w:rsidRPr="009108B8" w:rsidRDefault="002C3725" w:rsidP="00EC09D1">
            <w:pPr>
              <w:rPr>
                <w:sz w:val="15"/>
                <w:szCs w:val="15"/>
                <w:lang w:val="en-US"/>
              </w:rPr>
            </w:pPr>
            <w:r w:rsidRPr="009108B8">
              <w:rPr>
                <w:sz w:val="15"/>
                <w:szCs w:val="15"/>
                <w:lang w:val="en-US"/>
              </w:rPr>
              <w:t>Green</w:t>
            </w:r>
          </w:p>
        </w:tc>
        <w:tc>
          <w:tcPr>
            <w:tcW w:w="0" w:type="auto"/>
            <w:vAlign w:val="center"/>
            <w:hideMark/>
          </w:tcPr>
          <w:p w14:paraId="22AE045B" w14:textId="77777777" w:rsidR="002C3725" w:rsidRPr="009108B8" w:rsidRDefault="002C3725" w:rsidP="00EC09D1">
            <w:pPr>
              <w:rPr>
                <w:sz w:val="15"/>
                <w:szCs w:val="15"/>
                <w:lang w:val="en-US"/>
              </w:rPr>
            </w:pPr>
            <w:r w:rsidRPr="009108B8">
              <w:rPr>
                <w:sz w:val="15"/>
                <w:szCs w:val="15"/>
                <w:lang w:val="en-US"/>
              </w:rPr>
              <w:t>This slight improvement suggests progress in expanding access to clean drinking water. While the change is positive, further efforts are needed to ensure universal access, aligning with SDG 6.1.1. More investments in water infrastructure are necessary.</w:t>
            </w:r>
          </w:p>
        </w:tc>
      </w:tr>
    </w:tbl>
    <w:p w14:paraId="01E24B7F" w14:textId="77777777" w:rsidR="002C3725" w:rsidRPr="009108B8" w:rsidRDefault="002C3725" w:rsidP="00450B65">
      <w:pPr>
        <w:jc w:val="both"/>
        <w:rPr>
          <w:rFonts w:ascii="Calibri" w:eastAsia="Calibri" w:hAnsi="Calibri" w:cs="Calibri"/>
          <w:color w:val="000000"/>
          <w:lang w:val="en-US"/>
        </w:rPr>
      </w:pPr>
    </w:p>
    <w:p w14:paraId="0FA5B01B" w14:textId="77777777" w:rsidR="002C3725" w:rsidRPr="009108B8" w:rsidRDefault="002C3725" w:rsidP="00450B65">
      <w:pPr>
        <w:jc w:val="both"/>
        <w:rPr>
          <w:rFonts w:ascii="Calibri" w:eastAsia="Calibri" w:hAnsi="Calibri" w:cs="Calibri"/>
          <w:color w:val="000000"/>
          <w:lang w:val="en-US"/>
        </w:rPr>
      </w:pPr>
    </w:p>
    <w:p w14:paraId="5BC47034" w14:textId="77777777" w:rsidR="002C3725" w:rsidRPr="009108B8" w:rsidRDefault="002C3725" w:rsidP="00450B65">
      <w:pPr>
        <w:jc w:val="both"/>
        <w:rPr>
          <w:rFonts w:ascii="Calibri" w:eastAsia="Calibri" w:hAnsi="Calibri" w:cs="Calibri"/>
          <w:color w:val="000000"/>
          <w:lang w:val="en-US"/>
        </w:rPr>
      </w:pPr>
    </w:p>
    <w:p w14:paraId="27734A05" w14:textId="77777777" w:rsidR="002C3725" w:rsidRPr="009108B8" w:rsidRDefault="002C3725" w:rsidP="00450B65">
      <w:pPr>
        <w:jc w:val="both"/>
        <w:rPr>
          <w:rFonts w:ascii="Calibri" w:eastAsia="Calibri" w:hAnsi="Calibri" w:cs="Calibri"/>
          <w:color w:val="000000"/>
          <w:lang w:val="en-US"/>
        </w:rPr>
      </w:pPr>
    </w:p>
    <w:p w14:paraId="3D6196D4" w14:textId="77777777" w:rsidR="002C3725" w:rsidRPr="009108B8" w:rsidRDefault="002C3725" w:rsidP="00450B65">
      <w:pPr>
        <w:jc w:val="both"/>
        <w:rPr>
          <w:rFonts w:ascii="Calibri" w:eastAsia="Calibri" w:hAnsi="Calibri" w:cs="Calibri"/>
          <w:color w:val="000000"/>
          <w:lang w:val="en-US"/>
        </w:rPr>
      </w:pPr>
    </w:p>
    <w:p w14:paraId="420E4567" w14:textId="77777777" w:rsidR="002C3725" w:rsidRPr="009108B8" w:rsidRDefault="002C3725" w:rsidP="00450B65">
      <w:pPr>
        <w:jc w:val="both"/>
        <w:rPr>
          <w:rFonts w:ascii="Calibri" w:eastAsia="Calibri" w:hAnsi="Calibri" w:cs="Calibri"/>
          <w:color w:val="000000"/>
          <w:lang w:val="en-US"/>
        </w:rPr>
      </w:pPr>
    </w:p>
    <w:p w14:paraId="0755B34B" w14:textId="77777777" w:rsidR="002C3725" w:rsidRPr="009108B8" w:rsidRDefault="002C3725" w:rsidP="00450B65">
      <w:pPr>
        <w:jc w:val="both"/>
        <w:rPr>
          <w:rFonts w:ascii="Calibri" w:eastAsia="Calibri" w:hAnsi="Calibri" w:cs="Calibri"/>
          <w:color w:val="000000"/>
          <w:lang w:val="en-US"/>
        </w:rPr>
      </w:pPr>
    </w:p>
    <w:p w14:paraId="12F15CA5" w14:textId="77777777" w:rsidR="002C3725" w:rsidRPr="009108B8" w:rsidRDefault="002C3725" w:rsidP="00450B65">
      <w:pPr>
        <w:jc w:val="both"/>
        <w:rPr>
          <w:rFonts w:ascii="Calibri" w:eastAsia="Calibri" w:hAnsi="Calibri" w:cs="Calibri"/>
          <w:color w:val="000000"/>
          <w:lang w:val="en-US"/>
        </w:rPr>
      </w:pPr>
    </w:p>
    <w:p w14:paraId="39B57687" w14:textId="77777777" w:rsidR="002C3725" w:rsidRPr="009108B8" w:rsidRDefault="002C3725" w:rsidP="00450B65">
      <w:pPr>
        <w:jc w:val="both"/>
        <w:rPr>
          <w:rFonts w:ascii="Calibri" w:eastAsia="Calibri" w:hAnsi="Calibri" w:cs="Calibri"/>
          <w:color w:val="000000"/>
          <w:lang w:val="en-US"/>
        </w:rPr>
      </w:pPr>
    </w:p>
    <w:p w14:paraId="2F8C27BE" w14:textId="77777777" w:rsidR="002C3725" w:rsidRPr="009108B8" w:rsidRDefault="002C3725" w:rsidP="00450B65">
      <w:pPr>
        <w:jc w:val="both"/>
        <w:rPr>
          <w:rFonts w:ascii="Calibri" w:eastAsia="Calibri" w:hAnsi="Calibri" w:cs="Calibri"/>
          <w:color w:val="000000"/>
          <w:lang w:val="en-US"/>
        </w:rPr>
      </w:pPr>
    </w:p>
    <w:p w14:paraId="7FD6BF9D" w14:textId="77777777" w:rsidR="002C3725" w:rsidRPr="009108B8" w:rsidRDefault="002C3725" w:rsidP="00450B65">
      <w:pPr>
        <w:jc w:val="both"/>
        <w:rPr>
          <w:rFonts w:ascii="Calibri" w:eastAsia="Calibri" w:hAnsi="Calibri" w:cs="Calibri"/>
          <w:color w:val="000000"/>
          <w:lang w:val="en-US"/>
        </w:rPr>
      </w:pPr>
    </w:p>
    <w:p w14:paraId="4E9B0C84" w14:textId="77777777" w:rsidR="002C3725" w:rsidRPr="009108B8" w:rsidRDefault="002C3725" w:rsidP="00450B65">
      <w:pPr>
        <w:jc w:val="both"/>
        <w:rPr>
          <w:rFonts w:ascii="Calibri" w:eastAsia="Calibri" w:hAnsi="Calibri" w:cs="Calibri"/>
          <w:color w:val="000000"/>
          <w:lang w:val="en-US"/>
        </w:rPr>
      </w:pPr>
    </w:p>
    <w:p w14:paraId="707BB250" w14:textId="77777777" w:rsidR="002C3725" w:rsidRPr="009108B8" w:rsidRDefault="002C3725" w:rsidP="00450B65">
      <w:pPr>
        <w:jc w:val="both"/>
        <w:rPr>
          <w:rFonts w:ascii="Calibri" w:eastAsia="Calibri" w:hAnsi="Calibri" w:cs="Calibri"/>
          <w:color w:val="000000"/>
          <w:lang w:val="en-US"/>
        </w:rPr>
      </w:pPr>
    </w:p>
    <w:p w14:paraId="1983F5FD" w14:textId="77777777" w:rsidR="002C3725" w:rsidRPr="009108B8" w:rsidRDefault="002C3725" w:rsidP="00450B65">
      <w:pPr>
        <w:jc w:val="both"/>
        <w:rPr>
          <w:rFonts w:ascii="Calibri" w:eastAsia="Calibri" w:hAnsi="Calibri" w:cs="Calibri"/>
          <w:color w:val="000000"/>
          <w:lang w:val="en-US"/>
        </w:rPr>
      </w:pPr>
    </w:p>
    <w:p w14:paraId="64EA9BD3" w14:textId="77777777" w:rsidR="002C3725" w:rsidRPr="009108B8" w:rsidRDefault="002C3725" w:rsidP="00450B65">
      <w:pPr>
        <w:jc w:val="both"/>
        <w:rPr>
          <w:rFonts w:ascii="Calibri" w:eastAsia="Calibri" w:hAnsi="Calibri" w:cs="Calibri"/>
          <w:color w:val="000000"/>
          <w:lang w:val="en-US"/>
        </w:rPr>
        <w:sectPr w:rsidR="002C3725" w:rsidRPr="009108B8" w:rsidSect="002C3725">
          <w:pgSz w:w="16820" w:h="11900" w:orient="landscape"/>
          <w:pgMar w:top="1440" w:right="1440" w:bottom="1440" w:left="1440" w:header="708" w:footer="708" w:gutter="0"/>
          <w:cols w:space="720"/>
          <w:titlePg/>
          <w:docGrid w:linePitch="326"/>
        </w:sectPr>
      </w:pPr>
    </w:p>
    <w:p w14:paraId="758ABC9A" w14:textId="77777777" w:rsidR="004749EC" w:rsidRPr="009108B8" w:rsidRDefault="004749EC" w:rsidP="004749EC">
      <w:pPr>
        <w:jc w:val="both"/>
        <w:rPr>
          <w:rFonts w:ascii="Calibri" w:eastAsia="Calibri" w:hAnsi="Calibri" w:cs="Calibri"/>
          <w:color w:val="000000"/>
          <w:lang w:val="en-US"/>
        </w:rPr>
      </w:pPr>
    </w:p>
    <w:p w14:paraId="66725129" w14:textId="491A653B" w:rsidR="004749EC" w:rsidRPr="009108B8" w:rsidRDefault="004749EC" w:rsidP="004749EC">
      <w:pPr>
        <w:jc w:val="both"/>
        <w:rPr>
          <w:rFonts w:ascii="Calibri" w:eastAsia="Calibri" w:hAnsi="Calibri" w:cs="Calibri"/>
          <w:b/>
          <w:bCs/>
          <w:i/>
          <w:iCs/>
          <w:color w:val="000000"/>
          <w:lang w:val="en-US"/>
        </w:rPr>
      </w:pPr>
      <w:r w:rsidRPr="009108B8">
        <w:rPr>
          <w:rFonts w:ascii="Calibri" w:eastAsia="Calibri" w:hAnsi="Calibri" w:cs="Calibri"/>
          <w:b/>
          <w:bCs/>
          <w:i/>
          <w:iCs/>
          <w:color w:val="000000"/>
          <w:u w:val="single"/>
          <w:lang w:val="en-US"/>
        </w:rPr>
        <w:t>Question 5b:</w:t>
      </w:r>
      <w:r w:rsidRPr="009108B8">
        <w:rPr>
          <w:rFonts w:ascii="Calibri" w:eastAsia="Calibri" w:hAnsi="Calibri" w:cs="Calibri"/>
          <w:color w:val="000000"/>
          <w:lang w:val="en-US"/>
        </w:rPr>
        <w:t xml:space="preserve">   </w:t>
      </w:r>
      <w:r w:rsidRPr="009108B8">
        <w:rPr>
          <w:rFonts w:ascii="Calibri" w:eastAsia="Calibri" w:hAnsi="Calibri" w:cs="Calibri"/>
          <w:b/>
          <w:bCs/>
          <w:i/>
          <w:iCs/>
          <w:color w:val="000000"/>
          <w:lang w:val="en-US"/>
        </w:rPr>
        <w:t xml:space="preserve">How effective were UN Agencies in capacity development and </w:t>
      </w:r>
      <w:r w:rsidR="001315E5" w:rsidRPr="009108B8">
        <w:rPr>
          <w:rFonts w:ascii="Calibri" w:eastAsia="Calibri" w:hAnsi="Calibri" w:cs="Calibri"/>
          <w:b/>
          <w:bCs/>
          <w:i/>
          <w:iCs/>
          <w:color w:val="000000"/>
          <w:lang w:val="en-US"/>
        </w:rPr>
        <w:t>awareness raising</w:t>
      </w:r>
      <w:r w:rsidRPr="009108B8">
        <w:rPr>
          <w:rFonts w:ascii="Calibri" w:eastAsia="Calibri" w:hAnsi="Calibri" w:cs="Calibri"/>
          <w:b/>
          <w:bCs/>
          <w:i/>
          <w:iCs/>
          <w:color w:val="000000"/>
          <w:lang w:val="en-US"/>
        </w:rPr>
        <w:t xml:space="preserve">? </w:t>
      </w:r>
    </w:p>
    <w:p w14:paraId="4AA07D6B" w14:textId="77777777" w:rsidR="004749EC" w:rsidRPr="009108B8" w:rsidRDefault="004749EC" w:rsidP="004749EC">
      <w:pPr>
        <w:jc w:val="both"/>
        <w:rPr>
          <w:rFonts w:ascii="Calibri" w:eastAsia="Calibri" w:hAnsi="Calibri" w:cs="Calibri"/>
          <w:b/>
          <w:bCs/>
          <w:i/>
          <w:iCs/>
          <w:color w:val="000000"/>
          <w:lang w:val="en-US"/>
        </w:rPr>
      </w:pPr>
    </w:p>
    <w:p w14:paraId="456521F3" w14:textId="119E9956" w:rsidR="00F12B40" w:rsidRPr="009108B8" w:rsidRDefault="00F12B40" w:rsidP="00F12B40">
      <w:pPr>
        <w:spacing w:line="276" w:lineRule="auto"/>
        <w:jc w:val="both"/>
        <w:rPr>
          <w:rFonts w:ascii="Calibri" w:eastAsia="Calibri" w:hAnsi="Calibri" w:cs="Calibri"/>
          <w:lang w:val="en-US"/>
        </w:rPr>
      </w:pPr>
      <w:r w:rsidRPr="009108B8">
        <w:rPr>
          <w:rFonts w:ascii="Calibri" w:eastAsia="Calibri" w:hAnsi="Calibri" w:cs="Calibri"/>
          <w:i/>
          <w:iCs/>
          <w:lang w:val="en-US"/>
        </w:rPr>
        <w:t>‘There is a lot of T-shirts!’</w:t>
      </w:r>
      <w:r w:rsidR="001315E5" w:rsidRPr="009108B8">
        <w:rPr>
          <w:rFonts w:ascii="Calibri" w:eastAsia="Calibri" w:hAnsi="Calibri" w:cs="Calibri"/>
          <w:lang w:val="en-US"/>
        </w:rPr>
        <w:t xml:space="preserve"> This is the reflection of one of the respondents but also the notion that resonates with many responders. While the awareness raising have significant value on popularizing ideas, in the small country of </w:t>
      </w:r>
      <w:r w:rsidR="0084583A" w:rsidRPr="009108B8">
        <w:rPr>
          <w:rFonts w:ascii="Calibri" w:eastAsia="Calibri" w:hAnsi="Calibri" w:cs="Calibri"/>
          <w:lang w:val="en-US"/>
        </w:rPr>
        <w:t>Timor-Leste</w:t>
      </w:r>
      <w:r w:rsidR="001315E5" w:rsidRPr="009108B8">
        <w:rPr>
          <w:rFonts w:ascii="Calibri" w:eastAsia="Calibri" w:hAnsi="Calibri" w:cs="Calibri"/>
          <w:lang w:val="en-US"/>
        </w:rPr>
        <w:t xml:space="preserve"> where every project feels proud to</w:t>
      </w:r>
      <w:r w:rsidR="00A20A8D" w:rsidRPr="009108B8">
        <w:rPr>
          <w:rFonts w:ascii="Calibri" w:eastAsia="Calibri" w:hAnsi="Calibri" w:cs="Calibri"/>
          <w:lang w:val="en-US"/>
        </w:rPr>
        <w:t xml:space="preserve"> organize a mass event and</w:t>
      </w:r>
      <w:r w:rsidR="001315E5" w:rsidRPr="009108B8">
        <w:rPr>
          <w:rFonts w:ascii="Calibri" w:eastAsia="Calibri" w:hAnsi="Calibri" w:cs="Calibri"/>
          <w:lang w:val="en-US"/>
        </w:rPr>
        <w:t xml:space="preserve"> have the highest possible representation from the Government of </w:t>
      </w:r>
      <w:r w:rsidR="0084583A" w:rsidRPr="009108B8">
        <w:rPr>
          <w:rFonts w:ascii="Calibri" w:eastAsia="Calibri" w:hAnsi="Calibri" w:cs="Calibri"/>
          <w:lang w:val="en-US"/>
        </w:rPr>
        <w:t>Timor-Leste</w:t>
      </w:r>
      <w:r w:rsidR="001315E5" w:rsidRPr="009108B8">
        <w:rPr>
          <w:rFonts w:ascii="Calibri" w:eastAsia="Calibri" w:hAnsi="Calibri" w:cs="Calibri"/>
          <w:lang w:val="en-US"/>
        </w:rPr>
        <w:t xml:space="preserve">, this creates a sense of fatigue. </w:t>
      </w:r>
    </w:p>
    <w:p w14:paraId="756746D7" w14:textId="77777777" w:rsidR="001315E5" w:rsidRPr="009108B8" w:rsidRDefault="001315E5" w:rsidP="00F12B40">
      <w:pPr>
        <w:spacing w:line="276" w:lineRule="auto"/>
        <w:jc w:val="both"/>
        <w:rPr>
          <w:rFonts w:ascii="Calibri" w:eastAsia="Calibri" w:hAnsi="Calibri" w:cs="Calibri"/>
          <w:lang w:val="en-US"/>
        </w:rPr>
      </w:pPr>
    </w:p>
    <w:p w14:paraId="6E33A977" w14:textId="313F92B9" w:rsidR="00B73228" w:rsidRPr="009108B8" w:rsidRDefault="001315E5" w:rsidP="004D51B4">
      <w:pPr>
        <w:spacing w:line="276" w:lineRule="auto"/>
        <w:jc w:val="both"/>
        <w:rPr>
          <w:rFonts w:ascii="Calibri" w:eastAsia="Calibri" w:hAnsi="Calibri" w:cs="Calibri"/>
          <w:lang w:val="en-US"/>
        </w:rPr>
      </w:pPr>
      <w:r w:rsidRPr="009108B8">
        <w:rPr>
          <w:rFonts w:ascii="Calibri" w:eastAsia="Calibri" w:hAnsi="Calibri" w:cs="Calibri"/>
          <w:lang w:val="en-US"/>
        </w:rPr>
        <w:t xml:space="preserve">Individual and institutional capacities in </w:t>
      </w:r>
      <w:r w:rsidR="0084583A" w:rsidRPr="009108B8">
        <w:rPr>
          <w:rFonts w:ascii="Calibri" w:eastAsia="Calibri" w:hAnsi="Calibri" w:cs="Calibri"/>
          <w:lang w:val="en-US"/>
        </w:rPr>
        <w:t>Timor-Leste</w:t>
      </w:r>
      <w:r w:rsidRPr="009108B8">
        <w:rPr>
          <w:rFonts w:ascii="Calibri" w:eastAsia="Calibri" w:hAnsi="Calibri" w:cs="Calibri"/>
          <w:lang w:val="en-US"/>
        </w:rPr>
        <w:t xml:space="preserve"> remain</w:t>
      </w:r>
      <w:r w:rsidR="00A20A8D" w:rsidRPr="009108B8">
        <w:rPr>
          <w:rFonts w:ascii="Calibri" w:eastAsia="Calibri" w:hAnsi="Calibri" w:cs="Calibri"/>
          <w:lang w:val="en-US"/>
        </w:rPr>
        <w:t>ed</w:t>
      </w:r>
      <w:r w:rsidRPr="009108B8">
        <w:rPr>
          <w:rFonts w:ascii="Calibri" w:eastAsia="Calibri" w:hAnsi="Calibri" w:cs="Calibri"/>
          <w:lang w:val="en-US"/>
        </w:rPr>
        <w:t xml:space="preserve"> a huge impediment to the country’s progress and </w:t>
      </w:r>
      <w:r w:rsidR="00A20A8D" w:rsidRPr="009108B8">
        <w:rPr>
          <w:rFonts w:ascii="Calibri" w:eastAsia="Calibri" w:hAnsi="Calibri" w:cs="Calibri"/>
          <w:lang w:val="en-US"/>
        </w:rPr>
        <w:t>received</w:t>
      </w:r>
      <w:r w:rsidRPr="009108B8">
        <w:rPr>
          <w:rFonts w:ascii="Calibri" w:eastAsia="Calibri" w:hAnsi="Calibri" w:cs="Calibri"/>
          <w:lang w:val="en-US"/>
        </w:rPr>
        <w:t xml:space="preserve"> continuous attention from the UN Agencies</w:t>
      </w:r>
      <w:r w:rsidR="00DA7938" w:rsidRPr="009108B8">
        <w:rPr>
          <w:rFonts w:ascii="Calibri" w:eastAsia="Calibri" w:hAnsi="Calibri" w:cs="Calibri"/>
          <w:lang w:val="en-US"/>
        </w:rPr>
        <w:t xml:space="preserve"> over the years including the period that covers the implementation of the current CF</w:t>
      </w:r>
      <w:r w:rsidRPr="009108B8">
        <w:rPr>
          <w:rFonts w:ascii="Calibri" w:eastAsia="Calibri" w:hAnsi="Calibri" w:cs="Calibri"/>
          <w:lang w:val="en-US"/>
        </w:rPr>
        <w:t>.</w:t>
      </w:r>
      <w:r w:rsidR="00D81207" w:rsidRPr="009108B8">
        <w:rPr>
          <w:rFonts w:ascii="Calibri" w:eastAsia="Calibri" w:hAnsi="Calibri" w:cs="Calibri"/>
          <w:lang w:val="en-US"/>
        </w:rPr>
        <w:t xml:space="preserve"> In all projects there are </w:t>
      </w:r>
      <w:r w:rsidR="004D51B4" w:rsidRPr="009108B8">
        <w:rPr>
          <w:rFonts w:ascii="Calibri" w:eastAsia="Calibri" w:hAnsi="Calibri" w:cs="Calibri"/>
          <w:lang w:val="en-US"/>
        </w:rPr>
        <w:t xml:space="preserve">individual </w:t>
      </w:r>
      <w:r w:rsidR="00D81207" w:rsidRPr="009108B8">
        <w:rPr>
          <w:rFonts w:ascii="Calibri" w:eastAsia="Calibri" w:hAnsi="Calibri" w:cs="Calibri"/>
          <w:lang w:val="en-US"/>
        </w:rPr>
        <w:t>capacity development elements, if not explicitly mentioned and budgeted, then at least</w:t>
      </w:r>
      <w:r w:rsidR="00DA7938" w:rsidRPr="009108B8">
        <w:rPr>
          <w:rFonts w:ascii="Calibri" w:eastAsia="Calibri" w:hAnsi="Calibri" w:cs="Calibri"/>
          <w:lang w:val="en-US"/>
        </w:rPr>
        <w:t>,</w:t>
      </w:r>
      <w:r w:rsidR="00D81207" w:rsidRPr="009108B8">
        <w:rPr>
          <w:rFonts w:ascii="Calibri" w:eastAsia="Calibri" w:hAnsi="Calibri" w:cs="Calibri"/>
          <w:lang w:val="en-US"/>
        </w:rPr>
        <w:t xml:space="preserve"> </w:t>
      </w:r>
      <w:r w:rsidR="00FA7384" w:rsidRPr="009108B8">
        <w:rPr>
          <w:rFonts w:ascii="Calibri" w:eastAsia="Calibri" w:hAnsi="Calibri" w:cs="Calibri"/>
          <w:lang w:val="en-US"/>
        </w:rPr>
        <w:t xml:space="preserve">materialized </w:t>
      </w:r>
      <w:r w:rsidR="00D81207" w:rsidRPr="009108B8">
        <w:rPr>
          <w:rFonts w:ascii="Calibri" w:eastAsia="Calibri" w:hAnsi="Calibri" w:cs="Calibri"/>
          <w:lang w:val="en-US"/>
        </w:rPr>
        <w:t xml:space="preserve">through the process of collaboration with the national and municipal authorities. </w:t>
      </w:r>
      <w:r w:rsidR="00DA7938" w:rsidRPr="009108B8">
        <w:rPr>
          <w:rFonts w:ascii="Calibri" w:eastAsia="Calibri" w:hAnsi="Calibri" w:cs="Calibri"/>
          <w:lang w:val="en-US"/>
        </w:rPr>
        <w:t xml:space="preserve">Analysis of some capacity development efforts revealed the pattern when </w:t>
      </w:r>
      <w:r w:rsidR="00FA7384" w:rsidRPr="009108B8">
        <w:rPr>
          <w:rFonts w:ascii="Calibri" w:eastAsia="Calibri" w:hAnsi="Calibri" w:cs="Calibri"/>
          <w:lang w:val="en-US"/>
        </w:rPr>
        <w:t>such</w:t>
      </w:r>
      <w:r w:rsidR="00DA7938" w:rsidRPr="009108B8">
        <w:rPr>
          <w:rFonts w:ascii="Calibri" w:eastAsia="Calibri" w:hAnsi="Calibri" w:cs="Calibri"/>
          <w:lang w:val="en-US"/>
        </w:rPr>
        <w:t xml:space="preserve"> efforts are usually formatted in a knowledge transfer event that takes from few hours to few days. </w:t>
      </w:r>
      <w:r w:rsidR="00B73228" w:rsidRPr="009108B8">
        <w:rPr>
          <w:rFonts w:ascii="Calibri" w:eastAsia="Calibri" w:hAnsi="Calibri" w:cs="Calibri"/>
          <w:lang w:val="en-US"/>
        </w:rPr>
        <w:t xml:space="preserve">Besides, participation in the capacity development events, especially those that take place outside </w:t>
      </w:r>
      <w:r w:rsidR="0084583A" w:rsidRPr="009108B8">
        <w:rPr>
          <w:rFonts w:ascii="Calibri" w:eastAsia="Calibri" w:hAnsi="Calibri" w:cs="Calibri"/>
          <w:lang w:val="en-US"/>
        </w:rPr>
        <w:t>Timor-Leste</w:t>
      </w:r>
      <w:r w:rsidR="00B73228" w:rsidRPr="009108B8">
        <w:rPr>
          <w:rFonts w:ascii="Calibri" w:eastAsia="Calibri" w:hAnsi="Calibri" w:cs="Calibri"/>
          <w:lang w:val="en-US"/>
        </w:rPr>
        <w:t xml:space="preserve">, are perceived as bonus for the senior executive team members of the national authorities, creating a pattern when similar people routinely participate in different events irrespective of their thematic </w:t>
      </w:r>
      <w:r w:rsidR="009C5753" w:rsidRPr="009108B8">
        <w:rPr>
          <w:rFonts w:ascii="Calibri" w:eastAsia="Calibri" w:hAnsi="Calibri" w:cs="Calibri"/>
          <w:lang w:val="en-US"/>
        </w:rPr>
        <w:t>expertise</w:t>
      </w:r>
      <w:r w:rsidR="00910BC9" w:rsidRPr="009108B8">
        <w:rPr>
          <w:rFonts w:ascii="Calibri" w:eastAsia="Calibri" w:hAnsi="Calibri" w:cs="Calibri"/>
          <w:lang w:val="en-US"/>
        </w:rPr>
        <w:t xml:space="preserve"> and current mandate</w:t>
      </w:r>
      <w:r w:rsidR="00B73228" w:rsidRPr="009108B8">
        <w:rPr>
          <w:rFonts w:ascii="Calibri" w:eastAsia="Calibri" w:hAnsi="Calibri" w:cs="Calibri"/>
          <w:lang w:val="en-US"/>
        </w:rPr>
        <w:t xml:space="preserve">. </w:t>
      </w:r>
    </w:p>
    <w:p w14:paraId="27BE338E" w14:textId="77777777" w:rsidR="00B73228" w:rsidRPr="009108B8" w:rsidRDefault="00B73228" w:rsidP="004D51B4">
      <w:pPr>
        <w:spacing w:line="276" w:lineRule="auto"/>
        <w:jc w:val="both"/>
        <w:rPr>
          <w:rFonts w:ascii="Calibri" w:eastAsia="Calibri" w:hAnsi="Calibri" w:cs="Calibri"/>
          <w:lang w:val="en-US"/>
        </w:rPr>
      </w:pPr>
    </w:p>
    <w:p w14:paraId="785FE55D" w14:textId="21507A8C" w:rsidR="00593473" w:rsidRPr="009108B8" w:rsidRDefault="004D51B4" w:rsidP="004D51B4">
      <w:pPr>
        <w:spacing w:line="276" w:lineRule="auto"/>
        <w:jc w:val="both"/>
        <w:rPr>
          <w:rFonts w:ascii="Calibri" w:eastAsia="Calibri" w:hAnsi="Calibri" w:cs="Calibri"/>
          <w:lang w:val="en-US"/>
        </w:rPr>
      </w:pPr>
      <w:r w:rsidRPr="009108B8">
        <w:rPr>
          <w:rFonts w:ascii="Calibri" w:eastAsia="Calibri" w:hAnsi="Calibri" w:cs="Calibri"/>
          <w:lang w:val="en-US"/>
        </w:rPr>
        <w:t xml:space="preserve">The reflections from the respondents suggest that this approach is not sufficient to internalize knowledge irrespective of its complexity but of course, the more complex it is, the more time and learning efforts are required. </w:t>
      </w:r>
      <w:r w:rsidR="00B73228" w:rsidRPr="009108B8">
        <w:rPr>
          <w:rFonts w:ascii="Calibri" w:eastAsia="Calibri" w:hAnsi="Calibri" w:cs="Calibri"/>
          <w:lang w:val="en-US"/>
        </w:rPr>
        <w:t xml:space="preserve">This is particularly valid point when attempting to strengthen capacities at the municipal level and/or across knowledge areas where no prior background could be expected, e.g. multi-hazard risk assessment </w:t>
      </w:r>
      <w:r w:rsidR="00576427" w:rsidRPr="009108B8">
        <w:rPr>
          <w:rFonts w:ascii="Calibri" w:eastAsia="Calibri" w:hAnsi="Calibri" w:cs="Calibri"/>
          <w:lang w:val="en-US"/>
        </w:rPr>
        <w:t xml:space="preserve">at the local level </w:t>
      </w:r>
      <w:r w:rsidR="00B73228" w:rsidRPr="009108B8">
        <w:rPr>
          <w:rFonts w:ascii="Calibri" w:eastAsia="Calibri" w:hAnsi="Calibri" w:cs="Calibri"/>
          <w:lang w:val="en-US"/>
        </w:rPr>
        <w:t>or construction and maintenance of critical infrastructures.</w:t>
      </w:r>
    </w:p>
    <w:p w14:paraId="7CD95653" w14:textId="77777777" w:rsidR="004749EC" w:rsidRPr="009108B8" w:rsidRDefault="004749EC" w:rsidP="004749EC">
      <w:pPr>
        <w:jc w:val="both"/>
        <w:rPr>
          <w:rFonts w:ascii="Calibri" w:eastAsia="Calibri" w:hAnsi="Calibri" w:cs="Calibri"/>
          <w:color w:val="000000"/>
          <w:lang w:val="en-US"/>
        </w:rPr>
      </w:pPr>
    </w:p>
    <w:p w14:paraId="38D1B879" w14:textId="77777777" w:rsidR="004749EC" w:rsidRPr="009108B8" w:rsidRDefault="004749EC" w:rsidP="004749EC">
      <w:pPr>
        <w:jc w:val="both"/>
        <w:rPr>
          <w:rFonts w:ascii="Calibri" w:eastAsia="Calibri" w:hAnsi="Calibri" w:cs="Calibri"/>
          <w:color w:val="000000"/>
          <w:lang w:val="en-US"/>
        </w:rPr>
      </w:pPr>
    </w:p>
    <w:p w14:paraId="609EB945" w14:textId="4AF25DF1" w:rsidR="004749EC" w:rsidRPr="009108B8" w:rsidRDefault="004749EC" w:rsidP="00B73228">
      <w:pPr>
        <w:spacing w:line="276" w:lineRule="auto"/>
        <w:jc w:val="both"/>
        <w:rPr>
          <w:rFonts w:ascii="Calibri" w:eastAsia="Calibri" w:hAnsi="Calibri" w:cs="Calibri"/>
          <w:b/>
          <w:bCs/>
          <w:i/>
          <w:iCs/>
          <w:color w:val="000000"/>
          <w:lang w:val="en-US"/>
        </w:rPr>
      </w:pPr>
      <w:r w:rsidRPr="009108B8">
        <w:rPr>
          <w:rFonts w:ascii="Calibri" w:eastAsia="Calibri" w:hAnsi="Calibri" w:cs="Calibri"/>
          <w:b/>
          <w:bCs/>
          <w:i/>
          <w:iCs/>
          <w:color w:val="000000"/>
          <w:u w:val="single"/>
          <w:lang w:val="en-US"/>
        </w:rPr>
        <w:t xml:space="preserve">Question 5c:  </w:t>
      </w:r>
      <w:r w:rsidRPr="009108B8">
        <w:rPr>
          <w:rFonts w:ascii="Calibri" w:eastAsia="Calibri" w:hAnsi="Calibri" w:cs="Calibri"/>
          <w:b/>
          <w:bCs/>
          <w:i/>
          <w:iCs/>
          <w:color w:val="000000"/>
          <w:lang w:val="en-US"/>
        </w:rPr>
        <w:t xml:space="preserve">How effective were UN Agencies in </w:t>
      </w:r>
      <w:r w:rsidR="00C73985" w:rsidRPr="009108B8">
        <w:rPr>
          <w:rFonts w:ascii="Calibri" w:eastAsia="Calibri" w:hAnsi="Calibri" w:cs="Calibri"/>
          <w:b/>
          <w:bCs/>
          <w:i/>
          <w:iCs/>
          <w:color w:val="000000"/>
          <w:lang w:val="en-US"/>
        </w:rPr>
        <w:t xml:space="preserve">normative work and </w:t>
      </w:r>
      <w:r w:rsidRPr="009108B8">
        <w:rPr>
          <w:rFonts w:ascii="Calibri" w:eastAsia="Calibri" w:hAnsi="Calibri" w:cs="Calibri"/>
          <w:b/>
          <w:bCs/>
          <w:i/>
          <w:iCs/>
          <w:color w:val="000000"/>
          <w:lang w:val="en-US"/>
        </w:rPr>
        <w:t>institutional development?</w:t>
      </w:r>
    </w:p>
    <w:p w14:paraId="31408A5A" w14:textId="77777777" w:rsidR="005558C4" w:rsidRPr="009108B8" w:rsidRDefault="005558C4" w:rsidP="00B73228">
      <w:pPr>
        <w:spacing w:line="276" w:lineRule="auto"/>
        <w:jc w:val="both"/>
        <w:rPr>
          <w:rFonts w:ascii="Calibri" w:eastAsia="Calibri" w:hAnsi="Calibri" w:cs="Calibri"/>
          <w:color w:val="000000"/>
          <w:lang w:val="en-US"/>
        </w:rPr>
      </w:pPr>
    </w:p>
    <w:p w14:paraId="70EF5C2F" w14:textId="2C8451D8" w:rsidR="00A71C0F" w:rsidRPr="009108B8" w:rsidRDefault="0040587B" w:rsidP="00A71C0F">
      <w:pPr>
        <w:spacing w:line="276" w:lineRule="auto"/>
        <w:jc w:val="both"/>
        <w:rPr>
          <w:rFonts w:ascii="Calibri" w:hAnsi="Calibri" w:cs="Calibri"/>
          <w:i/>
          <w:iCs/>
          <w:lang w:val="en-US"/>
        </w:rPr>
      </w:pPr>
      <w:r w:rsidRPr="009108B8">
        <w:rPr>
          <w:rFonts w:ascii="Calibri" w:hAnsi="Calibri" w:cs="Calibri"/>
          <w:lang w:val="en-US"/>
        </w:rPr>
        <w:t xml:space="preserve">The </w:t>
      </w:r>
      <w:r w:rsidRPr="009108B8">
        <w:rPr>
          <w:rStyle w:val="Strong"/>
          <w:rFonts w:ascii="Calibri" w:eastAsiaTheme="majorEastAsia" w:hAnsi="Calibri" w:cs="Calibri"/>
          <w:b w:val="0"/>
          <w:bCs w:val="0"/>
          <w:lang w:val="en-US"/>
        </w:rPr>
        <w:t>Government of Timor-Leste</w:t>
      </w:r>
      <w:r w:rsidRPr="009108B8">
        <w:rPr>
          <w:rFonts w:ascii="Calibri" w:hAnsi="Calibri" w:cs="Calibri"/>
          <w:lang w:val="en-US"/>
        </w:rPr>
        <w:t xml:space="preserve"> holds the central role in shaping regulatory priorities, primarily through the </w:t>
      </w:r>
      <w:r w:rsidRPr="009108B8">
        <w:rPr>
          <w:rStyle w:val="Strong"/>
          <w:rFonts w:ascii="Calibri" w:eastAsiaTheme="majorEastAsia" w:hAnsi="Calibri" w:cs="Calibri"/>
          <w:b w:val="0"/>
          <w:bCs w:val="0"/>
          <w:lang w:val="en-US"/>
        </w:rPr>
        <w:t>Council of Ministers</w:t>
      </w:r>
      <w:r w:rsidRPr="009108B8">
        <w:rPr>
          <w:rFonts w:ascii="Calibri" w:hAnsi="Calibri" w:cs="Calibri"/>
          <w:b/>
          <w:bCs/>
          <w:lang w:val="en-US"/>
        </w:rPr>
        <w:t>,</w:t>
      </w:r>
      <w:r w:rsidRPr="009108B8">
        <w:rPr>
          <w:rFonts w:ascii="Calibri" w:hAnsi="Calibri" w:cs="Calibri"/>
          <w:lang w:val="en-US"/>
        </w:rPr>
        <w:t xml:space="preserve"> national sectoral plans, and the annual budgetary process. While the UN provides significant support, the government leads the decision-making process, identifying regulatory priorities based on data, development plans, and consultations with various stakeholders.</w:t>
      </w:r>
      <w:r w:rsidRPr="009108B8">
        <w:rPr>
          <w:sz w:val="22"/>
          <w:szCs w:val="22"/>
          <w:lang w:val="en-US"/>
        </w:rPr>
        <w:t xml:space="preserve"> </w:t>
      </w:r>
      <w:r w:rsidR="004D51B4" w:rsidRPr="009108B8">
        <w:rPr>
          <w:rFonts w:ascii="Calibri" w:eastAsia="Calibri" w:hAnsi="Calibri" w:cs="Calibri"/>
          <w:color w:val="000000"/>
          <w:lang w:val="en-US"/>
        </w:rPr>
        <w:t xml:space="preserve">UN Agencies in </w:t>
      </w:r>
      <w:r w:rsidR="0084583A" w:rsidRPr="009108B8">
        <w:rPr>
          <w:rFonts w:ascii="Calibri" w:eastAsia="Calibri" w:hAnsi="Calibri" w:cs="Calibri"/>
          <w:color w:val="000000"/>
          <w:lang w:val="en-US"/>
        </w:rPr>
        <w:t>Timor-Leste</w:t>
      </w:r>
      <w:r w:rsidR="004D51B4" w:rsidRPr="009108B8">
        <w:rPr>
          <w:rFonts w:ascii="Calibri" w:eastAsia="Calibri" w:hAnsi="Calibri" w:cs="Calibri"/>
          <w:color w:val="000000"/>
          <w:lang w:val="en-US"/>
        </w:rPr>
        <w:t xml:space="preserve"> </w:t>
      </w:r>
      <w:r w:rsidR="00DF5CD8" w:rsidRPr="009108B8">
        <w:rPr>
          <w:rFonts w:ascii="Calibri" w:eastAsia="Calibri" w:hAnsi="Calibri" w:cs="Calibri"/>
          <w:color w:val="000000"/>
          <w:lang w:val="en-US"/>
        </w:rPr>
        <w:t>was</w:t>
      </w:r>
      <w:r w:rsidR="004D51B4" w:rsidRPr="009108B8">
        <w:rPr>
          <w:rFonts w:ascii="Calibri" w:eastAsia="Calibri" w:hAnsi="Calibri" w:cs="Calibri"/>
          <w:color w:val="000000"/>
          <w:lang w:val="en-US"/>
        </w:rPr>
        <w:t xml:space="preserve"> actively engaged in </w:t>
      </w:r>
      <w:r w:rsidR="00173199" w:rsidRPr="009108B8">
        <w:rPr>
          <w:rFonts w:ascii="Calibri" w:eastAsia="Calibri" w:hAnsi="Calibri" w:cs="Calibri"/>
          <w:color w:val="000000"/>
          <w:lang w:val="en-US"/>
        </w:rPr>
        <w:t xml:space="preserve">shaping normative landscape and strengthening </w:t>
      </w:r>
      <w:r w:rsidR="004D51B4" w:rsidRPr="009108B8">
        <w:rPr>
          <w:rFonts w:ascii="Calibri" w:eastAsia="Calibri" w:hAnsi="Calibri" w:cs="Calibri"/>
          <w:color w:val="000000"/>
          <w:lang w:val="en-US"/>
        </w:rPr>
        <w:t>institutio</w:t>
      </w:r>
      <w:r w:rsidR="00173199" w:rsidRPr="009108B8">
        <w:rPr>
          <w:rFonts w:ascii="Calibri" w:eastAsia="Calibri" w:hAnsi="Calibri" w:cs="Calibri"/>
          <w:color w:val="000000"/>
          <w:lang w:val="en-US"/>
        </w:rPr>
        <w:t>ns across</w:t>
      </w:r>
      <w:r w:rsidR="004D51B4" w:rsidRPr="009108B8">
        <w:rPr>
          <w:rFonts w:ascii="Calibri" w:eastAsia="Calibri" w:hAnsi="Calibri" w:cs="Calibri"/>
          <w:color w:val="000000"/>
          <w:lang w:val="en-US"/>
        </w:rPr>
        <w:t xml:space="preserve"> various sectors</w:t>
      </w:r>
      <w:r w:rsidR="00173199" w:rsidRPr="009108B8">
        <w:rPr>
          <w:rFonts w:ascii="Calibri" w:eastAsia="Calibri" w:hAnsi="Calibri" w:cs="Calibri"/>
          <w:color w:val="000000"/>
          <w:lang w:val="en-US"/>
        </w:rPr>
        <w:t xml:space="preserve"> and including</w:t>
      </w:r>
      <w:r w:rsidR="004D51B4" w:rsidRPr="009108B8">
        <w:rPr>
          <w:rFonts w:ascii="Calibri" w:eastAsia="Calibri" w:hAnsi="Calibri" w:cs="Calibri"/>
          <w:color w:val="000000"/>
          <w:lang w:val="en-US"/>
        </w:rPr>
        <w:t xml:space="preserve"> ministries, agencies, CSOs, etc. </w:t>
      </w:r>
      <w:r w:rsidR="009D0403" w:rsidRPr="009108B8">
        <w:rPr>
          <w:rFonts w:ascii="Calibri" w:hAnsi="Calibri" w:cs="Calibri"/>
          <w:lang w:val="en-US"/>
        </w:rPr>
        <w:t>Since 2021, UN has played a crucial role in supporting Timor-Leste’s policy development and regulatory framework across multiple sectors, reflecting its commitment to advancing sustainable development, gender equality, education, healthcare</w:t>
      </w:r>
      <w:r w:rsidR="00350CF1" w:rsidRPr="009108B8">
        <w:rPr>
          <w:rFonts w:ascii="Calibri" w:hAnsi="Calibri" w:cs="Calibri"/>
          <w:lang w:val="en-US"/>
        </w:rPr>
        <w:t>, and decent work</w:t>
      </w:r>
      <w:r w:rsidR="009D0403" w:rsidRPr="009108B8">
        <w:rPr>
          <w:rFonts w:ascii="Calibri" w:hAnsi="Calibri" w:cs="Calibri"/>
          <w:lang w:val="en-US"/>
        </w:rPr>
        <w:t xml:space="preserve">. </w:t>
      </w:r>
      <w:r w:rsidR="00561D1A" w:rsidRPr="009108B8">
        <w:rPr>
          <w:rFonts w:ascii="Calibri" w:hAnsi="Calibri" w:cs="Calibri"/>
          <w:lang w:val="en-US"/>
        </w:rPr>
        <w:t>Herewith</w:t>
      </w:r>
      <w:r w:rsidR="009D0403" w:rsidRPr="009108B8">
        <w:rPr>
          <w:rFonts w:ascii="Calibri" w:hAnsi="Calibri" w:cs="Calibri"/>
          <w:lang w:val="en-US"/>
        </w:rPr>
        <w:t xml:space="preserve">, a selection of key normative work </w:t>
      </w:r>
      <w:r w:rsidR="00A71C0F" w:rsidRPr="009108B8">
        <w:rPr>
          <w:rFonts w:ascii="Calibri" w:hAnsi="Calibri" w:cs="Calibri"/>
          <w:lang w:val="en-US"/>
        </w:rPr>
        <w:t>that</w:t>
      </w:r>
      <w:r w:rsidR="009D0403" w:rsidRPr="009108B8">
        <w:rPr>
          <w:rFonts w:ascii="Calibri" w:hAnsi="Calibri" w:cs="Calibri"/>
          <w:lang w:val="en-US"/>
        </w:rPr>
        <w:t xml:space="preserve"> UN Agencies support</w:t>
      </w:r>
      <w:r w:rsidR="00A71C0F" w:rsidRPr="009108B8">
        <w:rPr>
          <w:rFonts w:ascii="Calibri" w:hAnsi="Calibri" w:cs="Calibri"/>
          <w:lang w:val="en-US"/>
        </w:rPr>
        <w:t xml:space="preserve">ed to </w:t>
      </w:r>
      <w:r w:rsidR="009D0403" w:rsidRPr="009108B8">
        <w:rPr>
          <w:rFonts w:ascii="Calibri" w:hAnsi="Calibri" w:cs="Calibri"/>
          <w:lang w:val="en-US"/>
        </w:rPr>
        <w:t xml:space="preserve"> </w:t>
      </w:r>
      <w:r w:rsidR="00561D1A" w:rsidRPr="009108B8">
        <w:rPr>
          <w:rFonts w:ascii="Calibri" w:hAnsi="Calibri" w:cs="Calibri"/>
          <w:lang w:val="en-US"/>
        </w:rPr>
        <w:t>develop</w:t>
      </w:r>
      <w:r w:rsidR="009D0403" w:rsidRPr="009108B8">
        <w:rPr>
          <w:rFonts w:ascii="Calibri" w:hAnsi="Calibri" w:cs="Calibri"/>
          <w:lang w:val="en-US"/>
        </w:rPr>
        <w:t xml:space="preserve"> and adopt: </w:t>
      </w:r>
      <w:r w:rsidR="009D0403" w:rsidRPr="009108B8">
        <w:rPr>
          <w:rFonts w:ascii="Calibri" w:hAnsi="Calibri" w:cs="Calibri"/>
          <w:i/>
          <w:iCs/>
          <w:lang w:val="en-US"/>
        </w:rPr>
        <w:t xml:space="preserve">National Fisheries Policy (2023), Digital Economy Strategy (2023), Law on the right of Person with disabilities (2024), Law for the Protection of Children and Young People in Danger (2024), </w:t>
      </w:r>
      <w:r w:rsidR="003304AD" w:rsidRPr="009108B8">
        <w:rPr>
          <w:rFonts w:ascii="Calibri" w:hAnsi="Calibri" w:cs="Calibri"/>
          <w:i/>
          <w:iCs/>
          <w:lang w:val="en-US"/>
        </w:rPr>
        <w:t xml:space="preserve">Draft National Disaster Risk Management </w:t>
      </w:r>
      <w:r w:rsidR="003304AD" w:rsidRPr="009108B8">
        <w:rPr>
          <w:rFonts w:ascii="Calibri" w:hAnsi="Calibri" w:cs="Calibri"/>
          <w:i/>
          <w:iCs/>
          <w:lang w:val="en-US"/>
        </w:rPr>
        <w:lastRenderedPageBreak/>
        <w:t>Strategy, Draft Climate Change Law</w:t>
      </w:r>
      <w:r w:rsidR="003304AD" w:rsidRPr="009108B8">
        <w:rPr>
          <w:rFonts w:ascii="Calibri" w:hAnsi="Calibri" w:cs="Calibri"/>
          <w:i/>
          <w:iCs/>
          <w:lang w:val="en-US"/>
        </w:rPr>
        <w:t xml:space="preserve"> (2024)</w:t>
      </w:r>
      <w:r w:rsidR="009D0403" w:rsidRPr="009108B8">
        <w:rPr>
          <w:rFonts w:ascii="Calibri" w:hAnsi="Calibri" w:cs="Calibri"/>
          <w:i/>
          <w:iCs/>
          <w:lang w:val="en-US"/>
        </w:rPr>
        <w:t>, Public Health Emergency Law (2023), Renewable energy regulation (2024), National Action Plan on Gender Equality (2024-2028)</w:t>
      </w:r>
      <w:r w:rsidR="00A71C0F" w:rsidRPr="009108B8">
        <w:rPr>
          <w:rFonts w:ascii="Calibri" w:hAnsi="Calibri" w:cs="Calibri"/>
          <w:i/>
          <w:iCs/>
          <w:lang w:val="en-US"/>
        </w:rPr>
        <w:t xml:space="preserve">, </w:t>
      </w:r>
      <w:r w:rsidR="00A71C0F" w:rsidRPr="009108B8">
        <w:rPr>
          <w:rFonts w:ascii="Calibri" w:hAnsi="Calibri" w:cs="Calibri"/>
          <w:i/>
          <w:iCs/>
          <w:lang w:val="en-US"/>
        </w:rPr>
        <w:t>Child Protection Law in 2023.</w:t>
      </w:r>
      <w:r w:rsidR="006E26EA" w:rsidRPr="009108B8">
        <w:rPr>
          <w:rFonts w:ascii="Calibri" w:hAnsi="Calibri" w:cs="Calibri"/>
          <w:i/>
          <w:iCs/>
          <w:lang w:val="en-US"/>
        </w:rPr>
        <w:t xml:space="preserve"> </w:t>
      </w:r>
      <w:r w:rsidR="00A71C0F" w:rsidRPr="009108B8">
        <w:rPr>
          <w:rFonts w:ascii="Calibri" w:hAnsi="Calibri" w:cs="Calibri"/>
          <w:i/>
          <w:iCs/>
          <w:lang w:val="en-US"/>
        </w:rPr>
        <w:t>S</w:t>
      </w:r>
      <w:r w:rsidR="00A71C0F" w:rsidRPr="009108B8">
        <w:rPr>
          <w:rFonts w:ascii="Calibri" w:eastAsia="Calibri" w:hAnsi="Calibri" w:cs="Calibri"/>
          <w:color w:val="000000"/>
          <w:lang w:val="en-US"/>
        </w:rPr>
        <w:t xml:space="preserve">ince 2019 </w:t>
      </w:r>
      <w:r w:rsidR="00A71C0F" w:rsidRPr="009108B8">
        <w:rPr>
          <w:rFonts w:ascii="Calibri" w:hAnsi="Calibri" w:cs="Calibri"/>
          <w:lang w:val="en-US"/>
        </w:rPr>
        <w:t xml:space="preserve">UN Women is supporting </w:t>
      </w:r>
      <w:r w:rsidR="00A71C0F" w:rsidRPr="009108B8">
        <w:rPr>
          <w:rFonts w:ascii="Calibri" w:hAnsi="Calibri" w:cs="Calibri"/>
          <w:lang w:val="en-US"/>
        </w:rPr>
        <w:t>on</w:t>
      </w:r>
      <w:r w:rsidR="00A71C0F" w:rsidRPr="009108B8">
        <w:rPr>
          <w:rFonts w:ascii="Calibri" w:hAnsi="Calibri" w:cs="Calibri"/>
          <w:lang w:val="en-US"/>
        </w:rPr>
        <w:t xml:space="preserve"> the implementation of the Convention on the Eliminations of All Form of Discrimination Against women (CEDAW) helping Timor-Leste’s align its national laws and policies with international gender equality standard</w:t>
      </w:r>
      <w:r w:rsidR="00A71C0F" w:rsidRPr="009108B8">
        <w:rPr>
          <w:rFonts w:ascii="Calibri" w:hAnsi="Calibri" w:cs="Calibri"/>
          <w:lang w:val="en-US"/>
        </w:rPr>
        <w:t xml:space="preserve">. Under this umbrella of work the </w:t>
      </w:r>
      <w:r w:rsidR="00A71C0F" w:rsidRPr="009108B8">
        <w:rPr>
          <w:rFonts w:ascii="Calibri" w:hAnsi="Calibri" w:cs="Calibri"/>
          <w:i/>
          <w:iCs/>
          <w:lang w:val="en-US"/>
        </w:rPr>
        <w:t>2nd Generation of National Action Plan 1325 on Women, Peace and Security (NAP 1325)(2024)</w:t>
      </w:r>
      <w:r w:rsidR="00A71C0F" w:rsidRPr="009108B8">
        <w:rPr>
          <w:rFonts w:ascii="Calibri" w:hAnsi="Calibri" w:cs="Calibri"/>
          <w:i/>
          <w:iCs/>
          <w:lang w:val="en-US"/>
        </w:rPr>
        <w:t xml:space="preserve"> was developed.</w:t>
      </w:r>
      <w:r w:rsidR="00A71C0F" w:rsidRPr="009108B8">
        <w:rPr>
          <w:rFonts w:ascii="Calibri" w:hAnsi="Calibri" w:cs="Calibri"/>
          <w:lang w:val="en-US"/>
        </w:rPr>
        <w:t xml:space="preserve"> </w:t>
      </w:r>
    </w:p>
    <w:p w14:paraId="1D9DD1C1" w14:textId="77777777" w:rsidR="00A71C0F" w:rsidRPr="009108B8" w:rsidRDefault="00A71C0F" w:rsidP="006E26EA">
      <w:pPr>
        <w:spacing w:line="276" w:lineRule="auto"/>
        <w:jc w:val="both"/>
        <w:rPr>
          <w:color w:val="000000"/>
          <w:sz w:val="16"/>
          <w:szCs w:val="16"/>
          <w:lang w:val="en-US"/>
        </w:rPr>
      </w:pPr>
    </w:p>
    <w:p w14:paraId="723620BA" w14:textId="58B3838F" w:rsidR="009D0403" w:rsidRPr="009108B8" w:rsidRDefault="0040587B" w:rsidP="0039590A">
      <w:pPr>
        <w:pStyle w:val="NormalWeb"/>
        <w:spacing w:line="276" w:lineRule="auto"/>
        <w:jc w:val="both"/>
        <w:rPr>
          <w:rFonts w:ascii="Calibri" w:hAnsi="Calibri" w:cs="Calibri"/>
          <w:lang w:val="en-US"/>
        </w:rPr>
      </w:pPr>
      <w:r w:rsidRPr="009108B8">
        <w:rPr>
          <w:rFonts w:ascii="Calibri" w:hAnsi="Calibri" w:cs="Calibri"/>
          <w:lang w:val="en-US"/>
        </w:rPr>
        <w:t>Individual UN agencies lead specific initiatives based on their specialized mandates. However, coordination across different agencies can sometimes be challenging, particularly when their mandates or priorities diverge. Overcoming these challenges requires robust coordination both within the UN system and with the Timor-Leste government to align objectives and maximize the impact of regulatory reforms.</w:t>
      </w:r>
      <w:r w:rsidR="00413DDB" w:rsidRPr="009108B8">
        <w:rPr>
          <w:rFonts w:ascii="Calibri" w:hAnsi="Calibri" w:cs="Calibri"/>
          <w:lang w:val="en-US"/>
        </w:rPr>
        <w:t xml:space="preserve"> Important to note that policy influencing </w:t>
      </w:r>
      <w:r w:rsidR="00CC27A5" w:rsidRPr="009108B8">
        <w:rPr>
          <w:rFonts w:ascii="Calibri" w:hAnsi="Calibri" w:cs="Calibri"/>
          <w:lang w:val="en-US"/>
        </w:rPr>
        <w:t xml:space="preserve">in Timor-Leste </w:t>
      </w:r>
      <w:r w:rsidR="00413DDB" w:rsidRPr="009108B8">
        <w:rPr>
          <w:rFonts w:ascii="Calibri" w:hAnsi="Calibri" w:cs="Calibri"/>
          <w:lang w:val="en-US"/>
        </w:rPr>
        <w:t xml:space="preserve">depends on </w:t>
      </w:r>
      <w:r w:rsidR="00CC27A5" w:rsidRPr="009108B8">
        <w:rPr>
          <w:rFonts w:ascii="Calibri" w:hAnsi="Calibri" w:cs="Calibri"/>
          <w:lang w:val="en-US"/>
        </w:rPr>
        <w:t>many</w:t>
      </w:r>
      <w:r w:rsidR="00413DDB" w:rsidRPr="009108B8">
        <w:rPr>
          <w:rFonts w:ascii="Calibri" w:hAnsi="Calibri" w:cs="Calibri"/>
          <w:lang w:val="en-US"/>
        </w:rPr>
        <w:t xml:space="preserve"> factors including the political will of the Government, political dynamics within the Parliament that can delay adoption of the legislative documents, capacities of UN to speak one voice, and the cultural specifics and their understanding and factoring in the normative documents.</w:t>
      </w:r>
    </w:p>
    <w:p w14:paraId="4AA29A83" w14:textId="0716B3DD" w:rsidR="00A85FCF" w:rsidRPr="009108B8" w:rsidRDefault="007A2DF3" w:rsidP="00A85FCF">
      <w:pPr>
        <w:spacing w:line="276" w:lineRule="auto"/>
        <w:jc w:val="both"/>
        <w:rPr>
          <w:rFonts w:ascii="Calibri" w:eastAsia="Calibri" w:hAnsi="Calibri" w:cs="Calibri"/>
          <w:color w:val="000000"/>
          <w:lang w:val="en-US"/>
        </w:rPr>
      </w:pPr>
      <w:r w:rsidRPr="009108B8">
        <w:rPr>
          <w:rFonts w:ascii="Calibri" w:eastAsia="Calibri" w:hAnsi="Calibri" w:cs="Calibri"/>
          <w:lang w:val="en-US"/>
        </w:rPr>
        <w:t xml:space="preserve">The </w:t>
      </w:r>
      <w:r w:rsidR="009D0403" w:rsidRPr="009108B8">
        <w:rPr>
          <w:rFonts w:ascii="Calibri" w:eastAsia="Calibri" w:hAnsi="Calibri" w:cs="Calibri"/>
          <w:lang w:val="en-US"/>
        </w:rPr>
        <w:t xml:space="preserve">capacity development </w:t>
      </w:r>
      <w:r w:rsidRPr="009108B8">
        <w:rPr>
          <w:rFonts w:ascii="Calibri" w:eastAsia="Calibri" w:hAnsi="Calibri" w:cs="Calibri"/>
          <w:lang w:val="en-US"/>
        </w:rPr>
        <w:t xml:space="preserve">efforts </w:t>
      </w:r>
      <w:r w:rsidR="00A85FCF" w:rsidRPr="009108B8">
        <w:rPr>
          <w:rFonts w:ascii="Calibri" w:eastAsia="Calibri" w:hAnsi="Calibri" w:cs="Calibri"/>
          <w:lang w:val="en-US"/>
        </w:rPr>
        <w:t xml:space="preserve">are very diverse. Table 5 below </w:t>
      </w:r>
      <w:r w:rsidR="00A85FCF" w:rsidRPr="009108B8">
        <w:rPr>
          <w:rFonts w:ascii="Calibri" w:eastAsia="Calibri" w:hAnsi="Calibri" w:cs="Calibri"/>
          <w:color w:val="000000"/>
          <w:lang w:val="en-US"/>
        </w:rPr>
        <w:t xml:space="preserve">provides some </w:t>
      </w:r>
      <w:r w:rsidR="00A85FCF" w:rsidRPr="009108B8">
        <w:rPr>
          <w:rFonts w:ascii="Calibri" w:eastAsia="Calibri" w:hAnsi="Calibri" w:cs="Calibri"/>
          <w:color w:val="000000"/>
          <w:lang w:val="en-US"/>
        </w:rPr>
        <w:t>examples</w:t>
      </w:r>
      <w:r w:rsidR="00A85FCF" w:rsidRPr="009108B8">
        <w:rPr>
          <w:rFonts w:ascii="Calibri" w:eastAsia="Calibri" w:hAnsi="Calibri" w:cs="Calibri"/>
          <w:color w:val="000000"/>
          <w:lang w:val="en-US"/>
        </w:rPr>
        <w:t xml:space="preserve"> of the </w:t>
      </w:r>
      <w:r w:rsidR="00A85FCF" w:rsidRPr="009108B8">
        <w:rPr>
          <w:rFonts w:ascii="Calibri" w:eastAsia="Calibri" w:hAnsi="Calibri" w:cs="Calibri"/>
          <w:color w:val="000000"/>
          <w:lang w:val="en-US"/>
        </w:rPr>
        <w:t>capacity development efforts</w:t>
      </w:r>
      <w:r w:rsidR="00A85FCF" w:rsidRPr="009108B8">
        <w:rPr>
          <w:rFonts w:ascii="Calibri" w:eastAsia="Calibri" w:hAnsi="Calibri" w:cs="Calibri"/>
          <w:color w:val="000000"/>
          <w:lang w:val="en-US"/>
        </w:rPr>
        <w:t xml:space="preserve"> carried out by UN Agencies</w:t>
      </w:r>
      <w:r w:rsidR="00A85FCF" w:rsidRPr="009108B8">
        <w:rPr>
          <w:rFonts w:ascii="Calibri" w:eastAsia="Calibri" w:hAnsi="Calibri" w:cs="Calibri"/>
          <w:color w:val="000000"/>
          <w:lang w:val="en-US"/>
        </w:rPr>
        <w:t>.</w:t>
      </w:r>
    </w:p>
    <w:p w14:paraId="1322D212" w14:textId="77777777" w:rsidR="001F204D" w:rsidRPr="009108B8" w:rsidRDefault="001F204D" w:rsidP="00B73228">
      <w:pPr>
        <w:spacing w:line="276" w:lineRule="auto"/>
        <w:jc w:val="both"/>
        <w:rPr>
          <w:rFonts w:ascii="Calibri" w:eastAsia="Calibri" w:hAnsi="Calibri" w:cs="Calibri"/>
          <w:color w:val="000000"/>
          <w:lang w:val="en-US"/>
        </w:rPr>
      </w:pPr>
    </w:p>
    <w:tbl>
      <w:tblPr>
        <w:tblStyle w:val="TableGrid"/>
        <w:tblpPr w:leftFromText="180" w:rightFromText="180" w:vertAnchor="text" w:horzAnchor="margin" w:tblpXSpec="right" w:tblpY="69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AE9F7" w:themeFill="text2" w:themeFillTint="1A"/>
        <w:tblLook w:val="04A0" w:firstRow="1" w:lastRow="0" w:firstColumn="1" w:lastColumn="0" w:noHBand="0" w:noVBand="1"/>
      </w:tblPr>
      <w:tblGrid>
        <w:gridCol w:w="7016"/>
      </w:tblGrid>
      <w:tr w:rsidR="00183501" w:rsidRPr="009108B8" w14:paraId="41E67E30" w14:textId="77777777" w:rsidTr="00183501">
        <w:trPr>
          <w:trHeight w:val="3290"/>
        </w:trPr>
        <w:tc>
          <w:tcPr>
            <w:tcW w:w="7016" w:type="dxa"/>
            <w:shd w:val="clear" w:color="auto" w:fill="DAE9F7" w:themeFill="text2" w:themeFillTint="1A"/>
          </w:tcPr>
          <w:p w14:paraId="2BF18D03" w14:textId="77777777" w:rsidR="00183501" w:rsidRPr="009108B8" w:rsidRDefault="00183501" w:rsidP="00183501">
            <w:pPr>
              <w:spacing w:before="100" w:beforeAutospacing="1" w:after="100" w:afterAutospacing="1"/>
              <w:jc w:val="both"/>
              <w:rPr>
                <w:rFonts w:ascii="Calibri" w:hAnsi="Calibri" w:cs="Calibri"/>
                <w:b/>
                <w:bCs/>
                <w:i/>
                <w:iCs/>
                <w:sz w:val="22"/>
                <w:szCs w:val="22"/>
                <w:lang w:val="en-US"/>
              </w:rPr>
            </w:pPr>
            <w:r w:rsidRPr="009108B8">
              <w:rPr>
                <w:rFonts w:ascii="Calibri" w:hAnsi="Calibri" w:cs="Calibri"/>
                <w:b/>
                <w:bCs/>
                <w:i/>
                <w:iCs/>
                <w:sz w:val="22"/>
                <w:szCs w:val="22"/>
                <w:lang w:val="en-US"/>
              </w:rPr>
              <w:t>The Gender Marker has three categories:</w:t>
            </w:r>
          </w:p>
          <w:p w14:paraId="6CBB701F" w14:textId="77777777" w:rsidR="00183501" w:rsidRPr="009108B8" w:rsidRDefault="00183501" w:rsidP="000E2460">
            <w:pPr>
              <w:numPr>
                <w:ilvl w:val="0"/>
                <w:numId w:val="14"/>
              </w:numPr>
              <w:spacing w:before="100" w:beforeAutospacing="1" w:after="100" w:afterAutospacing="1"/>
              <w:jc w:val="both"/>
              <w:rPr>
                <w:rFonts w:ascii="Calibri" w:hAnsi="Calibri" w:cs="Calibri"/>
                <w:sz w:val="22"/>
                <w:szCs w:val="22"/>
                <w:lang w:val="en-US"/>
              </w:rPr>
            </w:pPr>
            <w:r w:rsidRPr="009108B8">
              <w:rPr>
                <w:rFonts w:ascii="Calibri" w:hAnsi="Calibri" w:cs="Calibri"/>
                <w:b/>
                <w:bCs/>
                <w:sz w:val="22"/>
                <w:szCs w:val="22"/>
                <w:lang w:val="en-US"/>
              </w:rPr>
              <w:t>Principal (P)</w:t>
            </w:r>
            <w:r w:rsidRPr="009108B8">
              <w:rPr>
                <w:rFonts w:ascii="Calibri" w:hAnsi="Calibri" w:cs="Calibri"/>
                <w:sz w:val="22"/>
                <w:szCs w:val="22"/>
                <w:lang w:val="en-US"/>
              </w:rPr>
              <w:t>: This indicates that the main result of the activity is to reduce inequalities and promote social inclusion.</w:t>
            </w:r>
          </w:p>
          <w:p w14:paraId="6DC952C4" w14:textId="77777777" w:rsidR="00183501" w:rsidRPr="009108B8" w:rsidRDefault="00183501" w:rsidP="000E2460">
            <w:pPr>
              <w:numPr>
                <w:ilvl w:val="0"/>
                <w:numId w:val="14"/>
              </w:numPr>
              <w:spacing w:before="100" w:beforeAutospacing="1" w:after="100" w:afterAutospacing="1"/>
              <w:jc w:val="both"/>
              <w:rPr>
                <w:rFonts w:ascii="Calibri" w:hAnsi="Calibri" w:cs="Calibri"/>
                <w:sz w:val="22"/>
                <w:szCs w:val="22"/>
                <w:lang w:val="en-US"/>
              </w:rPr>
            </w:pPr>
            <w:r w:rsidRPr="009108B8">
              <w:rPr>
                <w:rFonts w:ascii="Calibri" w:hAnsi="Calibri" w:cs="Calibri"/>
                <w:b/>
                <w:bCs/>
                <w:sz w:val="22"/>
                <w:szCs w:val="22"/>
                <w:lang w:val="en-US"/>
              </w:rPr>
              <w:t>Significant (S)</w:t>
            </w:r>
            <w:r w:rsidRPr="009108B8">
              <w:rPr>
                <w:rFonts w:ascii="Calibri" w:hAnsi="Calibri" w:cs="Calibri"/>
                <w:sz w:val="22"/>
                <w:szCs w:val="22"/>
                <w:lang w:val="en-US"/>
              </w:rPr>
              <w:t>: This indicates that the activity is designed following a gender analysis to have a positive impact, contributing to gender equality and/or empowering women and girls, as well as marginalized groups (through gender mainstreaming or an integrated gender approach).</w:t>
            </w:r>
          </w:p>
          <w:p w14:paraId="5F790CA2" w14:textId="77777777" w:rsidR="00183501" w:rsidRPr="009108B8" w:rsidRDefault="00183501" w:rsidP="000E2460">
            <w:pPr>
              <w:numPr>
                <w:ilvl w:val="0"/>
                <w:numId w:val="14"/>
              </w:numPr>
              <w:spacing w:before="100" w:beforeAutospacing="1" w:after="100" w:afterAutospacing="1"/>
              <w:jc w:val="both"/>
              <w:rPr>
                <w:lang w:val="en-US"/>
              </w:rPr>
            </w:pPr>
            <w:r w:rsidRPr="009108B8">
              <w:rPr>
                <w:rFonts w:ascii="Calibri" w:hAnsi="Calibri" w:cs="Calibri"/>
                <w:b/>
                <w:bCs/>
                <w:sz w:val="22"/>
                <w:szCs w:val="22"/>
                <w:lang w:val="en-US"/>
              </w:rPr>
              <w:t>Not Targeted (NT)</w:t>
            </w:r>
            <w:r w:rsidRPr="009108B8">
              <w:rPr>
                <w:rFonts w:ascii="Calibri" w:hAnsi="Calibri" w:cs="Calibri"/>
                <w:sz w:val="22"/>
                <w:szCs w:val="22"/>
                <w:lang w:val="en-US"/>
              </w:rPr>
              <w:t>: This indicates that the activity is designed within a program or sub-program without including a gender analysis or addressing the concerns and needs of women, men, vulnerable, and marginalized groups.</w:t>
            </w:r>
          </w:p>
        </w:tc>
      </w:tr>
    </w:tbl>
    <w:p w14:paraId="2655F4BD" w14:textId="1D947879" w:rsidR="00183501" w:rsidRPr="009108B8" w:rsidRDefault="0075031B" w:rsidP="00183501">
      <w:pPr>
        <w:spacing w:before="100" w:beforeAutospacing="1" w:after="100" w:afterAutospacing="1" w:line="276" w:lineRule="auto"/>
        <w:jc w:val="both"/>
        <w:rPr>
          <w:rFonts w:ascii="Calibri" w:hAnsi="Calibri" w:cs="Calibri"/>
          <w:lang w:val="en-US"/>
        </w:rPr>
      </w:pPr>
      <w:r w:rsidRPr="009108B8">
        <w:rPr>
          <w:rFonts w:ascii="Calibri" w:eastAsia="Calibri" w:hAnsi="Calibri" w:cs="Calibri"/>
          <w:color w:val="000000"/>
          <w:lang w:val="en-US"/>
        </w:rPr>
        <w:t xml:space="preserve">UN Women supported national authorities </w:t>
      </w:r>
      <w:r w:rsidR="00183501" w:rsidRPr="009108B8">
        <w:rPr>
          <w:rFonts w:ascii="Calibri" w:eastAsia="Calibri" w:hAnsi="Calibri" w:cs="Calibri"/>
          <w:color w:val="000000"/>
          <w:lang w:val="en-US"/>
        </w:rPr>
        <w:t>to</w:t>
      </w:r>
      <w:r w:rsidRPr="009108B8">
        <w:rPr>
          <w:rFonts w:ascii="Calibri" w:eastAsia="Calibri" w:hAnsi="Calibri" w:cs="Calibri"/>
          <w:color w:val="000000"/>
          <w:lang w:val="en-US"/>
        </w:rPr>
        <w:t xml:space="preserve"> introduc</w:t>
      </w:r>
      <w:r w:rsidR="00183501" w:rsidRPr="009108B8">
        <w:rPr>
          <w:rFonts w:ascii="Calibri" w:eastAsia="Calibri" w:hAnsi="Calibri" w:cs="Calibri"/>
          <w:color w:val="000000"/>
          <w:lang w:val="en-US"/>
        </w:rPr>
        <w:t>e</w:t>
      </w:r>
      <w:r w:rsidRPr="009108B8">
        <w:rPr>
          <w:rFonts w:ascii="Calibri" w:eastAsia="Calibri" w:hAnsi="Calibri" w:cs="Calibri"/>
          <w:color w:val="000000"/>
          <w:lang w:val="en-US"/>
        </w:rPr>
        <w:t xml:space="preserve"> Gender Marker</w:t>
      </w:r>
      <w:r w:rsidR="00183501" w:rsidRPr="009108B8">
        <w:rPr>
          <w:rFonts w:ascii="Calibri" w:eastAsia="Calibri" w:hAnsi="Calibri" w:cs="Calibri"/>
          <w:color w:val="000000"/>
          <w:lang w:val="en-US"/>
        </w:rPr>
        <w:t>, a</w:t>
      </w:r>
      <w:r w:rsidRPr="009108B8">
        <w:rPr>
          <w:rFonts w:ascii="Calibri" w:eastAsia="Calibri" w:hAnsi="Calibri" w:cs="Calibri"/>
          <w:color w:val="000000"/>
          <w:lang w:val="en-US"/>
        </w:rPr>
        <w:t xml:space="preserve"> mandatory for all public administrative sectors </w:t>
      </w:r>
      <w:r w:rsidRPr="009108B8">
        <w:rPr>
          <w:rFonts w:ascii="Calibri" w:hAnsi="Calibri" w:cs="Calibri"/>
          <w:lang w:val="en-US"/>
        </w:rPr>
        <w:t xml:space="preserve">to identify the proportion of the budget allocated and spent on the promotion of gender equality, the empowerment of women and girls, persons with disabilities, and marginalized groups, both directly and indirectly. In the 2025 Budget Circular (page 17 of 47), sectors must classify their Annual Action Plans (PAA) after conducting a gender analysis, as an integral part of gender-sensitive budgeting. For the 2025 fiscal year, the Gender Marker is applied at the activity level. </w:t>
      </w:r>
    </w:p>
    <w:tbl>
      <w:tblPr>
        <w:tblStyle w:val="TableGrid"/>
        <w:tblpPr w:leftFromText="180" w:rightFromText="180" w:vertAnchor="text" w:horzAnchor="margin" w:tblpXSpec="right" w:tblpY="6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AE9F7" w:themeFill="text2" w:themeFillTint="1A"/>
        <w:tblLook w:val="04A0" w:firstRow="1" w:lastRow="0" w:firstColumn="1" w:lastColumn="0" w:noHBand="0" w:noVBand="1"/>
      </w:tblPr>
      <w:tblGrid>
        <w:gridCol w:w="7217"/>
      </w:tblGrid>
      <w:tr w:rsidR="00183501" w:rsidRPr="009108B8" w14:paraId="40C0013B" w14:textId="77777777" w:rsidTr="00183501">
        <w:trPr>
          <w:trHeight w:val="2716"/>
        </w:trPr>
        <w:tc>
          <w:tcPr>
            <w:tcW w:w="7217" w:type="dxa"/>
            <w:shd w:val="clear" w:color="auto" w:fill="DAE9F7" w:themeFill="text2" w:themeFillTint="1A"/>
          </w:tcPr>
          <w:p w14:paraId="717D1E9B" w14:textId="77777777" w:rsidR="00183501" w:rsidRPr="009108B8" w:rsidRDefault="00183501" w:rsidP="00183501">
            <w:pPr>
              <w:spacing w:before="100" w:beforeAutospacing="1" w:after="100" w:afterAutospacing="1"/>
              <w:jc w:val="both"/>
              <w:rPr>
                <w:rFonts w:ascii="Calibri" w:hAnsi="Calibri" w:cs="Calibri"/>
                <w:b/>
                <w:bCs/>
                <w:i/>
                <w:iCs/>
                <w:sz w:val="22"/>
                <w:szCs w:val="22"/>
                <w:lang w:val="en-US"/>
              </w:rPr>
            </w:pPr>
            <w:r w:rsidRPr="009108B8">
              <w:rPr>
                <w:rFonts w:ascii="Calibri" w:hAnsi="Calibri" w:cs="Calibri"/>
                <w:b/>
                <w:bCs/>
                <w:i/>
                <w:iCs/>
                <w:sz w:val="22"/>
                <w:szCs w:val="22"/>
                <w:lang w:val="en-US"/>
              </w:rPr>
              <w:lastRenderedPageBreak/>
              <w:t>The child marker has three categories, which are as follows:</w:t>
            </w:r>
          </w:p>
          <w:p w14:paraId="680C151F" w14:textId="77777777" w:rsidR="00183501" w:rsidRPr="009108B8" w:rsidRDefault="00183501" w:rsidP="000E2460">
            <w:pPr>
              <w:numPr>
                <w:ilvl w:val="0"/>
                <w:numId w:val="13"/>
              </w:numPr>
              <w:spacing w:before="100" w:beforeAutospacing="1" w:after="100" w:afterAutospacing="1"/>
              <w:jc w:val="both"/>
              <w:rPr>
                <w:rFonts w:ascii="Calibri" w:hAnsi="Calibri" w:cs="Calibri"/>
                <w:sz w:val="22"/>
                <w:szCs w:val="22"/>
                <w:lang w:val="en-US"/>
              </w:rPr>
            </w:pPr>
            <w:r w:rsidRPr="009108B8">
              <w:rPr>
                <w:rFonts w:ascii="Calibri" w:hAnsi="Calibri" w:cs="Calibri"/>
                <w:b/>
                <w:bCs/>
                <w:sz w:val="22"/>
                <w:szCs w:val="22"/>
                <w:lang w:val="en-US"/>
              </w:rPr>
              <w:t>Specific (S):</w:t>
            </w:r>
            <w:r w:rsidRPr="009108B8">
              <w:rPr>
                <w:rFonts w:ascii="Calibri" w:hAnsi="Calibri" w:cs="Calibri"/>
                <w:sz w:val="22"/>
                <w:szCs w:val="22"/>
                <w:lang w:val="en-US"/>
              </w:rPr>
              <w:t xml:space="preserve"> The "Specific" category applies to activities that are specifically aimed at addressing the rights of children related to survival, development, protection, and participation.</w:t>
            </w:r>
          </w:p>
          <w:p w14:paraId="329326FF" w14:textId="77777777" w:rsidR="00183501" w:rsidRPr="009108B8" w:rsidRDefault="00183501" w:rsidP="000E2460">
            <w:pPr>
              <w:numPr>
                <w:ilvl w:val="0"/>
                <w:numId w:val="13"/>
              </w:numPr>
              <w:spacing w:before="100" w:beforeAutospacing="1" w:after="100" w:afterAutospacing="1"/>
              <w:jc w:val="both"/>
              <w:rPr>
                <w:rFonts w:ascii="Calibri" w:hAnsi="Calibri" w:cs="Calibri"/>
                <w:sz w:val="22"/>
                <w:szCs w:val="22"/>
                <w:lang w:val="en-US"/>
              </w:rPr>
            </w:pPr>
            <w:r w:rsidRPr="009108B8">
              <w:rPr>
                <w:rFonts w:ascii="Calibri" w:hAnsi="Calibri" w:cs="Calibri"/>
                <w:b/>
                <w:bCs/>
                <w:sz w:val="22"/>
                <w:szCs w:val="22"/>
                <w:lang w:val="en-US"/>
              </w:rPr>
              <w:t>Expanded (E):</w:t>
            </w:r>
            <w:r w:rsidRPr="009108B8">
              <w:rPr>
                <w:rFonts w:ascii="Calibri" w:hAnsi="Calibri" w:cs="Calibri"/>
                <w:sz w:val="22"/>
                <w:szCs w:val="22"/>
                <w:lang w:val="en-US"/>
              </w:rPr>
              <w:t xml:space="preserve"> The "Expanded" category applies to activities that provide goods and services that directly benefit everyone, including children. In simple terms, the beneficiaries of these activities are both adults and children.</w:t>
            </w:r>
          </w:p>
          <w:p w14:paraId="524BCB38" w14:textId="77777777" w:rsidR="00183501" w:rsidRPr="009108B8" w:rsidRDefault="00183501" w:rsidP="000E2460">
            <w:pPr>
              <w:numPr>
                <w:ilvl w:val="0"/>
                <w:numId w:val="13"/>
              </w:numPr>
              <w:spacing w:before="100" w:beforeAutospacing="1" w:after="100" w:afterAutospacing="1"/>
              <w:jc w:val="both"/>
              <w:rPr>
                <w:lang w:val="en-US"/>
              </w:rPr>
            </w:pPr>
            <w:r w:rsidRPr="009108B8">
              <w:rPr>
                <w:rFonts w:ascii="Calibri" w:hAnsi="Calibri" w:cs="Calibri"/>
                <w:b/>
                <w:bCs/>
                <w:sz w:val="22"/>
                <w:szCs w:val="22"/>
                <w:lang w:val="en-US"/>
              </w:rPr>
              <w:t>Indirect (I):</w:t>
            </w:r>
            <w:r w:rsidRPr="009108B8">
              <w:rPr>
                <w:rFonts w:ascii="Calibri" w:hAnsi="Calibri" w:cs="Calibri"/>
                <w:sz w:val="22"/>
                <w:szCs w:val="22"/>
                <w:lang w:val="en-US"/>
              </w:rPr>
              <w:t xml:space="preserve"> This category refers to activities that have an indirect contribution to the development and well-being of children.</w:t>
            </w:r>
          </w:p>
        </w:tc>
      </w:tr>
    </w:tbl>
    <w:p w14:paraId="13DF03EA" w14:textId="7EFB1810" w:rsidR="00183501" w:rsidRPr="009108B8" w:rsidRDefault="00183501" w:rsidP="001B36A6">
      <w:pPr>
        <w:spacing w:line="276" w:lineRule="auto"/>
        <w:rPr>
          <w:rFonts w:ascii="Calibri" w:hAnsi="Calibri" w:cs="Calibri"/>
          <w:lang w:val="en-US"/>
        </w:rPr>
      </w:pPr>
      <w:r w:rsidRPr="009108B8">
        <w:rPr>
          <w:rFonts w:ascii="Calibri" w:eastAsia="Calibri" w:hAnsi="Calibri" w:cs="Calibri"/>
          <w:color w:val="000000"/>
          <w:lang w:val="en-US"/>
        </w:rPr>
        <w:t xml:space="preserve">UNICEF supported national authorities to Child Marker, </w:t>
      </w:r>
      <w:r w:rsidRPr="009108B8">
        <w:rPr>
          <w:rFonts w:ascii="Calibri" w:hAnsi="Calibri" w:cs="Calibri"/>
          <w:lang w:val="en-US"/>
        </w:rPr>
        <w:t xml:space="preserve">a self-assessment tool that facilitates the government in effectively identifying (tagging) and monitoring (tracking) programs and activities of public administrative entities with budget allocations that support commitments to the rights of children aged 0-18 </w:t>
      </w:r>
      <w:r w:rsidR="00CC27A5" w:rsidRPr="009108B8">
        <w:rPr>
          <w:rFonts w:ascii="Calibri" w:hAnsi="Calibri" w:cs="Calibri"/>
          <w:lang w:val="en-US"/>
        </w:rPr>
        <w:t>to</w:t>
      </w:r>
      <w:r w:rsidRPr="009108B8">
        <w:rPr>
          <w:rFonts w:ascii="Calibri" w:hAnsi="Calibri" w:cs="Calibri"/>
          <w:lang w:val="en-US"/>
        </w:rPr>
        <w:t xml:space="preserve"> improve transparency and accountability.</w:t>
      </w:r>
    </w:p>
    <w:p w14:paraId="0199B2D9" w14:textId="77777777" w:rsidR="004D51B4" w:rsidRPr="009108B8" w:rsidRDefault="004D51B4" w:rsidP="004D51B4">
      <w:pPr>
        <w:jc w:val="both"/>
        <w:rPr>
          <w:rFonts w:ascii="Calibri" w:eastAsia="Calibri" w:hAnsi="Calibri" w:cs="Calibri"/>
          <w:color w:val="000000"/>
          <w:lang w:val="en-US"/>
        </w:rPr>
      </w:pPr>
    </w:p>
    <w:p w14:paraId="40EC40F3" w14:textId="0B30CBDC" w:rsidR="007A2DF3" w:rsidRPr="009108B8" w:rsidRDefault="00C76BAD" w:rsidP="00DC59A9">
      <w:pPr>
        <w:rPr>
          <w:rFonts w:ascii="Calibri" w:hAnsi="Calibri" w:cs="Calibri"/>
          <w:b/>
          <w:bCs/>
          <w:color w:val="000000"/>
          <w:lang w:val="en-US"/>
        </w:rPr>
      </w:pPr>
      <w:r w:rsidRPr="009108B8">
        <w:rPr>
          <w:rFonts w:ascii="Calibri" w:hAnsi="Calibri" w:cs="Calibri"/>
          <w:b/>
          <w:bCs/>
          <w:color w:val="000000"/>
          <w:lang w:val="en-US"/>
        </w:rPr>
        <w:t xml:space="preserve">Table 5: </w:t>
      </w:r>
      <w:r w:rsidR="00CC27A5" w:rsidRPr="009108B8">
        <w:rPr>
          <w:rFonts w:ascii="Calibri" w:hAnsi="Calibri" w:cs="Calibri"/>
          <w:b/>
          <w:bCs/>
          <w:color w:val="000000"/>
          <w:lang w:val="en-US"/>
        </w:rPr>
        <w:t xml:space="preserve">Examples of </w:t>
      </w:r>
      <w:r w:rsidR="007A2DF3" w:rsidRPr="009108B8">
        <w:rPr>
          <w:rFonts w:ascii="Calibri" w:hAnsi="Calibri" w:cs="Calibri"/>
          <w:b/>
          <w:bCs/>
          <w:color w:val="000000"/>
          <w:lang w:val="en-US"/>
        </w:rPr>
        <w:t>C</w:t>
      </w:r>
      <w:r w:rsidR="00CC27A5" w:rsidRPr="009108B8">
        <w:rPr>
          <w:rFonts w:ascii="Calibri" w:hAnsi="Calibri" w:cs="Calibri"/>
          <w:b/>
          <w:bCs/>
          <w:color w:val="000000"/>
          <w:lang w:val="en-US"/>
        </w:rPr>
        <w:t>apacity</w:t>
      </w:r>
      <w:r w:rsidR="007A2DF3" w:rsidRPr="009108B8">
        <w:rPr>
          <w:rFonts w:ascii="Calibri" w:hAnsi="Calibri" w:cs="Calibri"/>
          <w:b/>
          <w:bCs/>
          <w:color w:val="000000"/>
          <w:lang w:val="en-US"/>
        </w:rPr>
        <w:t xml:space="preserve"> </w:t>
      </w:r>
      <w:r w:rsidRPr="009108B8">
        <w:rPr>
          <w:rFonts w:ascii="Calibri" w:hAnsi="Calibri" w:cs="Calibri"/>
          <w:b/>
          <w:bCs/>
          <w:color w:val="000000"/>
          <w:lang w:val="en-US"/>
        </w:rPr>
        <w:t>D</w:t>
      </w:r>
      <w:r w:rsidR="00CC27A5" w:rsidRPr="009108B8">
        <w:rPr>
          <w:rFonts w:ascii="Calibri" w:hAnsi="Calibri" w:cs="Calibri"/>
          <w:b/>
          <w:bCs/>
          <w:color w:val="000000"/>
          <w:lang w:val="en-US"/>
        </w:rPr>
        <w:t>evelopment</w:t>
      </w:r>
      <w:r w:rsidR="007A2DF3" w:rsidRPr="009108B8">
        <w:rPr>
          <w:rFonts w:ascii="Calibri" w:hAnsi="Calibri" w:cs="Calibri"/>
          <w:b/>
          <w:bCs/>
          <w:color w:val="000000"/>
          <w:lang w:val="en-US"/>
        </w:rPr>
        <w:t xml:space="preserve"> </w:t>
      </w:r>
      <w:r w:rsidR="00CC27A5" w:rsidRPr="009108B8">
        <w:rPr>
          <w:rFonts w:ascii="Calibri" w:hAnsi="Calibri" w:cs="Calibri"/>
          <w:b/>
          <w:bCs/>
          <w:color w:val="000000"/>
          <w:lang w:val="en-US"/>
        </w:rPr>
        <w:t>supported by</w:t>
      </w:r>
      <w:r w:rsidR="007A2DF3" w:rsidRPr="009108B8">
        <w:rPr>
          <w:rFonts w:ascii="Calibri" w:hAnsi="Calibri" w:cs="Calibri"/>
          <w:b/>
          <w:bCs/>
          <w:color w:val="000000"/>
          <w:lang w:val="en-US"/>
        </w:rPr>
        <w:t xml:space="preserve"> UN A</w:t>
      </w:r>
      <w:r w:rsidR="00CC27A5" w:rsidRPr="009108B8">
        <w:rPr>
          <w:rFonts w:ascii="Calibri" w:hAnsi="Calibri" w:cs="Calibri"/>
          <w:b/>
          <w:bCs/>
          <w:color w:val="000000"/>
          <w:lang w:val="en-US"/>
        </w:rPr>
        <w:t xml:space="preserve">gencies in Timor-Leste, </w:t>
      </w:r>
      <w:r w:rsidR="007A2DF3" w:rsidRPr="009108B8">
        <w:rPr>
          <w:rFonts w:ascii="Calibri" w:hAnsi="Calibri" w:cs="Calibri"/>
          <w:b/>
          <w:bCs/>
          <w:color w:val="000000"/>
          <w:lang w:val="en-US"/>
        </w:rPr>
        <w:t>2021</w:t>
      </w:r>
      <w:r w:rsidR="00CC27A5" w:rsidRPr="009108B8">
        <w:rPr>
          <w:rFonts w:ascii="Calibri" w:hAnsi="Calibri" w:cs="Calibri"/>
          <w:b/>
          <w:bCs/>
          <w:color w:val="000000"/>
          <w:lang w:val="en-US"/>
        </w:rPr>
        <w:t xml:space="preserve"> - </w:t>
      </w:r>
      <w:r w:rsidR="007A2DF3" w:rsidRPr="009108B8">
        <w:rPr>
          <w:rFonts w:ascii="Calibri" w:hAnsi="Calibri" w:cs="Calibri"/>
          <w:b/>
          <w:bCs/>
          <w:color w:val="000000"/>
          <w:lang w:val="en-US"/>
        </w:rPr>
        <w:t>2023</w:t>
      </w:r>
    </w:p>
    <w:p w14:paraId="42846F83" w14:textId="77777777" w:rsidR="007A2DF3" w:rsidRPr="009108B8" w:rsidRDefault="007A2DF3" w:rsidP="007A2DF3">
      <w:pPr>
        <w:rPr>
          <w:sz w:val="21"/>
          <w:szCs w:val="21"/>
          <w:lang w:val="en-US"/>
        </w:rPr>
      </w:pPr>
    </w:p>
    <w:tbl>
      <w:tblPr>
        <w:tblW w:w="959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1"/>
        <w:gridCol w:w="3678"/>
        <w:gridCol w:w="851"/>
        <w:gridCol w:w="858"/>
        <w:gridCol w:w="1134"/>
        <w:gridCol w:w="2410"/>
      </w:tblGrid>
      <w:tr w:rsidR="00CC27A5" w:rsidRPr="009108B8" w14:paraId="0A8956ED" w14:textId="77777777" w:rsidTr="0055559C">
        <w:trPr>
          <w:trHeight w:val="580"/>
        </w:trPr>
        <w:tc>
          <w:tcPr>
            <w:tcW w:w="661" w:type="dxa"/>
            <w:shd w:val="clear" w:color="auto" w:fill="83CAEB" w:themeFill="accent1" w:themeFillTint="66"/>
            <w:noWrap/>
            <w:vAlign w:val="bottom"/>
            <w:hideMark/>
          </w:tcPr>
          <w:p w14:paraId="19E07AB6" w14:textId="77777777" w:rsidR="00CC27A5" w:rsidRPr="009108B8" w:rsidRDefault="00CC27A5" w:rsidP="00EC09D1">
            <w:pPr>
              <w:rPr>
                <w:b/>
                <w:bCs/>
                <w:color w:val="000000"/>
                <w:sz w:val="16"/>
                <w:szCs w:val="16"/>
                <w:lang w:val="en-US"/>
              </w:rPr>
            </w:pPr>
            <w:r w:rsidRPr="009108B8">
              <w:rPr>
                <w:b/>
                <w:bCs/>
                <w:color w:val="000000"/>
                <w:sz w:val="16"/>
                <w:szCs w:val="16"/>
                <w:lang w:val="en-US"/>
              </w:rPr>
              <w:t>Year</w:t>
            </w:r>
          </w:p>
        </w:tc>
        <w:tc>
          <w:tcPr>
            <w:tcW w:w="3678" w:type="dxa"/>
            <w:shd w:val="clear" w:color="auto" w:fill="83CAEB" w:themeFill="accent1" w:themeFillTint="66"/>
            <w:vAlign w:val="bottom"/>
            <w:hideMark/>
          </w:tcPr>
          <w:p w14:paraId="53D061C5" w14:textId="12BAC1AF" w:rsidR="00CC27A5" w:rsidRPr="009108B8" w:rsidRDefault="00CC27A5" w:rsidP="00EC09D1">
            <w:pPr>
              <w:rPr>
                <w:b/>
                <w:bCs/>
                <w:color w:val="000000"/>
                <w:sz w:val="16"/>
                <w:szCs w:val="16"/>
                <w:lang w:val="en-US"/>
              </w:rPr>
            </w:pPr>
            <w:r w:rsidRPr="009108B8">
              <w:rPr>
                <w:b/>
                <w:bCs/>
                <w:color w:val="000000"/>
                <w:sz w:val="16"/>
                <w:szCs w:val="16"/>
                <w:lang w:val="en-US"/>
              </w:rPr>
              <w:t>Capacity Building Support</w:t>
            </w:r>
          </w:p>
        </w:tc>
        <w:tc>
          <w:tcPr>
            <w:tcW w:w="851" w:type="dxa"/>
            <w:shd w:val="clear" w:color="auto" w:fill="83CAEB" w:themeFill="accent1" w:themeFillTint="66"/>
            <w:noWrap/>
            <w:vAlign w:val="bottom"/>
            <w:hideMark/>
          </w:tcPr>
          <w:p w14:paraId="7C43B19B" w14:textId="77777777" w:rsidR="00CC27A5" w:rsidRPr="009108B8" w:rsidRDefault="00CC27A5" w:rsidP="00EC09D1">
            <w:pPr>
              <w:rPr>
                <w:b/>
                <w:bCs/>
                <w:color w:val="000000"/>
                <w:sz w:val="16"/>
                <w:szCs w:val="16"/>
                <w:lang w:val="en-US"/>
              </w:rPr>
            </w:pPr>
            <w:r w:rsidRPr="009108B8">
              <w:rPr>
                <w:b/>
                <w:bCs/>
                <w:color w:val="000000"/>
                <w:sz w:val="16"/>
                <w:szCs w:val="16"/>
                <w:lang w:val="en-US"/>
              </w:rPr>
              <w:t>UN Agency</w:t>
            </w:r>
          </w:p>
        </w:tc>
        <w:tc>
          <w:tcPr>
            <w:tcW w:w="858" w:type="dxa"/>
            <w:shd w:val="clear" w:color="auto" w:fill="83CAEB" w:themeFill="accent1" w:themeFillTint="66"/>
            <w:vAlign w:val="bottom"/>
            <w:hideMark/>
          </w:tcPr>
          <w:p w14:paraId="4C018EDA" w14:textId="77777777" w:rsidR="00CC27A5" w:rsidRPr="009108B8" w:rsidRDefault="00CC27A5" w:rsidP="00EC09D1">
            <w:pPr>
              <w:rPr>
                <w:b/>
                <w:bCs/>
                <w:color w:val="000000"/>
                <w:sz w:val="16"/>
                <w:szCs w:val="16"/>
                <w:lang w:val="en-US"/>
              </w:rPr>
            </w:pPr>
            <w:r w:rsidRPr="009108B8">
              <w:rPr>
                <w:b/>
                <w:bCs/>
                <w:color w:val="000000"/>
                <w:sz w:val="16"/>
                <w:szCs w:val="16"/>
                <w:lang w:val="en-US"/>
              </w:rPr>
              <w:t>Government Counterpart</w:t>
            </w:r>
          </w:p>
        </w:tc>
        <w:tc>
          <w:tcPr>
            <w:tcW w:w="1134" w:type="dxa"/>
            <w:shd w:val="clear" w:color="auto" w:fill="83CAEB" w:themeFill="accent1" w:themeFillTint="66"/>
            <w:noWrap/>
            <w:vAlign w:val="bottom"/>
            <w:hideMark/>
          </w:tcPr>
          <w:p w14:paraId="72D231A9" w14:textId="77777777" w:rsidR="00CC27A5" w:rsidRPr="009108B8" w:rsidRDefault="00CC27A5" w:rsidP="00EC09D1">
            <w:pPr>
              <w:rPr>
                <w:b/>
                <w:bCs/>
                <w:color w:val="000000"/>
                <w:sz w:val="16"/>
                <w:szCs w:val="16"/>
                <w:lang w:val="en-US"/>
              </w:rPr>
            </w:pPr>
            <w:r w:rsidRPr="009108B8">
              <w:rPr>
                <w:b/>
                <w:bCs/>
                <w:color w:val="000000"/>
                <w:sz w:val="16"/>
                <w:szCs w:val="16"/>
                <w:lang w:val="en-US"/>
              </w:rPr>
              <w:t>Status of Support</w:t>
            </w:r>
          </w:p>
        </w:tc>
        <w:tc>
          <w:tcPr>
            <w:tcW w:w="2410" w:type="dxa"/>
            <w:shd w:val="clear" w:color="auto" w:fill="83CAEB" w:themeFill="accent1" w:themeFillTint="66"/>
            <w:vAlign w:val="bottom"/>
            <w:hideMark/>
          </w:tcPr>
          <w:p w14:paraId="04C812E4" w14:textId="77777777" w:rsidR="00CC27A5" w:rsidRPr="009108B8" w:rsidRDefault="00CC27A5" w:rsidP="00EC09D1">
            <w:pPr>
              <w:rPr>
                <w:b/>
                <w:bCs/>
                <w:color w:val="000000"/>
                <w:sz w:val="16"/>
                <w:szCs w:val="16"/>
                <w:lang w:val="en-US"/>
              </w:rPr>
            </w:pPr>
            <w:r w:rsidRPr="009108B8">
              <w:rPr>
                <w:b/>
                <w:bCs/>
                <w:color w:val="000000"/>
                <w:sz w:val="16"/>
                <w:szCs w:val="16"/>
                <w:lang w:val="en-US"/>
              </w:rPr>
              <w:t>References</w:t>
            </w:r>
          </w:p>
        </w:tc>
      </w:tr>
      <w:tr w:rsidR="00CC27A5" w:rsidRPr="009108B8" w14:paraId="3B4CA1A7" w14:textId="77777777" w:rsidTr="0055559C">
        <w:trPr>
          <w:trHeight w:val="580"/>
        </w:trPr>
        <w:tc>
          <w:tcPr>
            <w:tcW w:w="661" w:type="dxa"/>
            <w:shd w:val="clear" w:color="auto" w:fill="auto"/>
            <w:noWrap/>
            <w:vAlign w:val="bottom"/>
            <w:hideMark/>
          </w:tcPr>
          <w:p w14:paraId="0276AAC6" w14:textId="77777777" w:rsidR="00CC27A5" w:rsidRPr="009108B8" w:rsidRDefault="00CC27A5" w:rsidP="00EC09D1">
            <w:pPr>
              <w:jc w:val="right"/>
              <w:rPr>
                <w:color w:val="000000"/>
                <w:sz w:val="16"/>
                <w:szCs w:val="16"/>
                <w:lang w:val="en-US"/>
              </w:rPr>
            </w:pPr>
            <w:r w:rsidRPr="009108B8">
              <w:rPr>
                <w:color w:val="000000"/>
                <w:sz w:val="16"/>
                <w:szCs w:val="16"/>
                <w:lang w:val="en-US"/>
              </w:rPr>
              <w:t>2021</w:t>
            </w:r>
          </w:p>
        </w:tc>
        <w:tc>
          <w:tcPr>
            <w:tcW w:w="3678" w:type="dxa"/>
            <w:shd w:val="clear" w:color="auto" w:fill="auto"/>
            <w:vAlign w:val="bottom"/>
            <w:hideMark/>
          </w:tcPr>
          <w:p w14:paraId="1D822AEC" w14:textId="77777777" w:rsidR="00CC27A5" w:rsidRPr="009108B8" w:rsidRDefault="00CC27A5" w:rsidP="00EC09D1">
            <w:pPr>
              <w:rPr>
                <w:color w:val="000000"/>
                <w:sz w:val="16"/>
                <w:szCs w:val="16"/>
                <w:lang w:val="en-US"/>
              </w:rPr>
            </w:pPr>
            <w:r w:rsidRPr="009108B8">
              <w:rPr>
                <w:color w:val="000000"/>
                <w:sz w:val="16"/>
                <w:szCs w:val="16"/>
                <w:lang w:val="en-US"/>
              </w:rPr>
              <w:t xml:space="preserve">Training on sustainable farming techniques; support for </w:t>
            </w:r>
            <w:r w:rsidRPr="009108B8">
              <w:rPr>
                <w:b/>
                <w:bCs/>
                <w:color w:val="000000"/>
                <w:sz w:val="16"/>
                <w:szCs w:val="16"/>
                <w:lang w:val="en-US"/>
              </w:rPr>
              <w:t>National Action Plan for Nutrition and Food Security</w:t>
            </w:r>
          </w:p>
        </w:tc>
        <w:tc>
          <w:tcPr>
            <w:tcW w:w="851" w:type="dxa"/>
            <w:shd w:val="clear" w:color="auto" w:fill="auto"/>
            <w:noWrap/>
            <w:vAlign w:val="bottom"/>
            <w:hideMark/>
          </w:tcPr>
          <w:p w14:paraId="25B57408" w14:textId="77777777" w:rsidR="00CC27A5" w:rsidRPr="009108B8" w:rsidRDefault="00CC27A5" w:rsidP="00EC09D1">
            <w:pPr>
              <w:rPr>
                <w:color w:val="000000"/>
                <w:sz w:val="16"/>
                <w:szCs w:val="16"/>
                <w:lang w:val="en-US"/>
              </w:rPr>
            </w:pPr>
            <w:r w:rsidRPr="009108B8">
              <w:rPr>
                <w:color w:val="000000"/>
                <w:sz w:val="16"/>
                <w:szCs w:val="16"/>
                <w:lang w:val="en-US"/>
              </w:rPr>
              <w:t>FAO</w:t>
            </w:r>
          </w:p>
        </w:tc>
        <w:tc>
          <w:tcPr>
            <w:tcW w:w="858" w:type="dxa"/>
            <w:shd w:val="clear" w:color="auto" w:fill="auto"/>
            <w:vAlign w:val="bottom"/>
            <w:hideMark/>
          </w:tcPr>
          <w:p w14:paraId="3D312EA6" w14:textId="77777777" w:rsidR="00CC27A5" w:rsidRPr="009108B8" w:rsidRDefault="00CC27A5" w:rsidP="00EC09D1">
            <w:pPr>
              <w:rPr>
                <w:color w:val="000000"/>
                <w:sz w:val="16"/>
                <w:szCs w:val="16"/>
                <w:lang w:val="en-US"/>
              </w:rPr>
            </w:pPr>
            <w:r w:rsidRPr="009108B8">
              <w:rPr>
                <w:color w:val="000000"/>
                <w:sz w:val="16"/>
                <w:szCs w:val="16"/>
                <w:lang w:val="en-US"/>
              </w:rPr>
              <w:t>Ministry of Agriculture and Fisheries (MAF)</w:t>
            </w:r>
          </w:p>
        </w:tc>
        <w:tc>
          <w:tcPr>
            <w:tcW w:w="1134" w:type="dxa"/>
            <w:shd w:val="clear" w:color="auto" w:fill="auto"/>
            <w:noWrap/>
            <w:vAlign w:val="bottom"/>
            <w:hideMark/>
          </w:tcPr>
          <w:p w14:paraId="22D764AF" w14:textId="77777777" w:rsidR="00CC27A5" w:rsidRPr="009108B8" w:rsidRDefault="00CC27A5" w:rsidP="00EC09D1">
            <w:pPr>
              <w:rPr>
                <w:color w:val="000000"/>
                <w:sz w:val="16"/>
                <w:szCs w:val="16"/>
                <w:lang w:val="en-US"/>
              </w:rPr>
            </w:pPr>
            <w:r w:rsidRPr="009108B8">
              <w:rPr>
                <w:color w:val="000000"/>
                <w:sz w:val="16"/>
                <w:szCs w:val="16"/>
                <w:lang w:val="en-US"/>
              </w:rPr>
              <w:t>Completed</w:t>
            </w:r>
          </w:p>
        </w:tc>
        <w:tc>
          <w:tcPr>
            <w:tcW w:w="2410" w:type="dxa"/>
            <w:shd w:val="clear" w:color="auto" w:fill="auto"/>
            <w:vAlign w:val="bottom"/>
            <w:hideMark/>
          </w:tcPr>
          <w:p w14:paraId="3C3E40E7" w14:textId="77777777" w:rsidR="00CC27A5" w:rsidRPr="009108B8" w:rsidRDefault="00CC27A5" w:rsidP="00EC09D1">
            <w:pPr>
              <w:rPr>
                <w:color w:val="0563C1"/>
                <w:sz w:val="16"/>
                <w:szCs w:val="16"/>
                <w:u w:val="single"/>
                <w:lang w:val="en-US"/>
              </w:rPr>
            </w:pPr>
            <w:hyperlink r:id="rId26" w:tgtFrame="_new" w:history="1">
              <w:r w:rsidRPr="009108B8">
                <w:rPr>
                  <w:color w:val="0563C1"/>
                  <w:sz w:val="16"/>
                  <w:szCs w:val="16"/>
                  <w:u w:val="single"/>
                  <w:lang w:val="en-US"/>
                </w:rPr>
                <w:t>FAO Report 2021</w:t>
              </w:r>
            </w:hyperlink>
          </w:p>
        </w:tc>
      </w:tr>
      <w:tr w:rsidR="00CC27A5" w:rsidRPr="009108B8" w14:paraId="463C9E28" w14:textId="77777777" w:rsidTr="0055559C">
        <w:trPr>
          <w:trHeight w:val="860"/>
        </w:trPr>
        <w:tc>
          <w:tcPr>
            <w:tcW w:w="661" w:type="dxa"/>
            <w:shd w:val="clear" w:color="auto" w:fill="auto"/>
            <w:noWrap/>
            <w:vAlign w:val="bottom"/>
            <w:hideMark/>
          </w:tcPr>
          <w:p w14:paraId="59550873" w14:textId="77777777" w:rsidR="00CC27A5" w:rsidRPr="009108B8" w:rsidRDefault="00CC27A5" w:rsidP="00EC09D1">
            <w:pPr>
              <w:jc w:val="right"/>
              <w:rPr>
                <w:color w:val="000000"/>
                <w:sz w:val="16"/>
                <w:szCs w:val="16"/>
                <w:lang w:val="en-US"/>
              </w:rPr>
            </w:pPr>
            <w:r w:rsidRPr="009108B8">
              <w:rPr>
                <w:color w:val="000000"/>
                <w:sz w:val="16"/>
                <w:szCs w:val="16"/>
                <w:lang w:val="en-US"/>
              </w:rPr>
              <w:t>2021</w:t>
            </w:r>
          </w:p>
        </w:tc>
        <w:tc>
          <w:tcPr>
            <w:tcW w:w="3678" w:type="dxa"/>
            <w:shd w:val="clear" w:color="auto" w:fill="auto"/>
            <w:vAlign w:val="bottom"/>
            <w:hideMark/>
          </w:tcPr>
          <w:p w14:paraId="2E31F693" w14:textId="77777777" w:rsidR="00CC27A5" w:rsidRPr="009108B8" w:rsidRDefault="00CC27A5" w:rsidP="00EC09D1">
            <w:pPr>
              <w:rPr>
                <w:color w:val="000000"/>
                <w:sz w:val="16"/>
                <w:szCs w:val="16"/>
                <w:lang w:val="en-US"/>
              </w:rPr>
            </w:pPr>
            <w:r w:rsidRPr="009108B8">
              <w:rPr>
                <w:color w:val="000000"/>
                <w:sz w:val="16"/>
                <w:szCs w:val="16"/>
                <w:lang w:val="en-US"/>
              </w:rPr>
              <w:t xml:space="preserve">Nutrition-sensitive agriculture workshop; aligned with </w:t>
            </w:r>
            <w:r w:rsidRPr="009108B8">
              <w:rPr>
                <w:b/>
                <w:bCs/>
                <w:color w:val="000000"/>
                <w:sz w:val="16"/>
                <w:szCs w:val="16"/>
                <w:lang w:val="en-US"/>
              </w:rPr>
              <w:t>National Food and Nutrition Security Policy</w:t>
            </w:r>
          </w:p>
        </w:tc>
        <w:tc>
          <w:tcPr>
            <w:tcW w:w="851" w:type="dxa"/>
            <w:shd w:val="clear" w:color="auto" w:fill="auto"/>
            <w:noWrap/>
            <w:vAlign w:val="bottom"/>
            <w:hideMark/>
          </w:tcPr>
          <w:p w14:paraId="4DCD343A" w14:textId="77777777" w:rsidR="00CC27A5" w:rsidRPr="009108B8" w:rsidRDefault="00CC27A5" w:rsidP="00EC09D1">
            <w:pPr>
              <w:rPr>
                <w:color w:val="000000"/>
                <w:sz w:val="16"/>
                <w:szCs w:val="16"/>
                <w:lang w:val="en-US"/>
              </w:rPr>
            </w:pPr>
            <w:r w:rsidRPr="009108B8">
              <w:rPr>
                <w:color w:val="000000"/>
                <w:sz w:val="16"/>
                <w:szCs w:val="16"/>
                <w:lang w:val="en-US"/>
              </w:rPr>
              <w:t>WFP</w:t>
            </w:r>
          </w:p>
        </w:tc>
        <w:tc>
          <w:tcPr>
            <w:tcW w:w="858" w:type="dxa"/>
            <w:shd w:val="clear" w:color="auto" w:fill="auto"/>
            <w:vAlign w:val="bottom"/>
            <w:hideMark/>
          </w:tcPr>
          <w:p w14:paraId="54597235" w14:textId="77777777" w:rsidR="00CC27A5" w:rsidRPr="009108B8" w:rsidRDefault="00CC27A5" w:rsidP="00EC09D1">
            <w:pPr>
              <w:rPr>
                <w:color w:val="000000"/>
                <w:sz w:val="16"/>
                <w:szCs w:val="16"/>
                <w:lang w:val="en-US"/>
              </w:rPr>
            </w:pPr>
            <w:r w:rsidRPr="009108B8">
              <w:rPr>
                <w:color w:val="000000"/>
                <w:sz w:val="16"/>
                <w:szCs w:val="16"/>
                <w:lang w:val="en-US"/>
              </w:rPr>
              <w:t>Ministry of Health (MoH), MAF</w:t>
            </w:r>
          </w:p>
        </w:tc>
        <w:tc>
          <w:tcPr>
            <w:tcW w:w="1134" w:type="dxa"/>
            <w:shd w:val="clear" w:color="auto" w:fill="auto"/>
            <w:noWrap/>
            <w:vAlign w:val="bottom"/>
            <w:hideMark/>
          </w:tcPr>
          <w:p w14:paraId="067F2CA1" w14:textId="77777777" w:rsidR="00CC27A5" w:rsidRPr="009108B8" w:rsidRDefault="00CC27A5" w:rsidP="00EC09D1">
            <w:pPr>
              <w:rPr>
                <w:color w:val="000000"/>
                <w:sz w:val="16"/>
                <w:szCs w:val="16"/>
                <w:lang w:val="en-US"/>
              </w:rPr>
            </w:pPr>
            <w:r w:rsidRPr="009108B8">
              <w:rPr>
                <w:color w:val="000000"/>
                <w:sz w:val="16"/>
                <w:szCs w:val="16"/>
                <w:lang w:val="en-US"/>
              </w:rPr>
              <w:t>Completed</w:t>
            </w:r>
          </w:p>
        </w:tc>
        <w:tc>
          <w:tcPr>
            <w:tcW w:w="2410" w:type="dxa"/>
            <w:shd w:val="clear" w:color="auto" w:fill="auto"/>
            <w:vAlign w:val="bottom"/>
            <w:hideMark/>
          </w:tcPr>
          <w:p w14:paraId="57DFDA01" w14:textId="77777777" w:rsidR="00CC27A5" w:rsidRPr="009108B8" w:rsidRDefault="00CC27A5" w:rsidP="00EC09D1">
            <w:pPr>
              <w:rPr>
                <w:color w:val="000000"/>
                <w:sz w:val="16"/>
                <w:szCs w:val="16"/>
                <w:lang w:val="en-US"/>
              </w:rPr>
            </w:pPr>
            <w:r w:rsidRPr="009108B8">
              <w:rPr>
                <w:color w:val="000000"/>
                <w:sz w:val="16"/>
                <w:szCs w:val="16"/>
                <w:lang w:val="en-US"/>
              </w:rPr>
              <w:t>WFP Annual Report 2021</w:t>
            </w:r>
          </w:p>
          <w:p w14:paraId="41BB3713" w14:textId="77777777" w:rsidR="00CC27A5" w:rsidRPr="009108B8" w:rsidRDefault="00CC27A5" w:rsidP="00EC09D1">
            <w:pPr>
              <w:rPr>
                <w:color w:val="000000"/>
                <w:sz w:val="16"/>
                <w:szCs w:val="16"/>
                <w:lang w:val="en-US"/>
              </w:rPr>
            </w:pPr>
            <w:hyperlink r:id="rId27" w:history="1">
              <w:r w:rsidRPr="009108B8">
                <w:rPr>
                  <w:rStyle w:val="Hyperlink"/>
                  <w:sz w:val="16"/>
                  <w:szCs w:val="16"/>
                  <w:lang w:val="en-US"/>
                </w:rPr>
                <w:t>https://www.wfp.org/publications/annual-country-reports-timor-leste</w:t>
              </w:r>
            </w:hyperlink>
            <w:r w:rsidRPr="009108B8">
              <w:rPr>
                <w:color w:val="000000"/>
                <w:sz w:val="16"/>
                <w:szCs w:val="16"/>
                <w:lang w:val="en-US"/>
              </w:rPr>
              <w:t xml:space="preserve">   </w:t>
            </w:r>
          </w:p>
        </w:tc>
      </w:tr>
      <w:tr w:rsidR="00CC27A5" w:rsidRPr="009108B8" w14:paraId="6A6282E9" w14:textId="77777777" w:rsidTr="0055559C">
        <w:trPr>
          <w:trHeight w:val="580"/>
        </w:trPr>
        <w:tc>
          <w:tcPr>
            <w:tcW w:w="661" w:type="dxa"/>
            <w:shd w:val="clear" w:color="auto" w:fill="auto"/>
            <w:noWrap/>
            <w:vAlign w:val="bottom"/>
            <w:hideMark/>
          </w:tcPr>
          <w:p w14:paraId="054A33CD" w14:textId="77777777" w:rsidR="00CC27A5" w:rsidRPr="009108B8" w:rsidRDefault="00CC27A5" w:rsidP="00EC09D1">
            <w:pPr>
              <w:jc w:val="right"/>
              <w:rPr>
                <w:color w:val="000000"/>
                <w:sz w:val="16"/>
                <w:szCs w:val="16"/>
                <w:lang w:val="en-US"/>
              </w:rPr>
            </w:pPr>
            <w:r w:rsidRPr="009108B8">
              <w:rPr>
                <w:color w:val="000000"/>
                <w:sz w:val="16"/>
                <w:szCs w:val="16"/>
                <w:lang w:val="en-US"/>
              </w:rPr>
              <w:t>2022</w:t>
            </w:r>
          </w:p>
        </w:tc>
        <w:tc>
          <w:tcPr>
            <w:tcW w:w="3678" w:type="dxa"/>
            <w:shd w:val="clear" w:color="auto" w:fill="auto"/>
            <w:vAlign w:val="bottom"/>
            <w:hideMark/>
          </w:tcPr>
          <w:p w14:paraId="0AB1E624" w14:textId="77777777" w:rsidR="00CC27A5" w:rsidRPr="009108B8" w:rsidRDefault="00CC27A5" w:rsidP="00EC09D1">
            <w:pPr>
              <w:rPr>
                <w:color w:val="000000"/>
                <w:sz w:val="16"/>
                <w:szCs w:val="16"/>
                <w:lang w:val="en-US"/>
              </w:rPr>
            </w:pPr>
            <w:r w:rsidRPr="009108B8">
              <w:rPr>
                <w:color w:val="000000"/>
                <w:sz w:val="16"/>
                <w:szCs w:val="16"/>
                <w:lang w:val="en-US"/>
              </w:rPr>
              <w:t xml:space="preserve">Capacity building on integrated food security systems; support for </w:t>
            </w:r>
            <w:r w:rsidRPr="009108B8">
              <w:rPr>
                <w:b/>
                <w:bCs/>
                <w:color w:val="000000"/>
                <w:sz w:val="16"/>
                <w:szCs w:val="16"/>
                <w:lang w:val="en-US"/>
              </w:rPr>
              <w:t>Agriculture and Food Systems Transformation Strategy</w:t>
            </w:r>
          </w:p>
        </w:tc>
        <w:tc>
          <w:tcPr>
            <w:tcW w:w="851" w:type="dxa"/>
            <w:shd w:val="clear" w:color="auto" w:fill="auto"/>
            <w:noWrap/>
            <w:vAlign w:val="bottom"/>
            <w:hideMark/>
          </w:tcPr>
          <w:p w14:paraId="65D69C10" w14:textId="77777777" w:rsidR="00CC27A5" w:rsidRPr="009108B8" w:rsidRDefault="00CC27A5" w:rsidP="00EC09D1">
            <w:pPr>
              <w:rPr>
                <w:color w:val="000000"/>
                <w:sz w:val="16"/>
                <w:szCs w:val="16"/>
                <w:lang w:val="en-US"/>
              </w:rPr>
            </w:pPr>
            <w:r w:rsidRPr="009108B8">
              <w:rPr>
                <w:color w:val="000000"/>
                <w:sz w:val="16"/>
                <w:szCs w:val="16"/>
                <w:lang w:val="en-US"/>
              </w:rPr>
              <w:t>FAO</w:t>
            </w:r>
          </w:p>
        </w:tc>
        <w:tc>
          <w:tcPr>
            <w:tcW w:w="858" w:type="dxa"/>
            <w:shd w:val="clear" w:color="auto" w:fill="auto"/>
            <w:vAlign w:val="bottom"/>
            <w:hideMark/>
          </w:tcPr>
          <w:p w14:paraId="752DF95C" w14:textId="77777777" w:rsidR="00CC27A5" w:rsidRPr="009108B8" w:rsidRDefault="00CC27A5" w:rsidP="00EC09D1">
            <w:pPr>
              <w:rPr>
                <w:color w:val="000000"/>
                <w:sz w:val="16"/>
                <w:szCs w:val="16"/>
                <w:lang w:val="en-US"/>
              </w:rPr>
            </w:pPr>
            <w:r w:rsidRPr="009108B8">
              <w:rPr>
                <w:color w:val="000000"/>
                <w:sz w:val="16"/>
                <w:szCs w:val="16"/>
                <w:lang w:val="en-US"/>
              </w:rPr>
              <w:t>MAF, Secretary of State for Food Security</w:t>
            </w:r>
          </w:p>
        </w:tc>
        <w:tc>
          <w:tcPr>
            <w:tcW w:w="1134" w:type="dxa"/>
            <w:shd w:val="clear" w:color="auto" w:fill="auto"/>
            <w:noWrap/>
            <w:vAlign w:val="bottom"/>
            <w:hideMark/>
          </w:tcPr>
          <w:p w14:paraId="7FC43FAB" w14:textId="77777777" w:rsidR="00CC27A5" w:rsidRPr="009108B8" w:rsidRDefault="00CC27A5" w:rsidP="00EC09D1">
            <w:pPr>
              <w:rPr>
                <w:color w:val="000000"/>
                <w:sz w:val="16"/>
                <w:szCs w:val="16"/>
                <w:lang w:val="en-US"/>
              </w:rPr>
            </w:pPr>
            <w:r w:rsidRPr="009108B8">
              <w:rPr>
                <w:color w:val="000000"/>
                <w:sz w:val="16"/>
                <w:szCs w:val="16"/>
                <w:lang w:val="en-US"/>
              </w:rPr>
              <w:t>Ongoing</w:t>
            </w:r>
          </w:p>
        </w:tc>
        <w:tc>
          <w:tcPr>
            <w:tcW w:w="2410" w:type="dxa"/>
            <w:shd w:val="clear" w:color="auto" w:fill="auto"/>
            <w:vAlign w:val="bottom"/>
            <w:hideMark/>
          </w:tcPr>
          <w:p w14:paraId="26CB9010" w14:textId="77777777" w:rsidR="00CC27A5" w:rsidRPr="009108B8" w:rsidRDefault="00CC27A5" w:rsidP="00EC09D1">
            <w:pPr>
              <w:rPr>
                <w:color w:val="0563C1"/>
                <w:sz w:val="16"/>
                <w:szCs w:val="16"/>
                <w:u w:val="single"/>
                <w:lang w:val="en-US"/>
              </w:rPr>
            </w:pPr>
            <w:hyperlink r:id="rId28" w:tgtFrame="_new" w:history="1">
              <w:r w:rsidRPr="009108B8">
                <w:rPr>
                  <w:color w:val="0563C1"/>
                  <w:sz w:val="16"/>
                  <w:szCs w:val="16"/>
                  <w:u w:val="single"/>
                  <w:lang w:val="en-US"/>
                </w:rPr>
                <w:t>FAO Progress Report 2022</w:t>
              </w:r>
            </w:hyperlink>
          </w:p>
        </w:tc>
      </w:tr>
      <w:tr w:rsidR="00CC27A5" w:rsidRPr="009108B8" w14:paraId="74A1AFC4" w14:textId="77777777" w:rsidTr="0055559C">
        <w:trPr>
          <w:trHeight w:val="1980"/>
        </w:trPr>
        <w:tc>
          <w:tcPr>
            <w:tcW w:w="661" w:type="dxa"/>
            <w:shd w:val="clear" w:color="auto" w:fill="auto"/>
            <w:noWrap/>
            <w:vAlign w:val="bottom"/>
            <w:hideMark/>
          </w:tcPr>
          <w:p w14:paraId="571C5095" w14:textId="77777777" w:rsidR="00CC27A5" w:rsidRPr="009108B8" w:rsidRDefault="00CC27A5" w:rsidP="00EC09D1">
            <w:pPr>
              <w:jc w:val="right"/>
              <w:rPr>
                <w:color w:val="000000"/>
                <w:sz w:val="16"/>
                <w:szCs w:val="16"/>
                <w:lang w:val="en-US"/>
              </w:rPr>
            </w:pPr>
            <w:r w:rsidRPr="009108B8">
              <w:rPr>
                <w:color w:val="000000"/>
                <w:sz w:val="16"/>
                <w:szCs w:val="16"/>
                <w:lang w:val="en-US"/>
              </w:rPr>
              <w:t>2022</w:t>
            </w:r>
          </w:p>
        </w:tc>
        <w:tc>
          <w:tcPr>
            <w:tcW w:w="3678" w:type="dxa"/>
            <w:shd w:val="clear" w:color="auto" w:fill="auto"/>
            <w:vAlign w:val="bottom"/>
            <w:hideMark/>
          </w:tcPr>
          <w:p w14:paraId="744C3F64" w14:textId="77777777" w:rsidR="00CC27A5" w:rsidRPr="009108B8" w:rsidRDefault="00CC27A5" w:rsidP="00EC09D1">
            <w:pPr>
              <w:rPr>
                <w:color w:val="000000"/>
                <w:sz w:val="16"/>
                <w:szCs w:val="16"/>
                <w:lang w:val="en-US"/>
              </w:rPr>
            </w:pPr>
            <w:r w:rsidRPr="009108B8">
              <w:rPr>
                <w:color w:val="000000"/>
                <w:sz w:val="16"/>
                <w:szCs w:val="16"/>
                <w:lang w:val="en-US"/>
              </w:rPr>
              <w:t xml:space="preserve">Technical assistance for nutrition programming; integration into </w:t>
            </w:r>
            <w:r w:rsidRPr="009108B8">
              <w:rPr>
                <w:b/>
                <w:bCs/>
                <w:color w:val="000000"/>
                <w:sz w:val="16"/>
                <w:szCs w:val="16"/>
                <w:lang w:val="en-US"/>
              </w:rPr>
              <w:t>National Health Sector Strategic Plan 2020-2030</w:t>
            </w:r>
          </w:p>
        </w:tc>
        <w:tc>
          <w:tcPr>
            <w:tcW w:w="851" w:type="dxa"/>
            <w:shd w:val="clear" w:color="auto" w:fill="auto"/>
            <w:noWrap/>
            <w:vAlign w:val="bottom"/>
            <w:hideMark/>
          </w:tcPr>
          <w:p w14:paraId="2C28C24F" w14:textId="77777777" w:rsidR="00CC27A5" w:rsidRPr="009108B8" w:rsidRDefault="00CC27A5" w:rsidP="00EC09D1">
            <w:pPr>
              <w:rPr>
                <w:color w:val="000000"/>
                <w:sz w:val="16"/>
                <w:szCs w:val="16"/>
                <w:lang w:val="en-US"/>
              </w:rPr>
            </w:pPr>
            <w:r w:rsidRPr="009108B8">
              <w:rPr>
                <w:color w:val="000000"/>
                <w:sz w:val="16"/>
                <w:szCs w:val="16"/>
                <w:lang w:val="en-US"/>
              </w:rPr>
              <w:t>UNICEF</w:t>
            </w:r>
          </w:p>
        </w:tc>
        <w:tc>
          <w:tcPr>
            <w:tcW w:w="858" w:type="dxa"/>
            <w:shd w:val="clear" w:color="auto" w:fill="auto"/>
            <w:vAlign w:val="bottom"/>
            <w:hideMark/>
          </w:tcPr>
          <w:p w14:paraId="32B32897" w14:textId="77777777" w:rsidR="00CC27A5" w:rsidRPr="009108B8" w:rsidRDefault="00CC27A5" w:rsidP="00EC09D1">
            <w:pPr>
              <w:rPr>
                <w:color w:val="000000"/>
                <w:sz w:val="16"/>
                <w:szCs w:val="16"/>
                <w:lang w:val="en-US"/>
              </w:rPr>
            </w:pPr>
            <w:r w:rsidRPr="009108B8">
              <w:rPr>
                <w:color w:val="000000"/>
                <w:sz w:val="16"/>
                <w:szCs w:val="16"/>
                <w:lang w:val="en-US"/>
              </w:rPr>
              <w:t>MoH</w:t>
            </w:r>
          </w:p>
        </w:tc>
        <w:tc>
          <w:tcPr>
            <w:tcW w:w="1134" w:type="dxa"/>
            <w:shd w:val="clear" w:color="auto" w:fill="auto"/>
            <w:noWrap/>
            <w:vAlign w:val="bottom"/>
            <w:hideMark/>
          </w:tcPr>
          <w:p w14:paraId="1E29052B" w14:textId="77777777" w:rsidR="00CC27A5" w:rsidRPr="009108B8" w:rsidRDefault="00CC27A5" w:rsidP="00EC09D1">
            <w:pPr>
              <w:rPr>
                <w:color w:val="000000"/>
                <w:sz w:val="16"/>
                <w:szCs w:val="16"/>
                <w:lang w:val="en-US"/>
              </w:rPr>
            </w:pPr>
            <w:r w:rsidRPr="009108B8">
              <w:rPr>
                <w:color w:val="000000"/>
                <w:sz w:val="16"/>
                <w:szCs w:val="16"/>
                <w:lang w:val="en-US"/>
              </w:rPr>
              <w:t>Completed</w:t>
            </w:r>
          </w:p>
        </w:tc>
        <w:tc>
          <w:tcPr>
            <w:tcW w:w="2410" w:type="dxa"/>
            <w:shd w:val="clear" w:color="auto" w:fill="auto"/>
            <w:vAlign w:val="bottom"/>
            <w:hideMark/>
          </w:tcPr>
          <w:p w14:paraId="26B81412" w14:textId="77777777" w:rsidR="00CC27A5" w:rsidRPr="009108B8" w:rsidRDefault="00CC27A5" w:rsidP="00EC09D1">
            <w:pPr>
              <w:rPr>
                <w:color w:val="000000"/>
                <w:sz w:val="16"/>
                <w:szCs w:val="16"/>
                <w:lang w:val="en-US"/>
              </w:rPr>
            </w:pPr>
            <w:r w:rsidRPr="009108B8">
              <w:rPr>
                <w:color w:val="000000"/>
                <w:sz w:val="16"/>
                <w:szCs w:val="16"/>
                <w:lang w:val="en-US"/>
              </w:rPr>
              <w:t>UNICEF Health Report 2022</w:t>
            </w:r>
          </w:p>
          <w:p w14:paraId="7EE6BB05" w14:textId="77777777" w:rsidR="00CC27A5" w:rsidRPr="009108B8" w:rsidRDefault="00CC27A5" w:rsidP="00EC09D1">
            <w:pPr>
              <w:rPr>
                <w:color w:val="000000"/>
                <w:sz w:val="16"/>
                <w:szCs w:val="16"/>
                <w:lang w:val="en-US"/>
              </w:rPr>
            </w:pPr>
            <w:hyperlink r:id="rId29" w:history="1">
              <w:r w:rsidRPr="009108B8">
                <w:rPr>
                  <w:rStyle w:val="Hyperlink"/>
                  <w:sz w:val="16"/>
                  <w:szCs w:val="16"/>
                  <w:lang w:val="en-US"/>
                </w:rPr>
                <w:t>https://www.unicef.org/media/136806/file/Timor-Leste-2022-COAR.pdf%20Technical%20assistance%20for%20nutrition%20programming;%20integration%20into%20National%20Health%20Sector%20Strategic%20Plan%202020-2030</w:t>
              </w:r>
            </w:hyperlink>
            <w:r w:rsidRPr="009108B8">
              <w:rPr>
                <w:color w:val="000000"/>
                <w:sz w:val="16"/>
                <w:szCs w:val="16"/>
                <w:lang w:val="en-US"/>
              </w:rPr>
              <w:t xml:space="preserve">  </w:t>
            </w:r>
          </w:p>
        </w:tc>
      </w:tr>
      <w:tr w:rsidR="00CC27A5" w:rsidRPr="009108B8" w14:paraId="1795226D" w14:textId="77777777" w:rsidTr="0055559C">
        <w:trPr>
          <w:trHeight w:val="580"/>
        </w:trPr>
        <w:tc>
          <w:tcPr>
            <w:tcW w:w="661" w:type="dxa"/>
            <w:shd w:val="clear" w:color="auto" w:fill="auto"/>
            <w:noWrap/>
            <w:vAlign w:val="bottom"/>
            <w:hideMark/>
          </w:tcPr>
          <w:p w14:paraId="437BABA7" w14:textId="77777777" w:rsidR="00CC27A5" w:rsidRPr="009108B8" w:rsidRDefault="00CC27A5" w:rsidP="00EC09D1">
            <w:pPr>
              <w:jc w:val="right"/>
              <w:rPr>
                <w:color w:val="000000"/>
                <w:sz w:val="16"/>
                <w:szCs w:val="16"/>
                <w:lang w:val="en-US"/>
              </w:rPr>
            </w:pPr>
            <w:r w:rsidRPr="009108B8">
              <w:rPr>
                <w:color w:val="000000"/>
                <w:sz w:val="16"/>
                <w:szCs w:val="16"/>
                <w:lang w:val="en-US"/>
              </w:rPr>
              <w:t>2023</w:t>
            </w:r>
          </w:p>
        </w:tc>
        <w:tc>
          <w:tcPr>
            <w:tcW w:w="3678" w:type="dxa"/>
            <w:shd w:val="clear" w:color="auto" w:fill="auto"/>
            <w:vAlign w:val="bottom"/>
            <w:hideMark/>
          </w:tcPr>
          <w:p w14:paraId="7A74FA8F" w14:textId="77777777" w:rsidR="00CC27A5" w:rsidRPr="009108B8" w:rsidRDefault="00CC27A5" w:rsidP="00EC09D1">
            <w:pPr>
              <w:rPr>
                <w:color w:val="000000"/>
                <w:sz w:val="16"/>
                <w:szCs w:val="16"/>
                <w:lang w:val="en-US"/>
              </w:rPr>
            </w:pPr>
            <w:r w:rsidRPr="009108B8">
              <w:rPr>
                <w:color w:val="000000"/>
                <w:sz w:val="16"/>
                <w:szCs w:val="16"/>
                <w:lang w:val="en-US"/>
              </w:rPr>
              <w:t xml:space="preserve">Training for agricultural extension services; support for </w:t>
            </w:r>
            <w:r w:rsidRPr="009108B8">
              <w:rPr>
                <w:b/>
                <w:bCs/>
                <w:color w:val="000000"/>
                <w:sz w:val="16"/>
                <w:szCs w:val="16"/>
                <w:lang w:val="en-US"/>
              </w:rPr>
              <w:t>Rural Development Program</w:t>
            </w:r>
          </w:p>
        </w:tc>
        <w:tc>
          <w:tcPr>
            <w:tcW w:w="851" w:type="dxa"/>
            <w:shd w:val="clear" w:color="auto" w:fill="auto"/>
            <w:noWrap/>
            <w:vAlign w:val="bottom"/>
            <w:hideMark/>
          </w:tcPr>
          <w:p w14:paraId="74BD386E" w14:textId="77777777" w:rsidR="00CC27A5" w:rsidRPr="009108B8" w:rsidRDefault="00CC27A5" w:rsidP="00EC09D1">
            <w:pPr>
              <w:rPr>
                <w:color w:val="000000"/>
                <w:sz w:val="16"/>
                <w:szCs w:val="16"/>
                <w:lang w:val="en-US"/>
              </w:rPr>
            </w:pPr>
            <w:r w:rsidRPr="009108B8">
              <w:rPr>
                <w:color w:val="000000"/>
                <w:sz w:val="16"/>
                <w:szCs w:val="16"/>
                <w:lang w:val="en-US"/>
              </w:rPr>
              <w:t>FAO, UNDP</w:t>
            </w:r>
          </w:p>
        </w:tc>
        <w:tc>
          <w:tcPr>
            <w:tcW w:w="858" w:type="dxa"/>
            <w:shd w:val="clear" w:color="auto" w:fill="auto"/>
            <w:vAlign w:val="bottom"/>
            <w:hideMark/>
          </w:tcPr>
          <w:p w14:paraId="1A2AD72A" w14:textId="77777777" w:rsidR="00CC27A5" w:rsidRPr="009108B8" w:rsidRDefault="00CC27A5" w:rsidP="00EC09D1">
            <w:pPr>
              <w:rPr>
                <w:color w:val="000000"/>
                <w:sz w:val="16"/>
                <w:szCs w:val="16"/>
                <w:lang w:val="en-US"/>
              </w:rPr>
            </w:pPr>
            <w:r w:rsidRPr="009108B8">
              <w:rPr>
                <w:color w:val="000000"/>
                <w:sz w:val="16"/>
                <w:szCs w:val="16"/>
                <w:lang w:val="en-US"/>
              </w:rPr>
              <w:t>MAF</w:t>
            </w:r>
          </w:p>
        </w:tc>
        <w:tc>
          <w:tcPr>
            <w:tcW w:w="1134" w:type="dxa"/>
            <w:shd w:val="clear" w:color="auto" w:fill="auto"/>
            <w:noWrap/>
            <w:vAlign w:val="bottom"/>
            <w:hideMark/>
          </w:tcPr>
          <w:p w14:paraId="788D1BD4" w14:textId="77777777" w:rsidR="00CC27A5" w:rsidRPr="009108B8" w:rsidRDefault="00CC27A5" w:rsidP="00EC09D1">
            <w:pPr>
              <w:rPr>
                <w:color w:val="000000"/>
                <w:sz w:val="16"/>
                <w:szCs w:val="16"/>
                <w:lang w:val="en-US"/>
              </w:rPr>
            </w:pPr>
            <w:r w:rsidRPr="009108B8">
              <w:rPr>
                <w:color w:val="000000"/>
                <w:sz w:val="16"/>
                <w:szCs w:val="16"/>
                <w:lang w:val="en-US"/>
              </w:rPr>
              <w:t>Ongoing</w:t>
            </w:r>
          </w:p>
        </w:tc>
        <w:tc>
          <w:tcPr>
            <w:tcW w:w="2410" w:type="dxa"/>
            <w:shd w:val="clear" w:color="auto" w:fill="auto"/>
            <w:vAlign w:val="bottom"/>
            <w:hideMark/>
          </w:tcPr>
          <w:p w14:paraId="58718F59" w14:textId="77777777" w:rsidR="00CC27A5" w:rsidRPr="009108B8" w:rsidRDefault="00CC27A5" w:rsidP="00EC09D1">
            <w:pPr>
              <w:rPr>
                <w:color w:val="0563C1"/>
                <w:sz w:val="16"/>
                <w:szCs w:val="16"/>
                <w:u w:val="single"/>
                <w:lang w:val="en-US"/>
              </w:rPr>
            </w:pPr>
            <w:hyperlink r:id="rId30" w:tgtFrame="_new" w:history="1">
              <w:r w:rsidRPr="009108B8">
                <w:rPr>
                  <w:color w:val="0563C1"/>
                  <w:sz w:val="16"/>
                  <w:szCs w:val="16"/>
                  <w:u w:val="single"/>
                  <w:lang w:val="en-US"/>
                </w:rPr>
                <w:t>FAO Country Report 2023</w:t>
              </w:r>
            </w:hyperlink>
          </w:p>
        </w:tc>
      </w:tr>
      <w:tr w:rsidR="00CC27A5" w:rsidRPr="009108B8" w14:paraId="3330E8FD" w14:textId="77777777" w:rsidTr="0055559C">
        <w:trPr>
          <w:trHeight w:val="580"/>
        </w:trPr>
        <w:tc>
          <w:tcPr>
            <w:tcW w:w="661" w:type="dxa"/>
            <w:shd w:val="clear" w:color="auto" w:fill="auto"/>
            <w:noWrap/>
            <w:vAlign w:val="bottom"/>
            <w:hideMark/>
          </w:tcPr>
          <w:p w14:paraId="3FF88384" w14:textId="77777777" w:rsidR="00CC27A5" w:rsidRPr="009108B8" w:rsidRDefault="00CC27A5" w:rsidP="00EC09D1">
            <w:pPr>
              <w:jc w:val="right"/>
              <w:rPr>
                <w:color w:val="000000"/>
                <w:sz w:val="16"/>
                <w:szCs w:val="16"/>
                <w:lang w:val="en-US"/>
              </w:rPr>
            </w:pPr>
            <w:r w:rsidRPr="009108B8">
              <w:rPr>
                <w:color w:val="000000"/>
                <w:sz w:val="16"/>
                <w:szCs w:val="16"/>
                <w:lang w:val="en-US"/>
              </w:rPr>
              <w:t>2023</w:t>
            </w:r>
          </w:p>
        </w:tc>
        <w:tc>
          <w:tcPr>
            <w:tcW w:w="3678" w:type="dxa"/>
            <w:shd w:val="clear" w:color="auto" w:fill="auto"/>
            <w:vAlign w:val="bottom"/>
            <w:hideMark/>
          </w:tcPr>
          <w:p w14:paraId="3BDA296F" w14:textId="77777777" w:rsidR="00CC27A5" w:rsidRPr="009108B8" w:rsidRDefault="00CC27A5" w:rsidP="00EC09D1">
            <w:pPr>
              <w:rPr>
                <w:color w:val="000000"/>
                <w:sz w:val="16"/>
                <w:szCs w:val="16"/>
                <w:lang w:val="en-US"/>
              </w:rPr>
            </w:pPr>
            <w:r w:rsidRPr="009108B8">
              <w:rPr>
                <w:color w:val="000000"/>
                <w:sz w:val="16"/>
                <w:szCs w:val="16"/>
                <w:lang w:val="en-US"/>
              </w:rPr>
              <w:t xml:space="preserve">Capacity building for nutrition data management as part of the </w:t>
            </w:r>
            <w:r w:rsidRPr="009108B8">
              <w:rPr>
                <w:b/>
                <w:bCs/>
                <w:color w:val="000000"/>
                <w:sz w:val="16"/>
                <w:szCs w:val="16"/>
                <w:lang w:val="en-US"/>
              </w:rPr>
              <w:t>National Nutrition Strategy</w:t>
            </w:r>
          </w:p>
        </w:tc>
        <w:tc>
          <w:tcPr>
            <w:tcW w:w="851" w:type="dxa"/>
            <w:shd w:val="clear" w:color="auto" w:fill="auto"/>
            <w:noWrap/>
            <w:vAlign w:val="bottom"/>
            <w:hideMark/>
          </w:tcPr>
          <w:p w14:paraId="3B744FEE" w14:textId="77777777" w:rsidR="00CC27A5" w:rsidRPr="009108B8" w:rsidRDefault="00CC27A5" w:rsidP="00EC09D1">
            <w:pPr>
              <w:rPr>
                <w:color w:val="000000"/>
                <w:sz w:val="16"/>
                <w:szCs w:val="16"/>
                <w:lang w:val="en-US"/>
              </w:rPr>
            </w:pPr>
            <w:r w:rsidRPr="009108B8">
              <w:rPr>
                <w:color w:val="000000"/>
                <w:sz w:val="16"/>
                <w:szCs w:val="16"/>
                <w:lang w:val="en-US"/>
              </w:rPr>
              <w:t>WHO</w:t>
            </w:r>
          </w:p>
        </w:tc>
        <w:tc>
          <w:tcPr>
            <w:tcW w:w="858" w:type="dxa"/>
            <w:shd w:val="clear" w:color="auto" w:fill="auto"/>
            <w:vAlign w:val="bottom"/>
            <w:hideMark/>
          </w:tcPr>
          <w:p w14:paraId="782B37AC" w14:textId="77777777" w:rsidR="00CC27A5" w:rsidRPr="009108B8" w:rsidRDefault="00CC27A5" w:rsidP="00EC09D1">
            <w:pPr>
              <w:rPr>
                <w:color w:val="000000"/>
                <w:sz w:val="16"/>
                <w:szCs w:val="16"/>
                <w:lang w:val="en-US"/>
              </w:rPr>
            </w:pPr>
            <w:r w:rsidRPr="009108B8">
              <w:rPr>
                <w:color w:val="000000"/>
                <w:sz w:val="16"/>
                <w:szCs w:val="16"/>
                <w:lang w:val="en-US"/>
              </w:rPr>
              <w:t>MoH</w:t>
            </w:r>
          </w:p>
        </w:tc>
        <w:tc>
          <w:tcPr>
            <w:tcW w:w="1134" w:type="dxa"/>
            <w:shd w:val="clear" w:color="auto" w:fill="auto"/>
            <w:noWrap/>
            <w:vAlign w:val="bottom"/>
            <w:hideMark/>
          </w:tcPr>
          <w:p w14:paraId="2D03B600" w14:textId="77777777" w:rsidR="00CC27A5" w:rsidRPr="009108B8" w:rsidRDefault="00CC27A5" w:rsidP="00EC09D1">
            <w:pPr>
              <w:rPr>
                <w:color w:val="000000"/>
                <w:sz w:val="16"/>
                <w:szCs w:val="16"/>
                <w:lang w:val="en-US"/>
              </w:rPr>
            </w:pPr>
            <w:r w:rsidRPr="009108B8">
              <w:rPr>
                <w:color w:val="000000"/>
                <w:sz w:val="16"/>
                <w:szCs w:val="16"/>
                <w:lang w:val="en-US"/>
              </w:rPr>
              <w:t>Completed</w:t>
            </w:r>
          </w:p>
        </w:tc>
        <w:tc>
          <w:tcPr>
            <w:tcW w:w="2410" w:type="dxa"/>
            <w:shd w:val="clear" w:color="auto" w:fill="auto"/>
            <w:vAlign w:val="bottom"/>
            <w:hideMark/>
          </w:tcPr>
          <w:p w14:paraId="0269E2DD" w14:textId="77777777" w:rsidR="00CC27A5" w:rsidRPr="009108B8" w:rsidRDefault="00CC27A5" w:rsidP="00EC09D1">
            <w:pPr>
              <w:rPr>
                <w:color w:val="0563C1"/>
                <w:sz w:val="16"/>
                <w:szCs w:val="16"/>
                <w:u w:val="single"/>
                <w:lang w:val="en-US"/>
              </w:rPr>
            </w:pPr>
            <w:hyperlink r:id="rId31" w:tgtFrame="_new" w:history="1">
              <w:r w:rsidRPr="009108B8">
                <w:rPr>
                  <w:color w:val="0563C1"/>
                  <w:sz w:val="16"/>
                  <w:szCs w:val="16"/>
                  <w:u w:val="single"/>
                  <w:lang w:val="en-US"/>
                </w:rPr>
                <w:t>WHO Report 2023</w:t>
              </w:r>
            </w:hyperlink>
          </w:p>
        </w:tc>
      </w:tr>
      <w:tr w:rsidR="00CC27A5" w:rsidRPr="009108B8" w14:paraId="57620DF1" w14:textId="77777777" w:rsidTr="0055559C">
        <w:trPr>
          <w:trHeight w:val="580"/>
        </w:trPr>
        <w:tc>
          <w:tcPr>
            <w:tcW w:w="661" w:type="dxa"/>
            <w:shd w:val="clear" w:color="auto" w:fill="auto"/>
            <w:noWrap/>
            <w:vAlign w:val="bottom"/>
            <w:hideMark/>
          </w:tcPr>
          <w:p w14:paraId="6A9C6907" w14:textId="77777777" w:rsidR="00CC27A5" w:rsidRPr="009108B8" w:rsidRDefault="00CC27A5" w:rsidP="00EC09D1">
            <w:pPr>
              <w:jc w:val="right"/>
              <w:rPr>
                <w:color w:val="000000"/>
                <w:sz w:val="16"/>
                <w:szCs w:val="16"/>
                <w:lang w:val="en-US"/>
              </w:rPr>
            </w:pPr>
            <w:r w:rsidRPr="009108B8">
              <w:rPr>
                <w:color w:val="000000"/>
                <w:sz w:val="16"/>
                <w:szCs w:val="16"/>
                <w:lang w:val="en-US"/>
              </w:rPr>
              <w:t>2024</w:t>
            </w:r>
          </w:p>
        </w:tc>
        <w:tc>
          <w:tcPr>
            <w:tcW w:w="3678" w:type="dxa"/>
            <w:shd w:val="clear" w:color="auto" w:fill="auto"/>
            <w:vAlign w:val="bottom"/>
            <w:hideMark/>
          </w:tcPr>
          <w:p w14:paraId="0D760F48" w14:textId="77777777" w:rsidR="00CC27A5" w:rsidRPr="009108B8" w:rsidRDefault="00CC27A5" w:rsidP="00EC09D1">
            <w:pPr>
              <w:rPr>
                <w:b/>
                <w:bCs/>
                <w:color w:val="000000"/>
                <w:sz w:val="16"/>
                <w:szCs w:val="16"/>
                <w:lang w:val="en-US"/>
              </w:rPr>
            </w:pPr>
            <w:r w:rsidRPr="009108B8">
              <w:rPr>
                <w:b/>
                <w:bCs/>
                <w:color w:val="000000"/>
                <w:sz w:val="16"/>
                <w:szCs w:val="16"/>
                <w:lang w:val="en-US"/>
              </w:rPr>
              <w:t>Workshop on sustainable food systems</w:t>
            </w:r>
            <w:r w:rsidRPr="009108B8">
              <w:rPr>
                <w:color w:val="000000"/>
                <w:sz w:val="16"/>
                <w:szCs w:val="16"/>
                <w:lang w:val="en-US"/>
              </w:rPr>
              <w:t xml:space="preserve">; aligned with </w:t>
            </w:r>
            <w:r w:rsidRPr="009108B8">
              <w:rPr>
                <w:b/>
                <w:bCs/>
                <w:color w:val="000000"/>
                <w:sz w:val="16"/>
                <w:szCs w:val="16"/>
                <w:lang w:val="en-US"/>
              </w:rPr>
              <w:t>National Adaptation Plan for Climate Change</w:t>
            </w:r>
          </w:p>
        </w:tc>
        <w:tc>
          <w:tcPr>
            <w:tcW w:w="851" w:type="dxa"/>
            <w:shd w:val="clear" w:color="auto" w:fill="auto"/>
            <w:noWrap/>
            <w:vAlign w:val="bottom"/>
            <w:hideMark/>
          </w:tcPr>
          <w:p w14:paraId="0534F98D" w14:textId="77777777" w:rsidR="00CC27A5" w:rsidRPr="009108B8" w:rsidRDefault="00CC27A5" w:rsidP="00EC09D1">
            <w:pPr>
              <w:rPr>
                <w:color w:val="000000"/>
                <w:sz w:val="16"/>
                <w:szCs w:val="16"/>
                <w:lang w:val="en-US"/>
              </w:rPr>
            </w:pPr>
            <w:r w:rsidRPr="009108B8">
              <w:rPr>
                <w:color w:val="000000"/>
                <w:sz w:val="16"/>
                <w:szCs w:val="16"/>
                <w:lang w:val="en-US"/>
              </w:rPr>
              <w:t>FAO, UN Women</w:t>
            </w:r>
          </w:p>
        </w:tc>
        <w:tc>
          <w:tcPr>
            <w:tcW w:w="858" w:type="dxa"/>
            <w:shd w:val="clear" w:color="auto" w:fill="auto"/>
            <w:vAlign w:val="bottom"/>
            <w:hideMark/>
          </w:tcPr>
          <w:p w14:paraId="5C565922" w14:textId="77777777" w:rsidR="00CC27A5" w:rsidRPr="009108B8" w:rsidRDefault="00CC27A5" w:rsidP="00EC09D1">
            <w:pPr>
              <w:rPr>
                <w:color w:val="000000"/>
                <w:sz w:val="16"/>
                <w:szCs w:val="16"/>
                <w:lang w:val="en-US"/>
              </w:rPr>
            </w:pPr>
            <w:r w:rsidRPr="009108B8">
              <w:rPr>
                <w:color w:val="000000"/>
                <w:sz w:val="16"/>
                <w:szCs w:val="16"/>
                <w:lang w:val="en-US"/>
              </w:rPr>
              <w:t>MAF, Secretary of State for Food Security</w:t>
            </w:r>
          </w:p>
        </w:tc>
        <w:tc>
          <w:tcPr>
            <w:tcW w:w="1134" w:type="dxa"/>
            <w:shd w:val="clear" w:color="auto" w:fill="auto"/>
            <w:noWrap/>
            <w:vAlign w:val="bottom"/>
            <w:hideMark/>
          </w:tcPr>
          <w:p w14:paraId="77A64F0E" w14:textId="77777777" w:rsidR="00CC27A5" w:rsidRPr="009108B8" w:rsidRDefault="00CC27A5" w:rsidP="00EC09D1">
            <w:pPr>
              <w:rPr>
                <w:color w:val="000000"/>
                <w:sz w:val="16"/>
                <w:szCs w:val="16"/>
                <w:lang w:val="en-US"/>
              </w:rPr>
            </w:pPr>
            <w:r w:rsidRPr="009108B8">
              <w:rPr>
                <w:color w:val="000000"/>
                <w:sz w:val="16"/>
                <w:szCs w:val="16"/>
                <w:lang w:val="en-US"/>
              </w:rPr>
              <w:t>Planned</w:t>
            </w:r>
          </w:p>
        </w:tc>
        <w:tc>
          <w:tcPr>
            <w:tcW w:w="2410" w:type="dxa"/>
            <w:shd w:val="clear" w:color="auto" w:fill="auto"/>
            <w:vAlign w:val="bottom"/>
            <w:hideMark/>
          </w:tcPr>
          <w:p w14:paraId="4233C6E5" w14:textId="77777777" w:rsidR="00CC27A5" w:rsidRPr="009108B8" w:rsidRDefault="00CC27A5" w:rsidP="00EC09D1">
            <w:pPr>
              <w:rPr>
                <w:color w:val="0563C1"/>
                <w:sz w:val="16"/>
                <w:szCs w:val="16"/>
                <w:u w:val="single"/>
                <w:lang w:val="en-US"/>
              </w:rPr>
            </w:pPr>
            <w:hyperlink r:id="rId32" w:tgtFrame="_new" w:history="1">
              <w:r w:rsidRPr="009108B8">
                <w:rPr>
                  <w:color w:val="0563C1"/>
                  <w:sz w:val="16"/>
                  <w:szCs w:val="16"/>
                  <w:u w:val="single"/>
                  <w:lang w:val="en-US"/>
                </w:rPr>
                <w:t>FAO, UN Women Initiative Plan 2024</w:t>
              </w:r>
            </w:hyperlink>
          </w:p>
        </w:tc>
      </w:tr>
      <w:tr w:rsidR="00CC27A5" w:rsidRPr="009108B8" w14:paraId="6C6D811C" w14:textId="77777777" w:rsidTr="0055559C">
        <w:trPr>
          <w:trHeight w:val="860"/>
        </w:trPr>
        <w:tc>
          <w:tcPr>
            <w:tcW w:w="661" w:type="dxa"/>
            <w:shd w:val="clear" w:color="auto" w:fill="auto"/>
            <w:noWrap/>
            <w:vAlign w:val="bottom"/>
            <w:hideMark/>
          </w:tcPr>
          <w:p w14:paraId="7297E456" w14:textId="77777777" w:rsidR="00CC27A5" w:rsidRPr="009108B8" w:rsidRDefault="00CC27A5" w:rsidP="00EC09D1">
            <w:pPr>
              <w:jc w:val="right"/>
              <w:rPr>
                <w:color w:val="000000"/>
                <w:sz w:val="16"/>
                <w:szCs w:val="16"/>
                <w:lang w:val="en-US"/>
              </w:rPr>
            </w:pPr>
            <w:r w:rsidRPr="009108B8">
              <w:rPr>
                <w:color w:val="000000"/>
                <w:sz w:val="16"/>
                <w:szCs w:val="16"/>
                <w:lang w:val="en-US"/>
              </w:rPr>
              <w:t>2024</w:t>
            </w:r>
          </w:p>
        </w:tc>
        <w:tc>
          <w:tcPr>
            <w:tcW w:w="3678" w:type="dxa"/>
            <w:shd w:val="clear" w:color="auto" w:fill="auto"/>
            <w:vAlign w:val="bottom"/>
            <w:hideMark/>
          </w:tcPr>
          <w:p w14:paraId="481F9ABF" w14:textId="77777777" w:rsidR="00CC27A5" w:rsidRPr="009108B8" w:rsidRDefault="00CC27A5" w:rsidP="00EC09D1">
            <w:pPr>
              <w:rPr>
                <w:b/>
                <w:bCs/>
                <w:color w:val="000000"/>
                <w:sz w:val="16"/>
                <w:szCs w:val="16"/>
                <w:lang w:val="en-US"/>
              </w:rPr>
            </w:pPr>
            <w:r w:rsidRPr="009108B8">
              <w:rPr>
                <w:b/>
                <w:bCs/>
                <w:color w:val="000000"/>
                <w:sz w:val="16"/>
                <w:szCs w:val="16"/>
                <w:lang w:val="en-US"/>
              </w:rPr>
              <w:t>Climate-resilient agriculture practices training</w:t>
            </w:r>
            <w:r w:rsidRPr="009108B8">
              <w:rPr>
                <w:color w:val="000000"/>
                <w:sz w:val="16"/>
                <w:szCs w:val="16"/>
                <w:lang w:val="en-US"/>
              </w:rPr>
              <w:t xml:space="preserve">; support for </w:t>
            </w:r>
            <w:r w:rsidRPr="009108B8">
              <w:rPr>
                <w:b/>
                <w:bCs/>
                <w:color w:val="000000"/>
                <w:sz w:val="16"/>
                <w:szCs w:val="16"/>
                <w:lang w:val="en-US"/>
              </w:rPr>
              <w:t>National Climate Change Policy</w:t>
            </w:r>
          </w:p>
        </w:tc>
        <w:tc>
          <w:tcPr>
            <w:tcW w:w="851" w:type="dxa"/>
            <w:shd w:val="clear" w:color="auto" w:fill="auto"/>
            <w:noWrap/>
            <w:vAlign w:val="bottom"/>
            <w:hideMark/>
          </w:tcPr>
          <w:p w14:paraId="7F80739D" w14:textId="77777777" w:rsidR="00CC27A5" w:rsidRPr="009108B8" w:rsidRDefault="00CC27A5" w:rsidP="00EC09D1">
            <w:pPr>
              <w:rPr>
                <w:color w:val="000000"/>
                <w:sz w:val="16"/>
                <w:szCs w:val="16"/>
                <w:lang w:val="en-US"/>
              </w:rPr>
            </w:pPr>
            <w:r w:rsidRPr="009108B8">
              <w:rPr>
                <w:color w:val="000000"/>
                <w:sz w:val="16"/>
                <w:szCs w:val="16"/>
                <w:lang w:val="en-US"/>
              </w:rPr>
              <w:t>UNDP</w:t>
            </w:r>
          </w:p>
        </w:tc>
        <w:tc>
          <w:tcPr>
            <w:tcW w:w="858" w:type="dxa"/>
            <w:shd w:val="clear" w:color="auto" w:fill="auto"/>
            <w:vAlign w:val="bottom"/>
            <w:hideMark/>
          </w:tcPr>
          <w:p w14:paraId="7DE05341" w14:textId="77777777" w:rsidR="00CC27A5" w:rsidRPr="009108B8" w:rsidRDefault="00CC27A5" w:rsidP="00EC09D1">
            <w:pPr>
              <w:rPr>
                <w:color w:val="000000"/>
                <w:sz w:val="16"/>
                <w:szCs w:val="16"/>
                <w:lang w:val="en-US"/>
              </w:rPr>
            </w:pPr>
            <w:r w:rsidRPr="009108B8">
              <w:rPr>
                <w:color w:val="000000"/>
                <w:sz w:val="16"/>
                <w:szCs w:val="16"/>
                <w:lang w:val="en-US"/>
              </w:rPr>
              <w:t>MAF</w:t>
            </w:r>
          </w:p>
        </w:tc>
        <w:tc>
          <w:tcPr>
            <w:tcW w:w="1134" w:type="dxa"/>
            <w:shd w:val="clear" w:color="auto" w:fill="auto"/>
            <w:noWrap/>
            <w:vAlign w:val="bottom"/>
            <w:hideMark/>
          </w:tcPr>
          <w:p w14:paraId="21E6E32B" w14:textId="77777777" w:rsidR="00CC27A5" w:rsidRPr="009108B8" w:rsidRDefault="00CC27A5" w:rsidP="00EC09D1">
            <w:pPr>
              <w:rPr>
                <w:color w:val="000000"/>
                <w:sz w:val="16"/>
                <w:szCs w:val="16"/>
                <w:lang w:val="en-US"/>
              </w:rPr>
            </w:pPr>
            <w:r w:rsidRPr="009108B8">
              <w:rPr>
                <w:color w:val="000000"/>
                <w:sz w:val="16"/>
                <w:szCs w:val="16"/>
                <w:lang w:val="en-US"/>
              </w:rPr>
              <w:t>Planned</w:t>
            </w:r>
          </w:p>
        </w:tc>
        <w:tc>
          <w:tcPr>
            <w:tcW w:w="2410" w:type="dxa"/>
            <w:shd w:val="clear" w:color="auto" w:fill="auto"/>
            <w:vAlign w:val="bottom"/>
            <w:hideMark/>
          </w:tcPr>
          <w:p w14:paraId="31A5BA85" w14:textId="77777777" w:rsidR="00CC27A5" w:rsidRPr="009108B8" w:rsidRDefault="00CC27A5" w:rsidP="00EC09D1">
            <w:pPr>
              <w:rPr>
                <w:color w:val="000000"/>
                <w:sz w:val="16"/>
                <w:szCs w:val="16"/>
                <w:lang w:val="en-US"/>
              </w:rPr>
            </w:pPr>
            <w:r w:rsidRPr="009108B8">
              <w:rPr>
                <w:color w:val="000000"/>
                <w:sz w:val="16"/>
                <w:szCs w:val="16"/>
                <w:lang w:val="en-US"/>
              </w:rPr>
              <w:t>UNDP Climate Report 2024</w:t>
            </w:r>
          </w:p>
          <w:p w14:paraId="3DF1483F" w14:textId="77777777" w:rsidR="00CC27A5" w:rsidRPr="009108B8" w:rsidRDefault="00CC27A5" w:rsidP="00EC09D1">
            <w:pPr>
              <w:rPr>
                <w:color w:val="000000"/>
                <w:sz w:val="16"/>
                <w:szCs w:val="16"/>
                <w:lang w:val="en-US"/>
              </w:rPr>
            </w:pPr>
            <w:hyperlink r:id="rId33" w:history="1">
              <w:r w:rsidRPr="009108B8">
                <w:rPr>
                  <w:rStyle w:val="Hyperlink"/>
                  <w:sz w:val="16"/>
                  <w:szCs w:val="16"/>
                  <w:lang w:val="en-US"/>
                </w:rPr>
                <w:t>https://climatepromise.undp.org/what-we-do/where-we-work/timor-leste</w:t>
              </w:r>
            </w:hyperlink>
            <w:r w:rsidRPr="009108B8">
              <w:rPr>
                <w:color w:val="000000"/>
                <w:sz w:val="16"/>
                <w:szCs w:val="16"/>
                <w:lang w:val="en-US"/>
              </w:rPr>
              <w:t xml:space="preserve"> </w:t>
            </w:r>
          </w:p>
        </w:tc>
      </w:tr>
      <w:tr w:rsidR="00CC27A5" w:rsidRPr="009108B8" w14:paraId="696BFD0A" w14:textId="77777777" w:rsidTr="0055559C">
        <w:trPr>
          <w:trHeight w:val="860"/>
        </w:trPr>
        <w:tc>
          <w:tcPr>
            <w:tcW w:w="661" w:type="dxa"/>
            <w:shd w:val="clear" w:color="auto" w:fill="auto"/>
            <w:noWrap/>
            <w:vAlign w:val="bottom"/>
            <w:hideMark/>
          </w:tcPr>
          <w:p w14:paraId="350C5DEC" w14:textId="77777777" w:rsidR="00CC27A5" w:rsidRPr="009108B8" w:rsidRDefault="00CC27A5" w:rsidP="00EC09D1">
            <w:pPr>
              <w:jc w:val="right"/>
              <w:rPr>
                <w:color w:val="000000"/>
                <w:sz w:val="16"/>
                <w:szCs w:val="16"/>
                <w:lang w:val="en-US"/>
              </w:rPr>
            </w:pPr>
            <w:r w:rsidRPr="009108B8">
              <w:rPr>
                <w:color w:val="000000"/>
                <w:sz w:val="16"/>
                <w:szCs w:val="16"/>
                <w:lang w:val="en-US"/>
              </w:rPr>
              <w:lastRenderedPageBreak/>
              <w:t>2024</w:t>
            </w:r>
          </w:p>
        </w:tc>
        <w:tc>
          <w:tcPr>
            <w:tcW w:w="3678" w:type="dxa"/>
            <w:shd w:val="clear" w:color="auto" w:fill="auto"/>
            <w:vAlign w:val="bottom"/>
            <w:hideMark/>
          </w:tcPr>
          <w:p w14:paraId="367BF02A" w14:textId="77777777" w:rsidR="00CC27A5" w:rsidRPr="009108B8" w:rsidRDefault="00CC27A5" w:rsidP="00EC09D1">
            <w:pPr>
              <w:rPr>
                <w:b/>
                <w:bCs/>
                <w:color w:val="000000"/>
                <w:sz w:val="16"/>
                <w:szCs w:val="16"/>
                <w:lang w:val="en-US"/>
              </w:rPr>
            </w:pPr>
            <w:r w:rsidRPr="009108B8">
              <w:rPr>
                <w:b/>
                <w:bCs/>
                <w:color w:val="000000"/>
                <w:sz w:val="16"/>
                <w:szCs w:val="16"/>
                <w:lang w:val="en-US"/>
              </w:rPr>
              <w:t>Community-based nutrition training</w:t>
            </w:r>
            <w:r w:rsidRPr="009108B8">
              <w:rPr>
                <w:color w:val="000000"/>
                <w:sz w:val="16"/>
                <w:szCs w:val="16"/>
                <w:lang w:val="en-US"/>
              </w:rPr>
              <w:t xml:space="preserve"> as part of the </w:t>
            </w:r>
            <w:r w:rsidRPr="009108B8">
              <w:rPr>
                <w:b/>
                <w:bCs/>
                <w:color w:val="000000"/>
                <w:sz w:val="16"/>
                <w:szCs w:val="16"/>
                <w:lang w:val="en-US"/>
              </w:rPr>
              <w:t>Community-Based Nutrition Program</w:t>
            </w:r>
          </w:p>
        </w:tc>
        <w:tc>
          <w:tcPr>
            <w:tcW w:w="851" w:type="dxa"/>
            <w:shd w:val="clear" w:color="auto" w:fill="auto"/>
            <w:noWrap/>
            <w:vAlign w:val="bottom"/>
            <w:hideMark/>
          </w:tcPr>
          <w:p w14:paraId="4BB95565" w14:textId="77777777" w:rsidR="00CC27A5" w:rsidRPr="009108B8" w:rsidRDefault="00CC27A5" w:rsidP="00EC09D1">
            <w:pPr>
              <w:rPr>
                <w:color w:val="000000"/>
                <w:sz w:val="16"/>
                <w:szCs w:val="16"/>
                <w:lang w:val="en-US"/>
              </w:rPr>
            </w:pPr>
            <w:r w:rsidRPr="009108B8">
              <w:rPr>
                <w:color w:val="000000"/>
                <w:sz w:val="16"/>
                <w:szCs w:val="16"/>
                <w:lang w:val="en-US"/>
              </w:rPr>
              <w:t>UNICEF</w:t>
            </w:r>
          </w:p>
        </w:tc>
        <w:tc>
          <w:tcPr>
            <w:tcW w:w="858" w:type="dxa"/>
            <w:shd w:val="clear" w:color="auto" w:fill="auto"/>
            <w:vAlign w:val="bottom"/>
            <w:hideMark/>
          </w:tcPr>
          <w:p w14:paraId="200DF13D" w14:textId="77777777" w:rsidR="00CC27A5" w:rsidRPr="009108B8" w:rsidRDefault="00CC27A5" w:rsidP="00EC09D1">
            <w:pPr>
              <w:rPr>
                <w:color w:val="000000"/>
                <w:sz w:val="16"/>
                <w:szCs w:val="16"/>
                <w:lang w:val="en-US"/>
              </w:rPr>
            </w:pPr>
            <w:r w:rsidRPr="009108B8">
              <w:rPr>
                <w:color w:val="000000"/>
                <w:sz w:val="16"/>
                <w:szCs w:val="16"/>
                <w:lang w:val="en-US"/>
              </w:rPr>
              <w:t>MoH, community health workers</w:t>
            </w:r>
          </w:p>
        </w:tc>
        <w:tc>
          <w:tcPr>
            <w:tcW w:w="1134" w:type="dxa"/>
            <w:shd w:val="clear" w:color="auto" w:fill="auto"/>
            <w:noWrap/>
            <w:vAlign w:val="bottom"/>
            <w:hideMark/>
          </w:tcPr>
          <w:p w14:paraId="51EC7A11" w14:textId="77777777" w:rsidR="00CC27A5" w:rsidRPr="009108B8" w:rsidRDefault="00CC27A5" w:rsidP="00EC09D1">
            <w:pPr>
              <w:rPr>
                <w:color w:val="000000"/>
                <w:sz w:val="16"/>
                <w:szCs w:val="16"/>
                <w:lang w:val="en-US"/>
              </w:rPr>
            </w:pPr>
            <w:r w:rsidRPr="009108B8">
              <w:rPr>
                <w:color w:val="000000"/>
                <w:sz w:val="16"/>
                <w:szCs w:val="16"/>
                <w:lang w:val="en-US"/>
              </w:rPr>
              <w:t>Ongoing</w:t>
            </w:r>
          </w:p>
        </w:tc>
        <w:tc>
          <w:tcPr>
            <w:tcW w:w="2410" w:type="dxa"/>
            <w:shd w:val="clear" w:color="auto" w:fill="auto"/>
            <w:vAlign w:val="bottom"/>
            <w:hideMark/>
          </w:tcPr>
          <w:p w14:paraId="7813ADE5" w14:textId="77777777" w:rsidR="00CC27A5" w:rsidRPr="009108B8" w:rsidRDefault="00CC27A5" w:rsidP="00EC09D1">
            <w:pPr>
              <w:rPr>
                <w:color w:val="000000"/>
                <w:sz w:val="16"/>
                <w:szCs w:val="16"/>
                <w:lang w:val="en-US"/>
              </w:rPr>
            </w:pPr>
            <w:r w:rsidRPr="009108B8">
              <w:rPr>
                <w:color w:val="000000"/>
                <w:sz w:val="16"/>
                <w:szCs w:val="16"/>
                <w:lang w:val="en-US"/>
              </w:rPr>
              <w:t>UNICEF Progress Report 2024</w:t>
            </w:r>
          </w:p>
          <w:p w14:paraId="26033496" w14:textId="77777777" w:rsidR="00CC27A5" w:rsidRPr="009108B8" w:rsidRDefault="00CC27A5" w:rsidP="00EC09D1">
            <w:pPr>
              <w:rPr>
                <w:color w:val="000000"/>
                <w:sz w:val="16"/>
                <w:szCs w:val="16"/>
                <w:lang w:val="en-US"/>
              </w:rPr>
            </w:pPr>
            <w:hyperlink r:id="rId34" w:history="1">
              <w:r w:rsidRPr="009108B8">
                <w:rPr>
                  <w:rStyle w:val="Hyperlink"/>
                  <w:sz w:val="16"/>
                  <w:szCs w:val="16"/>
                  <w:lang w:val="en-US"/>
                </w:rPr>
                <w:t>https://www.unicef.org/timorleste/reports/timor-leste-glance</w:t>
              </w:r>
            </w:hyperlink>
          </w:p>
          <w:p w14:paraId="640524D9" w14:textId="77777777" w:rsidR="00CC27A5" w:rsidRPr="009108B8" w:rsidRDefault="00CC27A5" w:rsidP="00EC09D1">
            <w:pPr>
              <w:rPr>
                <w:color w:val="000000"/>
                <w:sz w:val="16"/>
                <w:szCs w:val="16"/>
                <w:lang w:val="en-US"/>
              </w:rPr>
            </w:pPr>
          </w:p>
          <w:p w14:paraId="3463882D" w14:textId="77777777" w:rsidR="00CC27A5" w:rsidRPr="009108B8" w:rsidRDefault="00CC27A5" w:rsidP="00EC09D1">
            <w:pPr>
              <w:rPr>
                <w:color w:val="000000"/>
                <w:sz w:val="16"/>
                <w:szCs w:val="16"/>
                <w:lang w:val="en-US"/>
              </w:rPr>
            </w:pPr>
          </w:p>
        </w:tc>
      </w:tr>
      <w:tr w:rsidR="00CC27A5" w:rsidRPr="009108B8" w14:paraId="67400130" w14:textId="77777777" w:rsidTr="0055559C">
        <w:trPr>
          <w:trHeight w:val="1140"/>
        </w:trPr>
        <w:tc>
          <w:tcPr>
            <w:tcW w:w="661" w:type="dxa"/>
            <w:shd w:val="clear" w:color="auto" w:fill="auto"/>
            <w:noWrap/>
            <w:vAlign w:val="bottom"/>
            <w:hideMark/>
          </w:tcPr>
          <w:p w14:paraId="2D335042" w14:textId="77777777" w:rsidR="00CC27A5" w:rsidRPr="009108B8" w:rsidRDefault="00CC27A5" w:rsidP="00EC09D1">
            <w:pPr>
              <w:jc w:val="right"/>
              <w:rPr>
                <w:color w:val="000000"/>
                <w:sz w:val="16"/>
                <w:szCs w:val="16"/>
                <w:lang w:val="en-US"/>
              </w:rPr>
            </w:pPr>
            <w:r w:rsidRPr="009108B8">
              <w:rPr>
                <w:color w:val="000000"/>
                <w:sz w:val="16"/>
                <w:szCs w:val="16"/>
                <w:lang w:val="en-US"/>
              </w:rPr>
              <w:t>2021</w:t>
            </w:r>
          </w:p>
        </w:tc>
        <w:tc>
          <w:tcPr>
            <w:tcW w:w="3678" w:type="dxa"/>
            <w:shd w:val="clear" w:color="auto" w:fill="auto"/>
            <w:vAlign w:val="bottom"/>
            <w:hideMark/>
          </w:tcPr>
          <w:p w14:paraId="249AD144" w14:textId="77777777" w:rsidR="00CC27A5" w:rsidRPr="009108B8" w:rsidRDefault="00CC27A5" w:rsidP="00EC09D1">
            <w:pPr>
              <w:rPr>
                <w:color w:val="000000"/>
                <w:sz w:val="16"/>
                <w:szCs w:val="16"/>
                <w:lang w:val="en-US"/>
              </w:rPr>
            </w:pPr>
            <w:r w:rsidRPr="009108B8">
              <w:rPr>
                <w:color w:val="000000"/>
                <w:sz w:val="16"/>
                <w:szCs w:val="16"/>
                <w:lang w:val="en-US"/>
              </w:rPr>
              <w:t xml:space="preserve">Training on entrepreneurship skills for youth and women; support for </w:t>
            </w:r>
            <w:r w:rsidRPr="009108B8">
              <w:rPr>
                <w:b/>
                <w:bCs/>
                <w:color w:val="000000"/>
                <w:sz w:val="16"/>
                <w:szCs w:val="16"/>
                <w:lang w:val="en-US"/>
              </w:rPr>
              <w:t>National Employment Strategy 2017-2030</w:t>
            </w:r>
          </w:p>
        </w:tc>
        <w:tc>
          <w:tcPr>
            <w:tcW w:w="851" w:type="dxa"/>
            <w:shd w:val="clear" w:color="auto" w:fill="auto"/>
            <w:noWrap/>
            <w:vAlign w:val="bottom"/>
            <w:hideMark/>
          </w:tcPr>
          <w:p w14:paraId="625AD6A6" w14:textId="77777777" w:rsidR="00CC27A5" w:rsidRPr="009108B8" w:rsidRDefault="00CC27A5" w:rsidP="00EC09D1">
            <w:pPr>
              <w:rPr>
                <w:color w:val="000000"/>
                <w:sz w:val="16"/>
                <w:szCs w:val="16"/>
                <w:lang w:val="en-US"/>
              </w:rPr>
            </w:pPr>
            <w:r w:rsidRPr="009108B8">
              <w:rPr>
                <w:color w:val="000000"/>
                <w:sz w:val="16"/>
                <w:szCs w:val="16"/>
                <w:lang w:val="en-US"/>
              </w:rPr>
              <w:t>ILO</w:t>
            </w:r>
          </w:p>
        </w:tc>
        <w:tc>
          <w:tcPr>
            <w:tcW w:w="858" w:type="dxa"/>
            <w:shd w:val="clear" w:color="auto" w:fill="auto"/>
            <w:vAlign w:val="bottom"/>
            <w:hideMark/>
          </w:tcPr>
          <w:p w14:paraId="51E979F1" w14:textId="77777777" w:rsidR="00CC27A5" w:rsidRPr="009108B8" w:rsidRDefault="00CC27A5" w:rsidP="00EC09D1">
            <w:pPr>
              <w:rPr>
                <w:color w:val="000000"/>
                <w:sz w:val="16"/>
                <w:szCs w:val="16"/>
                <w:lang w:val="en-US"/>
              </w:rPr>
            </w:pPr>
            <w:r w:rsidRPr="009108B8">
              <w:rPr>
                <w:color w:val="000000"/>
                <w:sz w:val="16"/>
                <w:szCs w:val="16"/>
                <w:lang w:val="en-US"/>
              </w:rPr>
              <w:t>SEFOPE</w:t>
            </w:r>
          </w:p>
        </w:tc>
        <w:tc>
          <w:tcPr>
            <w:tcW w:w="1134" w:type="dxa"/>
            <w:shd w:val="clear" w:color="auto" w:fill="auto"/>
            <w:noWrap/>
            <w:vAlign w:val="bottom"/>
            <w:hideMark/>
          </w:tcPr>
          <w:p w14:paraId="04F7F203" w14:textId="77777777" w:rsidR="00CC27A5" w:rsidRPr="009108B8" w:rsidRDefault="00CC27A5" w:rsidP="00EC09D1">
            <w:pPr>
              <w:rPr>
                <w:color w:val="000000"/>
                <w:sz w:val="16"/>
                <w:szCs w:val="16"/>
                <w:lang w:val="en-US"/>
              </w:rPr>
            </w:pPr>
            <w:r w:rsidRPr="009108B8">
              <w:rPr>
                <w:color w:val="000000"/>
                <w:sz w:val="16"/>
                <w:szCs w:val="16"/>
                <w:lang w:val="en-US"/>
              </w:rPr>
              <w:t>Completed</w:t>
            </w:r>
          </w:p>
        </w:tc>
        <w:tc>
          <w:tcPr>
            <w:tcW w:w="2410" w:type="dxa"/>
            <w:shd w:val="clear" w:color="auto" w:fill="auto"/>
            <w:vAlign w:val="bottom"/>
            <w:hideMark/>
          </w:tcPr>
          <w:p w14:paraId="370C204D" w14:textId="77777777" w:rsidR="00CC27A5" w:rsidRPr="009108B8" w:rsidRDefault="00CC27A5" w:rsidP="00EC09D1">
            <w:pPr>
              <w:rPr>
                <w:color w:val="000000"/>
                <w:sz w:val="16"/>
                <w:szCs w:val="16"/>
                <w:lang w:val="en-US"/>
              </w:rPr>
            </w:pPr>
            <w:r w:rsidRPr="009108B8">
              <w:rPr>
                <w:color w:val="000000"/>
                <w:sz w:val="16"/>
                <w:szCs w:val="16"/>
                <w:lang w:val="en-US"/>
              </w:rPr>
              <w:t xml:space="preserve">ILO Report 2021 </w:t>
            </w:r>
            <w:hyperlink r:id="rId35" w:history="1">
              <w:r w:rsidRPr="009108B8">
                <w:rPr>
                  <w:rStyle w:val="Hyperlink"/>
                  <w:sz w:val="16"/>
                  <w:szCs w:val="16"/>
                  <w:lang w:val="en-US"/>
                </w:rPr>
                <w:t>https://www.ilo.org/sites/default/files/wcmsp5/groups/public/@dgreports/@dcomm/@publ/documents/publication/wcms_795453.pdf</w:t>
              </w:r>
            </w:hyperlink>
            <w:r w:rsidRPr="009108B8">
              <w:rPr>
                <w:color w:val="000000"/>
                <w:sz w:val="16"/>
                <w:szCs w:val="16"/>
                <w:lang w:val="en-US"/>
              </w:rPr>
              <w:t xml:space="preserve"> </w:t>
            </w:r>
          </w:p>
        </w:tc>
      </w:tr>
      <w:tr w:rsidR="00CC27A5" w:rsidRPr="009108B8" w14:paraId="15C4F68E" w14:textId="77777777" w:rsidTr="0055559C">
        <w:trPr>
          <w:trHeight w:val="580"/>
        </w:trPr>
        <w:tc>
          <w:tcPr>
            <w:tcW w:w="661" w:type="dxa"/>
            <w:shd w:val="clear" w:color="auto" w:fill="auto"/>
            <w:noWrap/>
            <w:vAlign w:val="bottom"/>
            <w:hideMark/>
          </w:tcPr>
          <w:p w14:paraId="7E77A102" w14:textId="77777777" w:rsidR="00CC27A5" w:rsidRPr="009108B8" w:rsidRDefault="00CC27A5" w:rsidP="00EC09D1">
            <w:pPr>
              <w:jc w:val="right"/>
              <w:rPr>
                <w:color w:val="000000"/>
                <w:sz w:val="16"/>
                <w:szCs w:val="16"/>
                <w:lang w:val="en-US"/>
              </w:rPr>
            </w:pPr>
            <w:r w:rsidRPr="009108B8">
              <w:rPr>
                <w:color w:val="000000"/>
                <w:sz w:val="16"/>
                <w:szCs w:val="16"/>
                <w:lang w:val="en-US"/>
              </w:rPr>
              <w:t>2021</w:t>
            </w:r>
          </w:p>
        </w:tc>
        <w:tc>
          <w:tcPr>
            <w:tcW w:w="3678" w:type="dxa"/>
            <w:shd w:val="clear" w:color="auto" w:fill="auto"/>
            <w:vAlign w:val="bottom"/>
            <w:hideMark/>
          </w:tcPr>
          <w:p w14:paraId="4E68D791" w14:textId="77777777" w:rsidR="00CC27A5" w:rsidRPr="009108B8" w:rsidRDefault="00CC27A5" w:rsidP="00EC09D1">
            <w:pPr>
              <w:rPr>
                <w:color w:val="000000"/>
                <w:sz w:val="16"/>
                <w:szCs w:val="16"/>
                <w:lang w:val="en-US"/>
              </w:rPr>
            </w:pPr>
            <w:r w:rsidRPr="009108B8">
              <w:rPr>
                <w:color w:val="000000"/>
                <w:sz w:val="16"/>
                <w:szCs w:val="16"/>
                <w:lang w:val="en-US"/>
              </w:rPr>
              <w:t xml:space="preserve">Capacity building for social entrepreneurship; aligned with </w:t>
            </w:r>
            <w:r w:rsidRPr="009108B8">
              <w:rPr>
                <w:b/>
                <w:bCs/>
                <w:color w:val="000000"/>
                <w:sz w:val="16"/>
                <w:szCs w:val="16"/>
                <w:lang w:val="en-US"/>
              </w:rPr>
              <w:t>SDGs Action Plan</w:t>
            </w:r>
          </w:p>
        </w:tc>
        <w:tc>
          <w:tcPr>
            <w:tcW w:w="851" w:type="dxa"/>
            <w:shd w:val="clear" w:color="auto" w:fill="auto"/>
            <w:noWrap/>
            <w:vAlign w:val="bottom"/>
            <w:hideMark/>
          </w:tcPr>
          <w:p w14:paraId="2722A9AC" w14:textId="77777777" w:rsidR="00CC27A5" w:rsidRPr="009108B8" w:rsidRDefault="00CC27A5" w:rsidP="00EC09D1">
            <w:pPr>
              <w:rPr>
                <w:color w:val="000000"/>
                <w:sz w:val="16"/>
                <w:szCs w:val="16"/>
                <w:lang w:val="en-US"/>
              </w:rPr>
            </w:pPr>
            <w:r w:rsidRPr="009108B8">
              <w:rPr>
                <w:color w:val="000000"/>
                <w:sz w:val="16"/>
                <w:szCs w:val="16"/>
                <w:lang w:val="en-US"/>
              </w:rPr>
              <w:t>UNDP</w:t>
            </w:r>
          </w:p>
        </w:tc>
        <w:tc>
          <w:tcPr>
            <w:tcW w:w="858" w:type="dxa"/>
            <w:shd w:val="clear" w:color="auto" w:fill="auto"/>
            <w:vAlign w:val="bottom"/>
            <w:hideMark/>
          </w:tcPr>
          <w:p w14:paraId="77D3F6B6" w14:textId="77777777" w:rsidR="00CC27A5" w:rsidRPr="009108B8" w:rsidRDefault="00CC27A5" w:rsidP="00EC09D1">
            <w:pPr>
              <w:rPr>
                <w:color w:val="000000"/>
                <w:sz w:val="16"/>
                <w:szCs w:val="16"/>
                <w:lang w:val="en-US"/>
              </w:rPr>
            </w:pPr>
            <w:r w:rsidRPr="009108B8">
              <w:rPr>
                <w:color w:val="000000"/>
                <w:sz w:val="16"/>
                <w:szCs w:val="16"/>
                <w:lang w:val="en-US"/>
              </w:rPr>
              <w:t>Ministry of Finance (MoF), SEFOPE</w:t>
            </w:r>
          </w:p>
        </w:tc>
        <w:tc>
          <w:tcPr>
            <w:tcW w:w="1134" w:type="dxa"/>
            <w:shd w:val="clear" w:color="auto" w:fill="auto"/>
            <w:noWrap/>
            <w:vAlign w:val="bottom"/>
            <w:hideMark/>
          </w:tcPr>
          <w:p w14:paraId="19AC8C0C" w14:textId="77777777" w:rsidR="00CC27A5" w:rsidRPr="009108B8" w:rsidRDefault="00CC27A5" w:rsidP="00EC09D1">
            <w:pPr>
              <w:rPr>
                <w:color w:val="000000"/>
                <w:sz w:val="16"/>
                <w:szCs w:val="16"/>
                <w:lang w:val="en-US"/>
              </w:rPr>
            </w:pPr>
            <w:r w:rsidRPr="009108B8">
              <w:rPr>
                <w:color w:val="000000"/>
                <w:sz w:val="16"/>
                <w:szCs w:val="16"/>
                <w:lang w:val="en-US"/>
              </w:rPr>
              <w:t>Completed</w:t>
            </w:r>
          </w:p>
        </w:tc>
        <w:tc>
          <w:tcPr>
            <w:tcW w:w="2410" w:type="dxa"/>
            <w:shd w:val="clear" w:color="auto" w:fill="auto"/>
            <w:vAlign w:val="bottom"/>
            <w:hideMark/>
          </w:tcPr>
          <w:p w14:paraId="0B855971" w14:textId="77777777" w:rsidR="00CC27A5" w:rsidRPr="009108B8" w:rsidRDefault="00CC27A5" w:rsidP="00EC09D1">
            <w:pPr>
              <w:rPr>
                <w:color w:val="000000"/>
                <w:sz w:val="16"/>
                <w:szCs w:val="16"/>
                <w:lang w:val="en-US"/>
              </w:rPr>
            </w:pPr>
            <w:r w:rsidRPr="009108B8">
              <w:rPr>
                <w:color w:val="000000"/>
                <w:sz w:val="16"/>
                <w:szCs w:val="16"/>
                <w:lang w:val="en-US"/>
              </w:rPr>
              <w:t>UNDP SDGs Action Plan 2021</w:t>
            </w:r>
          </w:p>
        </w:tc>
      </w:tr>
      <w:tr w:rsidR="00CC27A5" w:rsidRPr="009108B8" w14:paraId="79FBC3F4" w14:textId="77777777" w:rsidTr="0055559C">
        <w:trPr>
          <w:trHeight w:val="1140"/>
        </w:trPr>
        <w:tc>
          <w:tcPr>
            <w:tcW w:w="661" w:type="dxa"/>
            <w:shd w:val="clear" w:color="auto" w:fill="auto"/>
            <w:noWrap/>
            <w:vAlign w:val="bottom"/>
            <w:hideMark/>
          </w:tcPr>
          <w:p w14:paraId="0F5F304B" w14:textId="77777777" w:rsidR="00CC27A5" w:rsidRPr="009108B8" w:rsidRDefault="00CC27A5" w:rsidP="00EC09D1">
            <w:pPr>
              <w:jc w:val="right"/>
              <w:rPr>
                <w:color w:val="000000"/>
                <w:sz w:val="16"/>
                <w:szCs w:val="16"/>
                <w:lang w:val="en-US"/>
              </w:rPr>
            </w:pPr>
            <w:r w:rsidRPr="009108B8">
              <w:rPr>
                <w:color w:val="000000"/>
                <w:sz w:val="16"/>
                <w:szCs w:val="16"/>
                <w:lang w:val="en-US"/>
              </w:rPr>
              <w:t>2022</w:t>
            </w:r>
          </w:p>
        </w:tc>
        <w:tc>
          <w:tcPr>
            <w:tcW w:w="3678" w:type="dxa"/>
            <w:shd w:val="clear" w:color="auto" w:fill="auto"/>
            <w:vAlign w:val="bottom"/>
            <w:hideMark/>
          </w:tcPr>
          <w:p w14:paraId="51CC769A" w14:textId="77777777" w:rsidR="00CC27A5" w:rsidRPr="009108B8" w:rsidRDefault="00CC27A5" w:rsidP="00EC09D1">
            <w:pPr>
              <w:rPr>
                <w:color w:val="000000"/>
                <w:sz w:val="16"/>
                <w:szCs w:val="16"/>
                <w:lang w:val="en-US"/>
              </w:rPr>
            </w:pPr>
            <w:r w:rsidRPr="009108B8">
              <w:rPr>
                <w:color w:val="000000"/>
                <w:sz w:val="16"/>
                <w:szCs w:val="16"/>
                <w:lang w:val="en-US"/>
              </w:rPr>
              <w:t xml:space="preserve">Technical assistance for informal sector employment formalization; contribution to </w:t>
            </w:r>
            <w:r w:rsidRPr="009108B8">
              <w:rPr>
                <w:b/>
                <w:bCs/>
                <w:color w:val="000000"/>
                <w:sz w:val="16"/>
                <w:szCs w:val="16"/>
                <w:lang w:val="en-US"/>
              </w:rPr>
              <w:t>Informal Employment Strategy</w:t>
            </w:r>
          </w:p>
        </w:tc>
        <w:tc>
          <w:tcPr>
            <w:tcW w:w="851" w:type="dxa"/>
            <w:shd w:val="clear" w:color="auto" w:fill="auto"/>
            <w:noWrap/>
            <w:vAlign w:val="bottom"/>
            <w:hideMark/>
          </w:tcPr>
          <w:p w14:paraId="2BEEC51E" w14:textId="77777777" w:rsidR="00CC27A5" w:rsidRPr="009108B8" w:rsidRDefault="00CC27A5" w:rsidP="00EC09D1">
            <w:pPr>
              <w:rPr>
                <w:color w:val="000000"/>
                <w:sz w:val="16"/>
                <w:szCs w:val="16"/>
                <w:lang w:val="en-US"/>
              </w:rPr>
            </w:pPr>
            <w:r w:rsidRPr="009108B8">
              <w:rPr>
                <w:color w:val="000000"/>
                <w:sz w:val="16"/>
                <w:szCs w:val="16"/>
                <w:lang w:val="en-US"/>
              </w:rPr>
              <w:t>ILO</w:t>
            </w:r>
          </w:p>
        </w:tc>
        <w:tc>
          <w:tcPr>
            <w:tcW w:w="858" w:type="dxa"/>
            <w:shd w:val="clear" w:color="auto" w:fill="auto"/>
            <w:vAlign w:val="bottom"/>
            <w:hideMark/>
          </w:tcPr>
          <w:p w14:paraId="020CDB35" w14:textId="77777777" w:rsidR="00CC27A5" w:rsidRPr="009108B8" w:rsidRDefault="00CC27A5" w:rsidP="00EC09D1">
            <w:pPr>
              <w:rPr>
                <w:color w:val="000000"/>
                <w:sz w:val="16"/>
                <w:szCs w:val="16"/>
                <w:lang w:val="en-US"/>
              </w:rPr>
            </w:pPr>
            <w:r w:rsidRPr="009108B8">
              <w:rPr>
                <w:color w:val="000000"/>
                <w:sz w:val="16"/>
                <w:szCs w:val="16"/>
                <w:lang w:val="en-US"/>
              </w:rPr>
              <w:t>SEFOPE, MCIE</w:t>
            </w:r>
          </w:p>
        </w:tc>
        <w:tc>
          <w:tcPr>
            <w:tcW w:w="1134" w:type="dxa"/>
            <w:shd w:val="clear" w:color="auto" w:fill="auto"/>
            <w:noWrap/>
            <w:vAlign w:val="bottom"/>
            <w:hideMark/>
          </w:tcPr>
          <w:p w14:paraId="4242226C" w14:textId="77777777" w:rsidR="00CC27A5" w:rsidRPr="009108B8" w:rsidRDefault="00CC27A5" w:rsidP="00EC09D1">
            <w:pPr>
              <w:rPr>
                <w:color w:val="000000"/>
                <w:sz w:val="16"/>
                <w:szCs w:val="16"/>
                <w:lang w:val="en-US"/>
              </w:rPr>
            </w:pPr>
            <w:r w:rsidRPr="009108B8">
              <w:rPr>
                <w:color w:val="000000"/>
                <w:sz w:val="16"/>
                <w:szCs w:val="16"/>
                <w:lang w:val="en-US"/>
              </w:rPr>
              <w:t>Ongoing</w:t>
            </w:r>
          </w:p>
        </w:tc>
        <w:tc>
          <w:tcPr>
            <w:tcW w:w="2410" w:type="dxa"/>
            <w:shd w:val="clear" w:color="auto" w:fill="auto"/>
            <w:vAlign w:val="bottom"/>
            <w:hideMark/>
          </w:tcPr>
          <w:p w14:paraId="7E2F5C7B" w14:textId="77777777" w:rsidR="00CC27A5" w:rsidRPr="009108B8" w:rsidRDefault="00CC27A5" w:rsidP="00EC09D1">
            <w:pPr>
              <w:rPr>
                <w:color w:val="000000"/>
                <w:sz w:val="16"/>
                <w:szCs w:val="16"/>
                <w:lang w:val="en-US"/>
              </w:rPr>
            </w:pPr>
            <w:r w:rsidRPr="009108B8">
              <w:rPr>
                <w:color w:val="000000"/>
                <w:sz w:val="16"/>
                <w:szCs w:val="16"/>
                <w:lang w:val="en-US"/>
              </w:rPr>
              <w:t xml:space="preserve">ILO Employment Report 2022 </w:t>
            </w:r>
            <w:hyperlink r:id="rId36" w:history="1">
              <w:r w:rsidRPr="009108B8">
                <w:rPr>
                  <w:rStyle w:val="Hyperlink"/>
                  <w:sz w:val="16"/>
                  <w:szCs w:val="16"/>
                  <w:lang w:val="en-US"/>
                </w:rPr>
                <w:t>https://www.ilo.org/sites/default/files/wcmsp5/groups/public/@asia/@ro-bangkok/@ilo-jakarta/documents/policy/wcms_116154~2.pdf</w:t>
              </w:r>
            </w:hyperlink>
            <w:r w:rsidRPr="009108B8">
              <w:rPr>
                <w:color w:val="000000"/>
                <w:sz w:val="16"/>
                <w:szCs w:val="16"/>
                <w:lang w:val="en-US"/>
              </w:rPr>
              <w:t xml:space="preserve"> </w:t>
            </w:r>
          </w:p>
        </w:tc>
      </w:tr>
      <w:tr w:rsidR="00CC27A5" w:rsidRPr="009108B8" w14:paraId="6323B420" w14:textId="77777777" w:rsidTr="0055559C">
        <w:trPr>
          <w:trHeight w:val="860"/>
        </w:trPr>
        <w:tc>
          <w:tcPr>
            <w:tcW w:w="661" w:type="dxa"/>
            <w:shd w:val="clear" w:color="auto" w:fill="auto"/>
            <w:noWrap/>
            <w:vAlign w:val="bottom"/>
            <w:hideMark/>
          </w:tcPr>
          <w:p w14:paraId="7B624D81" w14:textId="77777777" w:rsidR="00CC27A5" w:rsidRPr="009108B8" w:rsidRDefault="00CC27A5" w:rsidP="00EC09D1">
            <w:pPr>
              <w:jc w:val="right"/>
              <w:rPr>
                <w:color w:val="000000"/>
                <w:sz w:val="16"/>
                <w:szCs w:val="16"/>
                <w:lang w:val="en-US"/>
              </w:rPr>
            </w:pPr>
            <w:r w:rsidRPr="009108B8">
              <w:rPr>
                <w:color w:val="000000"/>
                <w:sz w:val="16"/>
                <w:szCs w:val="16"/>
                <w:lang w:val="en-US"/>
              </w:rPr>
              <w:t>2022</w:t>
            </w:r>
          </w:p>
        </w:tc>
        <w:tc>
          <w:tcPr>
            <w:tcW w:w="3678" w:type="dxa"/>
            <w:shd w:val="clear" w:color="auto" w:fill="auto"/>
            <w:vAlign w:val="bottom"/>
            <w:hideMark/>
          </w:tcPr>
          <w:p w14:paraId="054445C1" w14:textId="77777777" w:rsidR="00CC27A5" w:rsidRPr="009108B8" w:rsidRDefault="00CC27A5" w:rsidP="00EC09D1">
            <w:pPr>
              <w:rPr>
                <w:color w:val="000000"/>
                <w:sz w:val="16"/>
                <w:szCs w:val="16"/>
                <w:lang w:val="en-US"/>
              </w:rPr>
            </w:pPr>
            <w:r w:rsidRPr="009108B8">
              <w:rPr>
                <w:color w:val="000000"/>
                <w:sz w:val="16"/>
                <w:szCs w:val="16"/>
                <w:lang w:val="en-US"/>
              </w:rPr>
              <w:t xml:space="preserve">Vocational training for labor market integration; support for </w:t>
            </w:r>
            <w:r w:rsidRPr="009108B8">
              <w:rPr>
                <w:b/>
                <w:bCs/>
                <w:color w:val="000000"/>
                <w:sz w:val="16"/>
                <w:szCs w:val="16"/>
                <w:lang w:val="en-US"/>
              </w:rPr>
              <w:t>TVET Strategy</w:t>
            </w:r>
          </w:p>
        </w:tc>
        <w:tc>
          <w:tcPr>
            <w:tcW w:w="851" w:type="dxa"/>
            <w:shd w:val="clear" w:color="auto" w:fill="auto"/>
            <w:noWrap/>
            <w:vAlign w:val="bottom"/>
            <w:hideMark/>
          </w:tcPr>
          <w:p w14:paraId="2734A234" w14:textId="77777777" w:rsidR="00CC27A5" w:rsidRPr="009108B8" w:rsidRDefault="00CC27A5" w:rsidP="00EC09D1">
            <w:pPr>
              <w:rPr>
                <w:color w:val="000000"/>
                <w:sz w:val="16"/>
                <w:szCs w:val="16"/>
                <w:lang w:val="en-US"/>
              </w:rPr>
            </w:pPr>
            <w:r w:rsidRPr="009108B8">
              <w:rPr>
                <w:color w:val="000000"/>
                <w:sz w:val="16"/>
                <w:szCs w:val="16"/>
                <w:lang w:val="en-US"/>
              </w:rPr>
              <w:t>UNDP, ILO</w:t>
            </w:r>
          </w:p>
        </w:tc>
        <w:tc>
          <w:tcPr>
            <w:tcW w:w="858" w:type="dxa"/>
            <w:shd w:val="clear" w:color="auto" w:fill="auto"/>
            <w:vAlign w:val="bottom"/>
            <w:hideMark/>
          </w:tcPr>
          <w:p w14:paraId="293F7B5C" w14:textId="77777777" w:rsidR="00CC27A5" w:rsidRPr="009108B8" w:rsidRDefault="00CC27A5" w:rsidP="00EC09D1">
            <w:pPr>
              <w:rPr>
                <w:color w:val="000000"/>
                <w:sz w:val="16"/>
                <w:szCs w:val="16"/>
                <w:lang w:val="en-US"/>
              </w:rPr>
            </w:pPr>
            <w:r w:rsidRPr="009108B8">
              <w:rPr>
                <w:color w:val="000000"/>
                <w:sz w:val="16"/>
                <w:szCs w:val="16"/>
                <w:lang w:val="en-US"/>
              </w:rPr>
              <w:t>SEFOPE, MoEYS</w:t>
            </w:r>
          </w:p>
        </w:tc>
        <w:tc>
          <w:tcPr>
            <w:tcW w:w="1134" w:type="dxa"/>
            <w:shd w:val="clear" w:color="auto" w:fill="auto"/>
            <w:noWrap/>
            <w:vAlign w:val="bottom"/>
            <w:hideMark/>
          </w:tcPr>
          <w:p w14:paraId="036C436E" w14:textId="77777777" w:rsidR="00CC27A5" w:rsidRPr="009108B8" w:rsidRDefault="00CC27A5" w:rsidP="00EC09D1">
            <w:pPr>
              <w:rPr>
                <w:color w:val="000000"/>
                <w:sz w:val="16"/>
                <w:szCs w:val="16"/>
                <w:lang w:val="en-US"/>
              </w:rPr>
            </w:pPr>
            <w:r w:rsidRPr="009108B8">
              <w:rPr>
                <w:color w:val="000000"/>
                <w:sz w:val="16"/>
                <w:szCs w:val="16"/>
                <w:lang w:val="en-US"/>
              </w:rPr>
              <w:t>Ongoing</w:t>
            </w:r>
          </w:p>
        </w:tc>
        <w:tc>
          <w:tcPr>
            <w:tcW w:w="2410" w:type="dxa"/>
            <w:shd w:val="clear" w:color="auto" w:fill="auto"/>
            <w:vAlign w:val="bottom"/>
            <w:hideMark/>
          </w:tcPr>
          <w:p w14:paraId="6B637F9E" w14:textId="77777777" w:rsidR="00CC27A5" w:rsidRPr="009108B8" w:rsidRDefault="00CC27A5" w:rsidP="00EC09D1">
            <w:pPr>
              <w:rPr>
                <w:color w:val="000000"/>
                <w:sz w:val="16"/>
                <w:szCs w:val="16"/>
                <w:lang w:val="en-US"/>
              </w:rPr>
            </w:pPr>
            <w:r w:rsidRPr="009108B8">
              <w:rPr>
                <w:color w:val="000000"/>
                <w:sz w:val="16"/>
                <w:szCs w:val="16"/>
                <w:lang w:val="en-US"/>
              </w:rPr>
              <w:t xml:space="preserve">TVET Strategy Report 2022 </w:t>
            </w:r>
            <w:hyperlink r:id="rId37" w:history="1">
              <w:r w:rsidRPr="009108B8">
                <w:rPr>
                  <w:rStyle w:val="Hyperlink"/>
                  <w:sz w:val="16"/>
                  <w:szCs w:val="16"/>
                  <w:lang w:val="en-US"/>
                </w:rPr>
                <w:t>https://www.ir2.fr/medias/2022-report-final-tvet-employment-en-e1716153.pdf</w:t>
              </w:r>
            </w:hyperlink>
            <w:r w:rsidRPr="009108B8">
              <w:rPr>
                <w:color w:val="000000"/>
                <w:sz w:val="16"/>
                <w:szCs w:val="16"/>
                <w:lang w:val="en-US"/>
              </w:rPr>
              <w:t xml:space="preserve"> </w:t>
            </w:r>
          </w:p>
        </w:tc>
      </w:tr>
      <w:tr w:rsidR="00CC27A5" w:rsidRPr="009108B8" w14:paraId="3A8DE0EA" w14:textId="77777777" w:rsidTr="0055559C">
        <w:trPr>
          <w:trHeight w:val="1140"/>
        </w:trPr>
        <w:tc>
          <w:tcPr>
            <w:tcW w:w="661" w:type="dxa"/>
            <w:shd w:val="clear" w:color="auto" w:fill="auto"/>
            <w:noWrap/>
            <w:vAlign w:val="bottom"/>
            <w:hideMark/>
          </w:tcPr>
          <w:p w14:paraId="1258B936" w14:textId="77777777" w:rsidR="00CC27A5" w:rsidRPr="009108B8" w:rsidRDefault="00CC27A5" w:rsidP="00EC09D1">
            <w:pPr>
              <w:jc w:val="right"/>
              <w:rPr>
                <w:color w:val="000000"/>
                <w:sz w:val="16"/>
                <w:szCs w:val="16"/>
                <w:lang w:val="en-US"/>
              </w:rPr>
            </w:pPr>
            <w:r w:rsidRPr="009108B8">
              <w:rPr>
                <w:color w:val="000000"/>
                <w:sz w:val="16"/>
                <w:szCs w:val="16"/>
                <w:lang w:val="en-US"/>
              </w:rPr>
              <w:t>2023</w:t>
            </w:r>
          </w:p>
        </w:tc>
        <w:tc>
          <w:tcPr>
            <w:tcW w:w="3678" w:type="dxa"/>
            <w:shd w:val="clear" w:color="auto" w:fill="auto"/>
            <w:vAlign w:val="bottom"/>
            <w:hideMark/>
          </w:tcPr>
          <w:p w14:paraId="70C5FB72" w14:textId="77777777" w:rsidR="00CC27A5" w:rsidRPr="009108B8" w:rsidRDefault="00CC27A5" w:rsidP="00EC09D1">
            <w:pPr>
              <w:rPr>
                <w:color w:val="000000"/>
                <w:sz w:val="16"/>
                <w:szCs w:val="16"/>
                <w:lang w:val="en-US"/>
              </w:rPr>
            </w:pPr>
            <w:r w:rsidRPr="009108B8">
              <w:rPr>
                <w:color w:val="000000"/>
                <w:sz w:val="16"/>
                <w:szCs w:val="16"/>
                <w:lang w:val="en-US"/>
              </w:rPr>
              <w:t xml:space="preserve">Capacity building for MSMEs; aligned with </w:t>
            </w:r>
            <w:r w:rsidRPr="009108B8">
              <w:rPr>
                <w:b/>
                <w:bCs/>
                <w:color w:val="000000"/>
                <w:sz w:val="16"/>
                <w:szCs w:val="16"/>
                <w:lang w:val="en-US"/>
              </w:rPr>
              <w:t>Private Sector Development Strategy</w:t>
            </w:r>
          </w:p>
        </w:tc>
        <w:tc>
          <w:tcPr>
            <w:tcW w:w="851" w:type="dxa"/>
            <w:shd w:val="clear" w:color="auto" w:fill="auto"/>
            <w:noWrap/>
            <w:vAlign w:val="bottom"/>
            <w:hideMark/>
          </w:tcPr>
          <w:p w14:paraId="764C3268" w14:textId="77777777" w:rsidR="00CC27A5" w:rsidRPr="009108B8" w:rsidRDefault="00CC27A5" w:rsidP="00EC09D1">
            <w:pPr>
              <w:rPr>
                <w:color w:val="000000"/>
                <w:sz w:val="16"/>
                <w:szCs w:val="16"/>
                <w:lang w:val="en-US"/>
              </w:rPr>
            </w:pPr>
            <w:r w:rsidRPr="009108B8">
              <w:rPr>
                <w:color w:val="000000"/>
                <w:sz w:val="16"/>
                <w:szCs w:val="16"/>
                <w:lang w:val="en-US"/>
              </w:rPr>
              <w:t>UNDP, UNCDF</w:t>
            </w:r>
          </w:p>
        </w:tc>
        <w:tc>
          <w:tcPr>
            <w:tcW w:w="858" w:type="dxa"/>
            <w:shd w:val="clear" w:color="auto" w:fill="auto"/>
            <w:vAlign w:val="bottom"/>
            <w:hideMark/>
          </w:tcPr>
          <w:p w14:paraId="6436B27F" w14:textId="77777777" w:rsidR="00CC27A5" w:rsidRPr="009108B8" w:rsidRDefault="00CC27A5" w:rsidP="00EC09D1">
            <w:pPr>
              <w:rPr>
                <w:color w:val="000000"/>
                <w:sz w:val="16"/>
                <w:szCs w:val="16"/>
                <w:lang w:val="en-US"/>
              </w:rPr>
            </w:pPr>
            <w:r w:rsidRPr="009108B8">
              <w:rPr>
                <w:color w:val="000000"/>
                <w:sz w:val="16"/>
                <w:szCs w:val="16"/>
                <w:lang w:val="en-US"/>
              </w:rPr>
              <w:t>SEFOPE, Ministry of Tourism, Commerce, and Industry</w:t>
            </w:r>
          </w:p>
        </w:tc>
        <w:tc>
          <w:tcPr>
            <w:tcW w:w="1134" w:type="dxa"/>
            <w:shd w:val="clear" w:color="auto" w:fill="auto"/>
            <w:noWrap/>
            <w:vAlign w:val="bottom"/>
            <w:hideMark/>
          </w:tcPr>
          <w:p w14:paraId="216A8F93" w14:textId="77777777" w:rsidR="00CC27A5" w:rsidRPr="009108B8" w:rsidRDefault="00CC27A5" w:rsidP="00EC09D1">
            <w:pPr>
              <w:rPr>
                <w:color w:val="000000"/>
                <w:sz w:val="16"/>
                <w:szCs w:val="16"/>
                <w:lang w:val="en-US"/>
              </w:rPr>
            </w:pPr>
            <w:r w:rsidRPr="009108B8">
              <w:rPr>
                <w:color w:val="000000"/>
                <w:sz w:val="16"/>
                <w:szCs w:val="16"/>
                <w:lang w:val="en-US"/>
              </w:rPr>
              <w:t>Ongoing</w:t>
            </w:r>
          </w:p>
        </w:tc>
        <w:tc>
          <w:tcPr>
            <w:tcW w:w="2410" w:type="dxa"/>
            <w:shd w:val="clear" w:color="auto" w:fill="auto"/>
            <w:vAlign w:val="bottom"/>
            <w:hideMark/>
          </w:tcPr>
          <w:p w14:paraId="1012C14A" w14:textId="77777777" w:rsidR="00CC27A5" w:rsidRPr="009108B8" w:rsidRDefault="00CC27A5" w:rsidP="00EC09D1">
            <w:pPr>
              <w:rPr>
                <w:color w:val="000000"/>
                <w:sz w:val="16"/>
                <w:szCs w:val="16"/>
                <w:lang w:val="en-US"/>
              </w:rPr>
            </w:pPr>
            <w:r w:rsidRPr="009108B8">
              <w:rPr>
                <w:color w:val="000000"/>
                <w:sz w:val="16"/>
                <w:szCs w:val="16"/>
                <w:lang w:val="en-US"/>
              </w:rPr>
              <w:t xml:space="preserve">UNDP MSMEs Report 2023 </w:t>
            </w:r>
            <w:hyperlink r:id="rId38" w:history="1">
              <w:r w:rsidRPr="009108B8">
                <w:rPr>
                  <w:rStyle w:val="Hyperlink"/>
                  <w:sz w:val="16"/>
                  <w:szCs w:val="16"/>
                  <w:lang w:val="en-US"/>
                </w:rPr>
                <w:t>https://www.undp.org/timor-leste/publications/economic-and-prosperity-unit-2023-achievement</w:t>
              </w:r>
            </w:hyperlink>
            <w:r w:rsidRPr="009108B8">
              <w:rPr>
                <w:color w:val="000000"/>
                <w:sz w:val="16"/>
                <w:szCs w:val="16"/>
                <w:lang w:val="en-US"/>
              </w:rPr>
              <w:t xml:space="preserve"> </w:t>
            </w:r>
          </w:p>
        </w:tc>
      </w:tr>
      <w:tr w:rsidR="00CC27A5" w:rsidRPr="009108B8" w14:paraId="2F4CD869" w14:textId="77777777" w:rsidTr="0055559C">
        <w:trPr>
          <w:trHeight w:val="1140"/>
        </w:trPr>
        <w:tc>
          <w:tcPr>
            <w:tcW w:w="661" w:type="dxa"/>
            <w:shd w:val="clear" w:color="auto" w:fill="auto"/>
            <w:noWrap/>
            <w:vAlign w:val="bottom"/>
            <w:hideMark/>
          </w:tcPr>
          <w:p w14:paraId="710A8D82" w14:textId="77777777" w:rsidR="00CC27A5" w:rsidRPr="009108B8" w:rsidRDefault="00CC27A5" w:rsidP="00EC09D1">
            <w:pPr>
              <w:jc w:val="right"/>
              <w:rPr>
                <w:color w:val="000000"/>
                <w:sz w:val="16"/>
                <w:szCs w:val="16"/>
                <w:lang w:val="en-US"/>
              </w:rPr>
            </w:pPr>
            <w:r w:rsidRPr="009108B8">
              <w:rPr>
                <w:color w:val="000000"/>
                <w:sz w:val="16"/>
                <w:szCs w:val="16"/>
                <w:lang w:val="en-US"/>
              </w:rPr>
              <w:t>2023</w:t>
            </w:r>
          </w:p>
        </w:tc>
        <w:tc>
          <w:tcPr>
            <w:tcW w:w="3678" w:type="dxa"/>
            <w:shd w:val="clear" w:color="auto" w:fill="auto"/>
            <w:vAlign w:val="bottom"/>
            <w:hideMark/>
          </w:tcPr>
          <w:p w14:paraId="3CE3AF09" w14:textId="77777777" w:rsidR="00CC27A5" w:rsidRPr="009108B8" w:rsidRDefault="00CC27A5" w:rsidP="00EC09D1">
            <w:pPr>
              <w:rPr>
                <w:color w:val="000000"/>
                <w:sz w:val="16"/>
                <w:szCs w:val="16"/>
                <w:lang w:val="en-US"/>
              </w:rPr>
            </w:pPr>
            <w:r w:rsidRPr="009108B8">
              <w:rPr>
                <w:color w:val="000000"/>
                <w:sz w:val="16"/>
                <w:szCs w:val="16"/>
                <w:lang w:val="en-US"/>
              </w:rPr>
              <w:t xml:space="preserve">Support for decent work agenda through social protection programs; contribution to </w:t>
            </w:r>
            <w:r w:rsidRPr="009108B8">
              <w:rPr>
                <w:b/>
                <w:bCs/>
                <w:color w:val="000000"/>
                <w:sz w:val="16"/>
                <w:szCs w:val="16"/>
                <w:lang w:val="en-US"/>
              </w:rPr>
              <w:t>Social Protection Strategic Plan 2020-2030</w:t>
            </w:r>
          </w:p>
        </w:tc>
        <w:tc>
          <w:tcPr>
            <w:tcW w:w="851" w:type="dxa"/>
            <w:shd w:val="clear" w:color="auto" w:fill="auto"/>
            <w:noWrap/>
            <w:vAlign w:val="bottom"/>
            <w:hideMark/>
          </w:tcPr>
          <w:p w14:paraId="05BEBB06" w14:textId="77777777" w:rsidR="00CC27A5" w:rsidRPr="009108B8" w:rsidRDefault="00CC27A5" w:rsidP="00EC09D1">
            <w:pPr>
              <w:rPr>
                <w:color w:val="000000"/>
                <w:sz w:val="16"/>
                <w:szCs w:val="16"/>
                <w:lang w:val="en-US"/>
              </w:rPr>
            </w:pPr>
            <w:r w:rsidRPr="009108B8">
              <w:rPr>
                <w:color w:val="000000"/>
                <w:sz w:val="16"/>
                <w:szCs w:val="16"/>
                <w:lang w:val="en-US"/>
              </w:rPr>
              <w:t>ILO, UNICEF</w:t>
            </w:r>
          </w:p>
        </w:tc>
        <w:tc>
          <w:tcPr>
            <w:tcW w:w="858" w:type="dxa"/>
            <w:shd w:val="clear" w:color="auto" w:fill="auto"/>
            <w:vAlign w:val="bottom"/>
            <w:hideMark/>
          </w:tcPr>
          <w:p w14:paraId="011984FD" w14:textId="77777777" w:rsidR="00CC27A5" w:rsidRPr="009108B8" w:rsidRDefault="00CC27A5" w:rsidP="00EC09D1">
            <w:pPr>
              <w:rPr>
                <w:color w:val="000000"/>
                <w:sz w:val="16"/>
                <w:szCs w:val="16"/>
                <w:lang w:val="en-US"/>
              </w:rPr>
            </w:pPr>
            <w:r w:rsidRPr="009108B8">
              <w:rPr>
                <w:color w:val="000000"/>
                <w:sz w:val="16"/>
                <w:szCs w:val="16"/>
                <w:lang w:val="en-US"/>
              </w:rPr>
              <w:t>MSSI</w:t>
            </w:r>
          </w:p>
        </w:tc>
        <w:tc>
          <w:tcPr>
            <w:tcW w:w="1134" w:type="dxa"/>
            <w:shd w:val="clear" w:color="auto" w:fill="auto"/>
            <w:noWrap/>
            <w:vAlign w:val="bottom"/>
            <w:hideMark/>
          </w:tcPr>
          <w:p w14:paraId="4B0F8D0A" w14:textId="77777777" w:rsidR="00CC27A5" w:rsidRPr="009108B8" w:rsidRDefault="00CC27A5" w:rsidP="00EC09D1">
            <w:pPr>
              <w:rPr>
                <w:color w:val="000000"/>
                <w:sz w:val="16"/>
                <w:szCs w:val="16"/>
                <w:lang w:val="en-US"/>
              </w:rPr>
            </w:pPr>
            <w:r w:rsidRPr="009108B8">
              <w:rPr>
                <w:color w:val="000000"/>
                <w:sz w:val="16"/>
                <w:szCs w:val="16"/>
                <w:lang w:val="en-US"/>
              </w:rPr>
              <w:t>Completed</w:t>
            </w:r>
          </w:p>
        </w:tc>
        <w:tc>
          <w:tcPr>
            <w:tcW w:w="2410" w:type="dxa"/>
            <w:shd w:val="clear" w:color="auto" w:fill="auto"/>
            <w:vAlign w:val="bottom"/>
            <w:hideMark/>
          </w:tcPr>
          <w:p w14:paraId="2EA29C24" w14:textId="77777777" w:rsidR="00CC27A5" w:rsidRPr="009108B8" w:rsidRDefault="00CC27A5" w:rsidP="00EC09D1">
            <w:pPr>
              <w:rPr>
                <w:color w:val="000000"/>
                <w:sz w:val="16"/>
                <w:szCs w:val="16"/>
                <w:lang w:val="en-US"/>
              </w:rPr>
            </w:pPr>
            <w:r w:rsidRPr="009108B8">
              <w:rPr>
                <w:color w:val="000000"/>
                <w:sz w:val="16"/>
                <w:szCs w:val="16"/>
                <w:lang w:val="en-US"/>
              </w:rPr>
              <w:t xml:space="preserve">ILO Social Protection Report 2023 </w:t>
            </w:r>
            <w:hyperlink r:id="rId39" w:history="1">
              <w:r w:rsidRPr="009108B8">
                <w:rPr>
                  <w:rStyle w:val="Hyperlink"/>
                  <w:sz w:val="16"/>
                  <w:szCs w:val="16"/>
                  <w:lang w:val="en-US"/>
                </w:rPr>
                <w:t>https://www.social-protection.org/gimi/ShowCountryProfile.action?iso=T</w:t>
              </w:r>
            </w:hyperlink>
            <w:r w:rsidRPr="009108B8">
              <w:rPr>
                <w:color w:val="000000"/>
                <w:sz w:val="16"/>
                <w:szCs w:val="16"/>
                <w:lang w:val="en-US"/>
              </w:rPr>
              <w:t xml:space="preserve"> L</w:t>
            </w:r>
          </w:p>
        </w:tc>
      </w:tr>
      <w:tr w:rsidR="00CC27A5" w:rsidRPr="009108B8" w14:paraId="32B21228" w14:textId="77777777" w:rsidTr="0055559C">
        <w:trPr>
          <w:trHeight w:val="860"/>
        </w:trPr>
        <w:tc>
          <w:tcPr>
            <w:tcW w:w="661" w:type="dxa"/>
            <w:shd w:val="clear" w:color="auto" w:fill="auto"/>
            <w:noWrap/>
            <w:vAlign w:val="bottom"/>
            <w:hideMark/>
          </w:tcPr>
          <w:p w14:paraId="390D5364" w14:textId="77777777" w:rsidR="00CC27A5" w:rsidRPr="009108B8" w:rsidRDefault="00CC27A5" w:rsidP="00EC09D1">
            <w:pPr>
              <w:jc w:val="right"/>
              <w:rPr>
                <w:color w:val="000000"/>
                <w:sz w:val="16"/>
                <w:szCs w:val="16"/>
                <w:lang w:val="en-US"/>
              </w:rPr>
            </w:pPr>
            <w:r w:rsidRPr="009108B8">
              <w:rPr>
                <w:color w:val="000000"/>
                <w:sz w:val="16"/>
                <w:szCs w:val="16"/>
                <w:lang w:val="en-US"/>
              </w:rPr>
              <w:t>2024</w:t>
            </w:r>
          </w:p>
        </w:tc>
        <w:tc>
          <w:tcPr>
            <w:tcW w:w="3678" w:type="dxa"/>
            <w:shd w:val="clear" w:color="auto" w:fill="auto"/>
            <w:vAlign w:val="bottom"/>
            <w:hideMark/>
          </w:tcPr>
          <w:p w14:paraId="4F45081B" w14:textId="77777777" w:rsidR="00CC27A5" w:rsidRPr="009108B8" w:rsidRDefault="00CC27A5" w:rsidP="00EC09D1">
            <w:pPr>
              <w:rPr>
                <w:b/>
                <w:bCs/>
                <w:color w:val="000000"/>
                <w:sz w:val="16"/>
                <w:szCs w:val="16"/>
                <w:lang w:val="en-US"/>
              </w:rPr>
            </w:pPr>
            <w:r w:rsidRPr="009108B8">
              <w:rPr>
                <w:b/>
                <w:bCs/>
                <w:color w:val="000000"/>
                <w:sz w:val="16"/>
                <w:szCs w:val="16"/>
                <w:lang w:val="en-US"/>
              </w:rPr>
              <w:t>Green jobs training program</w:t>
            </w:r>
            <w:r w:rsidRPr="009108B8">
              <w:rPr>
                <w:color w:val="000000"/>
                <w:sz w:val="16"/>
                <w:szCs w:val="16"/>
                <w:lang w:val="en-US"/>
              </w:rPr>
              <w:t xml:space="preserve">; aligned with </w:t>
            </w:r>
            <w:r w:rsidRPr="009108B8">
              <w:rPr>
                <w:b/>
                <w:bCs/>
                <w:color w:val="000000"/>
                <w:sz w:val="16"/>
                <w:szCs w:val="16"/>
                <w:lang w:val="en-US"/>
              </w:rPr>
              <w:t>National Green Economy Strategy</w:t>
            </w:r>
          </w:p>
        </w:tc>
        <w:tc>
          <w:tcPr>
            <w:tcW w:w="851" w:type="dxa"/>
            <w:shd w:val="clear" w:color="auto" w:fill="auto"/>
            <w:noWrap/>
            <w:vAlign w:val="bottom"/>
            <w:hideMark/>
          </w:tcPr>
          <w:p w14:paraId="2654D96A" w14:textId="77777777" w:rsidR="00CC27A5" w:rsidRPr="009108B8" w:rsidRDefault="00CC27A5" w:rsidP="00EC09D1">
            <w:pPr>
              <w:rPr>
                <w:color w:val="000000"/>
                <w:sz w:val="16"/>
                <w:szCs w:val="16"/>
                <w:lang w:val="en-US"/>
              </w:rPr>
            </w:pPr>
            <w:r w:rsidRPr="009108B8">
              <w:rPr>
                <w:color w:val="000000"/>
                <w:sz w:val="16"/>
                <w:szCs w:val="16"/>
                <w:lang w:val="en-US"/>
              </w:rPr>
              <w:t>UNDP, ILO</w:t>
            </w:r>
          </w:p>
        </w:tc>
        <w:tc>
          <w:tcPr>
            <w:tcW w:w="858" w:type="dxa"/>
            <w:shd w:val="clear" w:color="auto" w:fill="auto"/>
            <w:vAlign w:val="bottom"/>
            <w:hideMark/>
          </w:tcPr>
          <w:p w14:paraId="202576AD" w14:textId="77777777" w:rsidR="00CC27A5" w:rsidRPr="009108B8" w:rsidRDefault="00CC27A5" w:rsidP="00EC09D1">
            <w:pPr>
              <w:rPr>
                <w:color w:val="000000"/>
                <w:sz w:val="16"/>
                <w:szCs w:val="16"/>
                <w:lang w:val="en-US"/>
              </w:rPr>
            </w:pPr>
            <w:r w:rsidRPr="009108B8">
              <w:rPr>
                <w:color w:val="000000"/>
                <w:sz w:val="16"/>
                <w:szCs w:val="16"/>
                <w:lang w:val="en-US"/>
              </w:rPr>
              <w:t>SEFOPE, Ministry of Finance</w:t>
            </w:r>
          </w:p>
        </w:tc>
        <w:tc>
          <w:tcPr>
            <w:tcW w:w="1134" w:type="dxa"/>
            <w:shd w:val="clear" w:color="auto" w:fill="auto"/>
            <w:noWrap/>
            <w:vAlign w:val="bottom"/>
            <w:hideMark/>
          </w:tcPr>
          <w:p w14:paraId="5846830B" w14:textId="77777777" w:rsidR="00CC27A5" w:rsidRPr="009108B8" w:rsidRDefault="00CC27A5" w:rsidP="00EC09D1">
            <w:pPr>
              <w:rPr>
                <w:color w:val="000000"/>
                <w:sz w:val="16"/>
                <w:szCs w:val="16"/>
                <w:lang w:val="en-US"/>
              </w:rPr>
            </w:pPr>
            <w:r w:rsidRPr="009108B8">
              <w:rPr>
                <w:color w:val="000000"/>
                <w:sz w:val="16"/>
                <w:szCs w:val="16"/>
                <w:lang w:val="en-US"/>
              </w:rPr>
              <w:t>Planned</w:t>
            </w:r>
          </w:p>
        </w:tc>
        <w:tc>
          <w:tcPr>
            <w:tcW w:w="2410" w:type="dxa"/>
            <w:shd w:val="clear" w:color="auto" w:fill="auto"/>
            <w:vAlign w:val="bottom"/>
            <w:hideMark/>
          </w:tcPr>
          <w:p w14:paraId="241E1FAE" w14:textId="77777777" w:rsidR="00CC27A5" w:rsidRPr="009108B8" w:rsidRDefault="00CC27A5" w:rsidP="00EC09D1">
            <w:pPr>
              <w:rPr>
                <w:color w:val="000000"/>
                <w:sz w:val="16"/>
                <w:szCs w:val="16"/>
                <w:lang w:val="en-US"/>
              </w:rPr>
            </w:pPr>
            <w:r w:rsidRPr="009108B8">
              <w:rPr>
                <w:color w:val="000000"/>
                <w:sz w:val="16"/>
                <w:szCs w:val="16"/>
                <w:lang w:val="en-US"/>
              </w:rPr>
              <w:t xml:space="preserve">ILO Green Economy Report 2024 </w:t>
            </w:r>
            <w:hyperlink r:id="rId40" w:history="1">
              <w:r w:rsidRPr="009108B8">
                <w:rPr>
                  <w:rStyle w:val="Hyperlink"/>
                  <w:sz w:val="16"/>
                  <w:szCs w:val="16"/>
                  <w:lang w:val="en-US"/>
                </w:rPr>
                <w:t>https://www.ilo.org/resource/news/eu-ilo-empowers-youth-timor-leste-agroforestry-skills</w:t>
              </w:r>
            </w:hyperlink>
            <w:r w:rsidRPr="009108B8">
              <w:rPr>
                <w:color w:val="000000"/>
                <w:sz w:val="16"/>
                <w:szCs w:val="16"/>
                <w:lang w:val="en-US"/>
              </w:rPr>
              <w:t xml:space="preserve"> </w:t>
            </w:r>
          </w:p>
        </w:tc>
      </w:tr>
      <w:tr w:rsidR="00CC27A5" w:rsidRPr="009108B8" w14:paraId="1FC9143E" w14:textId="77777777" w:rsidTr="0055559C">
        <w:trPr>
          <w:trHeight w:val="1140"/>
        </w:trPr>
        <w:tc>
          <w:tcPr>
            <w:tcW w:w="661" w:type="dxa"/>
            <w:shd w:val="clear" w:color="auto" w:fill="auto"/>
            <w:noWrap/>
            <w:vAlign w:val="bottom"/>
            <w:hideMark/>
          </w:tcPr>
          <w:p w14:paraId="6C29D5B4" w14:textId="77777777" w:rsidR="00CC27A5" w:rsidRPr="009108B8" w:rsidRDefault="00CC27A5" w:rsidP="00EC09D1">
            <w:pPr>
              <w:jc w:val="right"/>
              <w:rPr>
                <w:color w:val="000000"/>
                <w:sz w:val="16"/>
                <w:szCs w:val="16"/>
                <w:lang w:val="en-US"/>
              </w:rPr>
            </w:pPr>
            <w:r w:rsidRPr="009108B8">
              <w:rPr>
                <w:color w:val="000000"/>
                <w:sz w:val="16"/>
                <w:szCs w:val="16"/>
                <w:lang w:val="en-US"/>
              </w:rPr>
              <w:t>2024</w:t>
            </w:r>
          </w:p>
        </w:tc>
        <w:tc>
          <w:tcPr>
            <w:tcW w:w="3678" w:type="dxa"/>
            <w:shd w:val="clear" w:color="auto" w:fill="auto"/>
            <w:vAlign w:val="bottom"/>
            <w:hideMark/>
          </w:tcPr>
          <w:p w14:paraId="1BF852F4" w14:textId="77777777" w:rsidR="00CC27A5" w:rsidRPr="009108B8" w:rsidRDefault="00CC27A5" w:rsidP="00EC09D1">
            <w:pPr>
              <w:rPr>
                <w:b/>
                <w:bCs/>
                <w:color w:val="000000"/>
                <w:sz w:val="16"/>
                <w:szCs w:val="16"/>
                <w:lang w:val="en-US"/>
              </w:rPr>
            </w:pPr>
            <w:r w:rsidRPr="009108B8">
              <w:rPr>
                <w:b/>
                <w:bCs/>
                <w:color w:val="000000"/>
                <w:sz w:val="16"/>
                <w:szCs w:val="16"/>
                <w:lang w:val="en-US"/>
              </w:rPr>
              <w:t>Technical support for financial inclusion</w:t>
            </w:r>
            <w:r w:rsidRPr="009108B8">
              <w:rPr>
                <w:color w:val="000000"/>
                <w:sz w:val="16"/>
                <w:szCs w:val="16"/>
                <w:lang w:val="en-US"/>
              </w:rPr>
              <w:t xml:space="preserve"> through digital payments; support for </w:t>
            </w:r>
            <w:r w:rsidRPr="009108B8">
              <w:rPr>
                <w:b/>
                <w:bCs/>
                <w:color w:val="000000"/>
                <w:sz w:val="16"/>
                <w:szCs w:val="16"/>
                <w:lang w:val="en-US"/>
              </w:rPr>
              <w:t>Financial Inclusion Strategy</w:t>
            </w:r>
          </w:p>
        </w:tc>
        <w:tc>
          <w:tcPr>
            <w:tcW w:w="851" w:type="dxa"/>
            <w:shd w:val="clear" w:color="auto" w:fill="auto"/>
            <w:noWrap/>
            <w:vAlign w:val="bottom"/>
            <w:hideMark/>
          </w:tcPr>
          <w:p w14:paraId="20931829" w14:textId="77777777" w:rsidR="00CC27A5" w:rsidRPr="009108B8" w:rsidRDefault="00CC27A5" w:rsidP="00EC09D1">
            <w:pPr>
              <w:rPr>
                <w:color w:val="000000"/>
                <w:sz w:val="16"/>
                <w:szCs w:val="16"/>
                <w:lang w:val="en-US"/>
              </w:rPr>
            </w:pPr>
            <w:r w:rsidRPr="009108B8">
              <w:rPr>
                <w:color w:val="000000"/>
                <w:sz w:val="16"/>
                <w:szCs w:val="16"/>
                <w:lang w:val="en-US"/>
              </w:rPr>
              <w:t>UNCDF, UNDP</w:t>
            </w:r>
          </w:p>
        </w:tc>
        <w:tc>
          <w:tcPr>
            <w:tcW w:w="858" w:type="dxa"/>
            <w:shd w:val="clear" w:color="auto" w:fill="auto"/>
            <w:vAlign w:val="bottom"/>
            <w:hideMark/>
          </w:tcPr>
          <w:p w14:paraId="4612953E" w14:textId="77777777" w:rsidR="00CC27A5" w:rsidRPr="009108B8" w:rsidRDefault="00CC27A5" w:rsidP="00EC09D1">
            <w:pPr>
              <w:rPr>
                <w:color w:val="000000"/>
                <w:sz w:val="16"/>
                <w:szCs w:val="16"/>
                <w:lang w:val="en-US"/>
              </w:rPr>
            </w:pPr>
            <w:r w:rsidRPr="009108B8">
              <w:rPr>
                <w:color w:val="000000"/>
                <w:sz w:val="16"/>
                <w:szCs w:val="16"/>
                <w:lang w:val="en-US"/>
              </w:rPr>
              <w:t>Central Bank of Timor-Leste (BCTL), Ministry of Finance</w:t>
            </w:r>
          </w:p>
        </w:tc>
        <w:tc>
          <w:tcPr>
            <w:tcW w:w="1134" w:type="dxa"/>
            <w:shd w:val="clear" w:color="auto" w:fill="auto"/>
            <w:noWrap/>
            <w:vAlign w:val="bottom"/>
            <w:hideMark/>
          </w:tcPr>
          <w:p w14:paraId="51F435C7" w14:textId="77777777" w:rsidR="00CC27A5" w:rsidRPr="009108B8" w:rsidRDefault="00CC27A5" w:rsidP="00EC09D1">
            <w:pPr>
              <w:rPr>
                <w:color w:val="000000"/>
                <w:sz w:val="16"/>
                <w:szCs w:val="16"/>
                <w:lang w:val="en-US"/>
              </w:rPr>
            </w:pPr>
            <w:r w:rsidRPr="009108B8">
              <w:rPr>
                <w:color w:val="000000"/>
                <w:sz w:val="16"/>
                <w:szCs w:val="16"/>
                <w:lang w:val="en-US"/>
              </w:rPr>
              <w:t>Planned</w:t>
            </w:r>
          </w:p>
        </w:tc>
        <w:tc>
          <w:tcPr>
            <w:tcW w:w="2410" w:type="dxa"/>
            <w:shd w:val="clear" w:color="auto" w:fill="auto"/>
            <w:vAlign w:val="bottom"/>
            <w:hideMark/>
          </w:tcPr>
          <w:p w14:paraId="20BFED5C" w14:textId="77777777" w:rsidR="00CC27A5" w:rsidRPr="009108B8" w:rsidRDefault="00CC27A5" w:rsidP="00EC09D1">
            <w:pPr>
              <w:rPr>
                <w:color w:val="000000"/>
                <w:sz w:val="16"/>
                <w:szCs w:val="16"/>
                <w:lang w:val="en-US"/>
              </w:rPr>
            </w:pPr>
            <w:r w:rsidRPr="009108B8">
              <w:rPr>
                <w:color w:val="000000"/>
                <w:sz w:val="16"/>
                <w:szCs w:val="16"/>
                <w:lang w:val="en-US"/>
              </w:rPr>
              <w:t>UNCDF Financial Inclusion Strategy 2024</w:t>
            </w:r>
          </w:p>
          <w:p w14:paraId="7E01A2A2" w14:textId="77777777" w:rsidR="00CC27A5" w:rsidRPr="009108B8" w:rsidRDefault="00CC27A5" w:rsidP="00EC09D1">
            <w:pPr>
              <w:rPr>
                <w:color w:val="000000"/>
                <w:sz w:val="16"/>
                <w:szCs w:val="16"/>
                <w:lang w:val="en-US"/>
              </w:rPr>
            </w:pPr>
            <w:hyperlink r:id="rId41" w:history="1">
              <w:r w:rsidRPr="009108B8">
                <w:rPr>
                  <w:rStyle w:val="Hyperlink"/>
                  <w:sz w:val="16"/>
                  <w:szCs w:val="16"/>
                  <w:lang w:val="en-US"/>
                </w:rPr>
                <w:t>https://www.uncdf.org/article/8606/assessing-digital-and-financial-literacy-in-timor-leste-a-survey-on-knowledge-skills-and-access</w:t>
              </w:r>
            </w:hyperlink>
            <w:r w:rsidRPr="009108B8">
              <w:rPr>
                <w:color w:val="000000"/>
                <w:sz w:val="16"/>
                <w:szCs w:val="16"/>
                <w:lang w:val="en-US"/>
              </w:rPr>
              <w:t xml:space="preserve"> </w:t>
            </w:r>
          </w:p>
        </w:tc>
      </w:tr>
      <w:tr w:rsidR="00CC27A5" w:rsidRPr="009108B8" w14:paraId="3B7D065F" w14:textId="77777777" w:rsidTr="0055559C">
        <w:trPr>
          <w:trHeight w:val="1140"/>
        </w:trPr>
        <w:tc>
          <w:tcPr>
            <w:tcW w:w="661" w:type="dxa"/>
            <w:shd w:val="clear" w:color="auto" w:fill="auto"/>
            <w:noWrap/>
            <w:vAlign w:val="bottom"/>
            <w:hideMark/>
          </w:tcPr>
          <w:p w14:paraId="0E901B91" w14:textId="77777777" w:rsidR="00CC27A5" w:rsidRPr="009108B8" w:rsidRDefault="00CC27A5" w:rsidP="00EC09D1">
            <w:pPr>
              <w:jc w:val="right"/>
              <w:rPr>
                <w:color w:val="000000"/>
                <w:sz w:val="16"/>
                <w:szCs w:val="16"/>
                <w:lang w:val="en-US"/>
              </w:rPr>
            </w:pPr>
            <w:r w:rsidRPr="009108B8">
              <w:rPr>
                <w:color w:val="000000"/>
                <w:sz w:val="16"/>
                <w:szCs w:val="16"/>
                <w:lang w:val="en-US"/>
              </w:rPr>
              <w:t>2024</w:t>
            </w:r>
          </w:p>
        </w:tc>
        <w:tc>
          <w:tcPr>
            <w:tcW w:w="3678" w:type="dxa"/>
            <w:shd w:val="clear" w:color="auto" w:fill="auto"/>
            <w:vAlign w:val="bottom"/>
            <w:hideMark/>
          </w:tcPr>
          <w:p w14:paraId="497E3E34" w14:textId="77777777" w:rsidR="00CC27A5" w:rsidRPr="009108B8" w:rsidRDefault="00CC27A5" w:rsidP="00EC09D1">
            <w:pPr>
              <w:rPr>
                <w:b/>
                <w:bCs/>
                <w:color w:val="000000"/>
                <w:sz w:val="16"/>
                <w:szCs w:val="16"/>
                <w:lang w:val="en-US"/>
              </w:rPr>
            </w:pPr>
            <w:r w:rsidRPr="009108B8">
              <w:rPr>
                <w:b/>
                <w:bCs/>
                <w:color w:val="000000"/>
                <w:sz w:val="16"/>
                <w:szCs w:val="16"/>
                <w:lang w:val="en-US"/>
              </w:rPr>
              <w:t>Capacity building for decent work in the tourism sector</w:t>
            </w:r>
            <w:r w:rsidRPr="009108B8">
              <w:rPr>
                <w:color w:val="000000"/>
                <w:sz w:val="16"/>
                <w:szCs w:val="16"/>
                <w:lang w:val="en-US"/>
              </w:rPr>
              <w:t xml:space="preserve">; aligned with </w:t>
            </w:r>
            <w:r w:rsidRPr="009108B8">
              <w:rPr>
                <w:b/>
                <w:bCs/>
                <w:color w:val="000000"/>
                <w:sz w:val="16"/>
                <w:szCs w:val="16"/>
                <w:lang w:val="en-US"/>
              </w:rPr>
              <w:t>Tourism Sector Development Strategy</w:t>
            </w:r>
          </w:p>
        </w:tc>
        <w:tc>
          <w:tcPr>
            <w:tcW w:w="851" w:type="dxa"/>
            <w:shd w:val="clear" w:color="auto" w:fill="auto"/>
            <w:noWrap/>
            <w:vAlign w:val="bottom"/>
            <w:hideMark/>
          </w:tcPr>
          <w:p w14:paraId="0B251F66" w14:textId="77777777" w:rsidR="00CC27A5" w:rsidRPr="009108B8" w:rsidRDefault="00CC27A5" w:rsidP="00EC09D1">
            <w:pPr>
              <w:rPr>
                <w:color w:val="000000"/>
                <w:sz w:val="16"/>
                <w:szCs w:val="16"/>
                <w:lang w:val="en-US"/>
              </w:rPr>
            </w:pPr>
            <w:r w:rsidRPr="009108B8">
              <w:rPr>
                <w:color w:val="000000"/>
                <w:sz w:val="16"/>
                <w:szCs w:val="16"/>
                <w:lang w:val="en-US"/>
              </w:rPr>
              <w:t>ILO, UNWTO</w:t>
            </w:r>
          </w:p>
        </w:tc>
        <w:tc>
          <w:tcPr>
            <w:tcW w:w="858" w:type="dxa"/>
            <w:shd w:val="clear" w:color="auto" w:fill="auto"/>
            <w:vAlign w:val="bottom"/>
            <w:hideMark/>
          </w:tcPr>
          <w:p w14:paraId="2A325530" w14:textId="77777777" w:rsidR="00CC27A5" w:rsidRPr="009108B8" w:rsidRDefault="00CC27A5" w:rsidP="00EC09D1">
            <w:pPr>
              <w:rPr>
                <w:color w:val="000000"/>
                <w:sz w:val="16"/>
                <w:szCs w:val="16"/>
                <w:lang w:val="en-US"/>
              </w:rPr>
            </w:pPr>
            <w:r w:rsidRPr="009108B8">
              <w:rPr>
                <w:color w:val="000000"/>
                <w:sz w:val="16"/>
                <w:szCs w:val="16"/>
                <w:lang w:val="en-US"/>
              </w:rPr>
              <w:t>Ministry of Tourism, Commerce, and Industry</w:t>
            </w:r>
          </w:p>
        </w:tc>
        <w:tc>
          <w:tcPr>
            <w:tcW w:w="1134" w:type="dxa"/>
            <w:shd w:val="clear" w:color="auto" w:fill="auto"/>
            <w:noWrap/>
            <w:vAlign w:val="bottom"/>
            <w:hideMark/>
          </w:tcPr>
          <w:p w14:paraId="67FAD0B3" w14:textId="77777777" w:rsidR="00CC27A5" w:rsidRPr="009108B8" w:rsidRDefault="00CC27A5" w:rsidP="00EC09D1">
            <w:pPr>
              <w:rPr>
                <w:color w:val="000000"/>
                <w:sz w:val="16"/>
                <w:szCs w:val="16"/>
                <w:lang w:val="en-US"/>
              </w:rPr>
            </w:pPr>
            <w:r w:rsidRPr="009108B8">
              <w:rPr>
                <w:color w:val="000000"/>
                <w:sz w:val="16"/>
                <w:szCs w:val="16"/>
                <w:lang w:val="en-US"/>
              </w:rPr>
              <w:t>Ongoing</w:t>
            </w:r>
          </w:p>
        </w:tc>
        <w:tc>
          <w:tcPr>
            <w:tcW w:w="2410" w:type="dxa"/>
            <w:shd w:val="clear" w:color="auto" w:fill="auto"/>
            <w:vAlign w:val="bottom"/>
            <w:hideMark/>
          </w:tcPr>
          <w:p w14:paraId="1C25610F" w14:textId="77777777" w:rsidR="00CC27A5" w:rsidRPr="009108B8" w:rsidRDefault="00CC27A5" w:rsidP="00EC09D1">
            <w:pPr>
              <w:rPr>
                <w:color w:val="000000"/>
                <w:sz w:val="16"/>
                <w:szCs w:val="16"/>
                <w:lang w:val="en-US"/>
              </w:rPr>
            </w:pPr>
            <w:r w:rsidRPr="009108B8">
              <w:rPr>
                <w:color w:val="000000"/>
                <w:sz w:val="16"/>
                <w:szCs w:val="16"/>
                <w:lang w:val="en-US"/>
              </w:rPr>
              <w:t>UNWTO Tourism Strategy Report 2024</w:t>
            </w:r>
          </w:p>
          <w:p w14:paraId="610943DB" w14:textId="77777777" w:rsidR="00CC27A5" w:rsidRPr="009108B8" w:rsidRDefault="00CC27A5" w:rsidP="00EC09D1">
            <w:pPr>
              <w:rPr>
                <w:color w:val="000000"/>
                <w:sz w:val="16"/>
                <w:szCs w:val="16"/>
                <w:lang w:val="en-US"/>
              </w:rPr>
            </w:pPr>
            <w:hyperlink r:id="rId42" w:history="1">
              <w:r w:rsidRPr="009108B8">
                <w:rPr>
                  <w:rStyle w:val="Hyperlink"/>
                  <w:sz w:val="16"/>
                  <w:szCs w:val="16"/>
                  <w:lang w:val="en-US"/>
                </w:rPr>
                <w:t>https://www.unwto.org/technical-cooperation/success-story-tourism-recovery-and-women-empowerment-project-in-timor-leste</w:t>
              </w:r>
            </w:hyperlink>
            <w:r w:rsidRPr="009108B8">
              <w:rPr>
                <w:color w:val="000000"/>
                <w:sz w:val="16"/>
                <w:szCs w:val="16"/>
                <w:lang w:val="en-US"/>
              </w:rPr>
              <w:t xml:space="preserve"> </w:t>
            </w:r>
          </w:p>
        </w:tc>
      </w:tr>
      <w:tr w:rsidR="00CC27A5" w:rsidRPr="009108B8" w14:paraId="33E6B05C" w14:textId="77777777" w:rsidTr="0055559C">
        <w:trPr>
          <w:trHeight w:val="1140"/>
        </w:trPr>
        <w:tc>
          <w:tcPr>
            <w:tcW w:w="661" w:type="dxa"/>
            <w:shd w:val="clear" w:color="auto" w:fill="auto"/>
            <w:noWrap/>
            <w:vAlign w:val="bottom"/>
          </w:tcPr>
          <w:p w14:paraId="7BC035AC" w14:textId="6C40CA86" w:rsidR="00CC27A5" w:rsidRPr="009108B8" w:rsidRDefault="00CC27A5" w:rsidP="00CC27A5">
            <w:pPr>
              <w:jc w:val="right"/>
              <w:rPr>
                <w:color w:val="000000"/>
                <w:sz w:val="16"/>
                <w:szCs w:val="16"/>
                <w:lang w:val="en-US"/>
              </w:rPr>
            </w:pPr>
            <w:r w:rsidRPr="009108B8">
              <w:rPr>
                <w:color w:val="000000"/>
                <w:sz w:val="16"/>
                <w:szCs w:val="16"/>
                <w:lang w:val="en-US"/>
              </w:rPr>
              <w:t>2021</w:t>
            </w:r>
          </w:p>
        </w:tc>
        <w:tc>
          <w:tcPr>
            <w:tcW w:w="3678" w:type="dxa"/>
            <w:shd w:val="clear" w:color="auto" w:fill="auto"/>
            <w:vAlign w:val="bottom"/>
          </w:tcPr>
          <w:p w14:paraId="17D8013F" w14:textId="424417C1" w:rsidR="00CC27A5" w:rsidRPr="009108B8" w:rsidRDefault="00CC27A5" w:rsidP="00CC27A5">
            <w:pPr>
              <w:rPr>
                <w:b/>
                <w:bCs/>
                <w:color w:val="000000"/>
                <w:sz w:val="16"/>
                <w:szCs w:val="16"/>
                <w:lang w:val="en-US"/>
              </w:rPr>
            </w:pPr>
            <w:r w:rsidRPr="009108B8">
              <w:rPr>
                <w:color w:val="000000"/>
                <w:sz w:val="16"/>
                <w:szCs w:val="16"/>
                <w:lang w:val="en-US"/>
              </w:rPr>
              <w:t xml:space="preserve">Training on early childhood education for teachers; support for </w:t>
            </w:r>
            <w:r w:rsidRPr="009108B8">
              <w:rPr>
                <w:b/>
                <w:bCs/>
                <w:color w:val="000000"/>
                <w:sz w:val="16"/>
                <w:szCs w:val="16"/>
                <w:lang w:val="en-US"/>
              </w:rPr>
              <w:t>National Early Childhood Education Policy</w:t>
            </w:r>
          </w:p>
        </w:tc>
        <w:tc>
          <w:tcPr>
            <w:tcW w:w="851" w:type="dxa"/>
            <w:shd w:val="clear" w:color="auto" w:fill="auto"/>
            <w:noWrap/>
            <w:vAlign w:val="bottom"/>
          </w:tcPr>
          <w:p w14:paraId="54B487CE" w14:textId="0E39B28B" w:rsidR="00CC27A5" w:rsidRPr="009108B8" w:rsidRDefault="00CC27A5" w:rsidP="00CC27A5">
            <w:pPr>
              <w:rPr>
                <w:color w:val="000000"/>
                <w:sz w:val="16"/>
                <w:szCs w:val="16"/>
                <w:lang w:val="en-US"/>
              </w:rPr>
            </w:pPr>
            <w:r w:rsidRPr="009108B8">
              <w:rPr>
                <w:color w:val="000000"/>
                <w:sz w:val="16"/>
                <w:szCs w:val="16"/>
                <w:lang w:val="en-US"/>
              </w:rPr>
              <w:t>UNICEF</w:t>
            </w:r>
          </w:p>
        </w:tc>
        <w:tc>
          <w:tcPr>
            <w:tcW w:w="858" w:type="dxa"/>
            <w:shd w:val="clear" w:color="auto" w:fill="auto"/>
            <w:vAlign w:val="bottom"/>
          </w:tcPr>
          <w:p w14:paraId="2CCAD356" w14:textId="56834082" w:rsidR="00CC27A5" w:rsidRPr="009108B8" w:rsidRDefault="00CC27A5" w:rsidP="00CC27A5">
            <w:pPr>
              <w:rPr>
                <w:color w:val="000000"/>
                <w:sz w:val="16"/>
                <w:szCs w:val="16"/>
                <w:lang w:val="en-US"/>
              </w:rPr>
            </w:pPr>
            <w:r w:rsidRPr="009108B8">
              <w:rPr>
                <w:color w:val="000000"/>
                <w:sz w:val="16"/>
                <w:szCs w:val="16"/>
                <w:lang w:val="en-US"/>
              </w:rPr>
              <w:t>MoEYS</w:t>
            </w:r>
          </w:p>
        </w:tc>
        <w:tc>
          <w:tcPr>
            <w:tcW w:w="1134" w:type="dxa"/>
            <w:shd w:val="clear" w:color="auto" w:fill="auto"/>
            <w:noWrap/>
            <w:vAlign w:val="bottom"/>
          </w:tcPr>
          <w:p w14:paraId="7C1A5A7D" w14:textId="044E960B" w:rsidR="00CC27A5" w:rsidRPr="009108B8" w:rsidRDefault="00CC27A5" w:rsidP="00CC27A5">
            <w:pPr>
              <w:rPr>
                <w:color w:val="000000"/>
                <w:sz w:val="16"/>
                <w:szCs w:val="16"/>
                <w:lang w:val="en-US"/>
              </w:rPr>
            </w:pPr>
            <w:r w:rsidRPr="009108B8">
              <w:rPr>
                <w:color w:val="000000"/>
                <w:sz w:val="16"/>
                <w:szCs w:val="16"/>
                <w:lang w:val="en-US"/>
              </w:rPr>
              <w:t>Completed</w:t>
            </w:r>
          </w:p>
        </w:tc>
        <w:tc>
          <w:tcPr>
            <w:tcW w:w="2410" w:type="dxa"/>
            <w:shd w:val="clear" w:color="auto" w:fill="auto"/>
            <w:vAlign w:val="bottom"/>
          </w:tcPr>
          <w:p w14:paraId="55DEDD2A" w14:textId="77777777" w:rsidR="00CC27A5" w:rsidRPr="009108B8" w:rsidRDefault="00CC27A5" w:rsidP="00CC27A5">
            <w:pPr>
              <w:rPr>
                <w:color w:val="000000"/>
                <w:sz w:val="16"/>
                <w:szCs w:val="16"/>
                <w:lang w:val="en-US"/>
              </w:rPr>
            </w:pPr>
            <w:r w:rsidRPr="009108B8">
              <w:rPr>
                <w:color w:val="000000"/>
                <w:sz w:val="16"/>
                <w:szCs w:val="16"/>
                <w:lang w:val="en-US"/>
              </w:rPr>
              <w:t>UNICEF Education Report 2021</w:t>
            </w:r>
          </w:p>
          <w:p w14:paraId="61D784CC" w14:textId="77777777" w:rsidR="00CC27A5" w:rsidRPr="009108B8" w:rsidRDefault="00CC27A5" w:rsidP="00CC27A5">
            <w:pPr>
              <w:rPr>
                <w:color w:val="000000"/>
                <w:sz w:val="16"/>
                <w:szCs w:val="16"/>
                <w:lang w:val="en-US"/>
              </w:rPr>
            </w:pPr>
            <w:hyperlink r:id="rId43" w:history="1">
              <w:r w:rsidRPr="009108B8">
                <w:rPr>
                  <w:rStyle w:val="Hyperlink"/>
                  <w:sz w:val="16"/>
                  <w:szCs w:val="16"/>
                  <w:lang w:val="en-US"/>
                </w:rPr>
                <w:t>https://www.unicef.org/media/116436/file/Timor-Leste-2021-COAR.pdf</w:t>
              </w:r>
            </w:hyperlink>
          </w:p>
          <w:p w14:paraId="1A0E5BDB" w14:textId="77777777" w:rsidR="00CC27A5" w:rsidRPr="009108B8" w:rsidRDefault="00CC27A5" w:rsidP="00CC27A5">
            <w:pPr>
              <w:rPr>
                <w:color w:val="000000"/>
                <w:sz w:val="16"/>
                <w:szCs w:val="16"/>
                <w:lang w:val="en-US"/>
              </w:rPr>
            </w:pPr>
          </w:p>
        </w:tc>
      </w:tr>
      <w:tr w:rsidR="00CC27A5" w:rsidRPr="009108B8" w14:paraId="42809DD0" w14:textId="77777777" w:rsidTr="0055559C">
        <w:trPr>
          <w:trHeight w:val="1140"/>
        </w:trPr>
        <w:tc>
          <w:tcPr>
            <w:tcW w:w="661" w:type="dxa"/>
            <w:shd w:val="clear" w:color="auto" w:fill="auto"/>
            <w:noWrap/>
            <w:vAlign w:val="bottom"/>
          </w:tcPr>
          <w:p w14:paraId="40A39828" w14:textId="107F88A1" w:rsidR="00CC27A5" w:rsidRPr="009108B8" w:rsidRDefault="00CC27A5" w:rsidP="00CC27A5">
            <w:pPr>
              <w:jc w:val="right"/>
              <w:rPr>
                <w:color w:val="000000"/>
                <w:sz w:val="16"/>
                <w:szCs w:val="16"/>
                <w:lang w:val="en-US"/>
              </w:rPr>
            </w:pPr>
            <w:r w:rsidRPr="009108B8">
              <w:rPr>
                <w:color w:val="000000"/>
                <w:sz w:val="16"/>
                <w:szCs w:val="16"/>
                <w:lang w:val="en-US"/>
              </w:rPr>
              <w:t>2021</w:t>
            </w:r>
          </w:p>
        </w:tc>
        <w:tc>
          <w:tcPr>
            <w:tcW w:w="3678" w:type="dxa"/>
            <w:shd w:val="clear" w:color="auto" w:fill="auto"/>
            <w:vAlign w:val="bottom"/>
          </w:tcPr>
          <w:p w14:paraId="5F1116E3" w14:textId="41BCE0C1" w:rsidR="00CC27A5" w:rsidRPr="009108B8" w:rsidRDefault="00CC27A5" w:rsidP="00CC27A5">
            <w:pPr>
              <w:rPr>
                <w:color w:val="000000"/>
                <w:sz w:val="16"/>
                <w:szCs w:val="16"/>
                <w:lang w:val="en-US"/>
              </w:rPr>
            </w:pPr>
            <w:r w:rsidRPr="009108B8">
              <w:rPr>
                <w:color w:val="000000"/>
                <w:sz w:val="16"/>
                <w:szCs w:val="16"/>
                <w:lang w:val="en-US"/>
              </w:rPr>
              <w:t xml:space="preserve">Capacity building for caregivers on early childhood care and development; contribution to </w:t>
            </w:r>
            <w:r w:rsidRPr="009108B8">
              <w:rPr>
                <w:b/>
                <w:bCs/>
                <w:color w:val="000000"/>
                <w:sz w:val="16"/>
                <w:szCs w:val="16"/>
                <w:lang w:val="en-US"/>
              </w:rPr>
              <w:t>ECD National Strategy</w:t>
            </w:r>
          </w:p>
        </w:tc>
        <w:tc>
          <w:tcPr>
            <w:tcW w:w="851" w:type="dxa"/>
            <w:shd w:val="clear" w:color="auto" w:fill="auto"/>
            <w:noWrap/>
            <w:vAlign w:val="bottom"/>
          </w:tcPr>
          <w:p w14:paraId="2DA7F2EF" w14:textId="11DB5625" w:rsidR="00CC27A5" w:rsidRPr="009108B8" w:rsidRDefault="00CC27A5" w:rsidP="00CC27A5">
            <w:pPr>
              <w:rPr>
                <w:color w:val="000000"/>
                <w:sz w:val="16"/>
                <w:szCs w:val="16"/>
                <w:lang w:val="en-US"/>
              </w:rPr>
            </w:pPr>
            <w:r w:rsidRPr="009108B8">
              <w:rPr>
                <w:color w:val="000000"/>
                <w:sz w:val="16"/>
                <w:szCs w:val="16"/>
                <w:lang w:val="en-US"/>
              </w:rPr>
              <w:t>UNICEF, WHO</w:t>
            </w:r>
          </w:p>
        </w:tc>
        <w:tc>
          <w:tcPr>
            <w:tcW w:w="858" w:type="dxa"/>
            <w:shd w:val="clear" w:color="auto" w:fill="auto"/>
            <w:vAlign w:val="bottom"/>
          </w:tcPr>
          <w:p w14:paraId="1F1F86F4" w14:textId="26847726" w:rsidR="00CC27A5" w:rsidRPr="009108B8" w:rsidRDefault="00CC27A5" w:rsidP="00CC27A5">
            <w:pPr>
              <w:rPr>
                <w:color w:val="000000"/>
                <w:sz w:val="16"/>
                <w:szCs w:val="16"/>
                <w:lang w:val="en-US"/>
              </w:rPr>
            </w:pPr>
            <w:r w:rsidRPr="009108B8">
              <w:rPr>
                <w:color w:val="000000"/>
                <w:sz w:val="16"/>
                <w:szCs w:val="16"/>
                <w:lang w:val="en-US"/>
              </w:rPr>
              <w:t>MSSI, MoEYS</w:t>
            </w:r>
          </w:p>
        </w:tc>
        <w:tc>
          <w:tcPr>
            <w:tcW w:w="1134" w:type="dxa"/>
            <w:shd w:val="clear" w:color="auto" w:fill="auto"/>
            <w:noWrap/>
            <w:vAlign w:val="bottom"/>
          </w:tcPr>
          <w:p w14:paraId="17890719" w14:textId="42DBBF00" w:rsidR="00CC27A5" w:rsidRPr="009108B8" w:rsidRDefault="00CC27A5" w:rsidP="00CC27A5">
            <w:pPr>
              <w:rPr>
                <w:color w:val="000000"/>
                <w:sz w:val="16"/>
                <w:szCs w:val="16"/>
                <w:lang w:val="en-US"/>
              </w:rPr>
            </w:pPr>
            <w:r w:rsidRPr="009108B8">
              <w:rPr>
                <w:color w:val="000000"/>
                <w:sz w:val="16"/>
                <w:szCs w:val="16"/>
                <w:lang w:val="en-US"/>
              </w:rPr>
              <w:t>Completed</w:t>
            </w:r>
          </w:p>
        </w:tc>
        <w:tc>
          <w:tcPr>
            <w:tcW w:w="2410" w:type="dxa"/>
            <w:shd w:val="clear" w:color="auto" w:fill="auto"/>
            <w:vAlign w:val="bottom"/>
          </w:tcPr>
          <w:p w14:paraId="033B46CF" w14:textId="77777777" w:rsidR="00CC27A5" w:rsidRPr="009108B8" w:rsidRDefault="00CC27A5" w:rsidP="00CC27A5">
            <w:pPr>
              <w:rPr>
                <w:color w:val="000000"/>
                <w:sz w:val="16"/>
                <w:szCs w:val="16"/>
                <w:lang w:val="en-US"/>
              </w:rPr>
            </w:pPr>
            <w:r w:rsidRPr="009108B8">
              <w:rPr>
                <w:color w:val="000000"/>
                <w:sz w:val="16"/>
                <w:szCs w:val="16"/>
                <w:lang w:val="en-US"/>
              </w:rPr>
              <w:t>ECD National Strategy 2021</w:t>
            </w:r>
          </w:p>
          <w:p w14:paraId="7EE2165B" w14:textId="14182494" w:rsidR="00CC27A5" w:rsidRPr="009108B8" w:rsidRDefault="00CC27A5" w:rsidP="00CC27A5">
            <w:pPr>
              <w:rPr>
                <w:color w:val="000000"/>
                <w:sz w:val="16"/>
                <w:szCs w:val="16"/>
                <w:lang w:val="en-US"/>
              </w:rPr>
            </w:pPr>
            <w:hyperlink r:id="rId44" w:history="1">
              <w:r w:rsidRPr="009108B8">
                <w:rPr>
                  <w:rStyle w:val="Hyperlink"/>
                  <w:sz w:val="16"/>
                  <w:szCs w:val="16"/>
                  <w:lang w:val="en-US"/>
                </w:rPr>
                <w:t>https://nurturing-care.org/timor-leste-2021/</w:t>
              </w:r>
            </w:hyperlink>
            <w:r w:rsidRPr="009108B8">
              <w:rPr>
                <w:color w:val="000000"/>
                <w:sz w:val="16"/>
                <w:szCs w:val="16"/>
                <w:lang w:val="en-US"/>
              </w:rPr>
              <w:t xml:space="preserve"> </w:t>
            </w:r>
          </w:p>
        </w:tc>
      </w:tr>
      <w:tr w:rsidR="00CC27A5" w:rsidRPr="009108B8" w14:paraId="18A1DE16" w14:textId="77777777" w:rsidTr="0055559C">
        <w:trPr>
          <w:trHeight w:val="1140"/>
        </w:trPr>
        <w:tc>
          <w:tcPr>
            <w:tcW w:w="661" w:type="dxa"/>
            <w:shd w:val="clear" w:color="auto" w:fill="auto"/>
            <w:noWrap/>
            <w:vAlign w:val="bottom"/>
          </w:tcPr>
          <w:p w14:paraId="1C460F08" w14:textId="1DDD5012" w:rsidR="00CC27A5" w:rsidRPr="009108B8" w:rsidRDefault="00CC27A5" w:rsidP="00CC27A5">
            <w:pPr>
              <w:jc w:val="right"/>
              <w:rPr>
                <w:color w:val="000000"/>
                <w:sz w:val="16"/>
                <w:szCs w:val="16"/>
                <w:lang w:val="en-US"/>
              </w:rPr>
            </w:pPr>
            <w:r w:rsidRPr="009108B8">
              <w:rPr>
                <w:color w:val="000000"/>
                <w:sz w:val="16"/>
                <w:szCs w:val="16"/>
                <w:lang w:val="en-US"/>
              </w:rPr>
              <w:lastRenderedPageBreak/>
              <w:t>2022</w:t>
            </w:r>
          </w:p>
        </w:tc>
        <w:tc>
          <w:tcPr>
            <w:tcW w:w="3678" w:type="dxa"/>
            <w:shd w:val="clear" w:color="auto" w:fill="auto"/>
            <w:vAlign w:val="bottom"/>
          </w:tcPr>
          <w:p w14:paraId="46BB5C4E" w14:textId="34814AB3" w:rsidR="00CC27A5" w:rsidRPr="009108B8" w:rsidRDefault="00CC27A5" w:rsidP="00CC27A5">
            <w:pPr>
              <w:rPr>
                <w:color w:val="000000"/>
                <w:sz w:val="16"/>
                <w:szCs w:val="16"/>
                <w:lang w:val="en-US"/>
              </w:rPr>
            </w:pPr>
            <w:r w:rsidRPr="009108B8">
              <w:rPr>
                <w:color w:val="000000"/>
                <w:sz w:val="16"/>
                <w:szCs w:val="16"/>
                <w:lang w:val="en-US"/>
              </w:rPr>
              <w:t xml:space="preserve">Training on inclusive education for children with disabilities; aligned with </w:t>
            </w:r>
            <w:r w:rsidRPr="009108B8">
              <w:rPr>
                <w:b/>
                <w:bCs/>
                <w:color w:val="000000"/>
                <w:sz w:val="16"/>
                <w:szCs w:val="16"/>
                <w:lang w:val="en-US"/>
              </w:rPr>
              <w:t>Inclusive Education Policy 2019-2023</w:t>
            </w:r>
          </w:p>
        </w:tc>
        <w:tc>
          <w:tcPr>
            <w:tcW w:w="851" w:type="dxa"/>
            <w:shd w:val="clear" w:color="auto" w:fill="auto"/>
            <w:noWrap/>
            <w:vAlign w:val="bottom"/>
          </w:tcPr>
          <w:p w14:paraId="1CD0F13B" w14:textId="0A38A9B3" w:rsidR="00CC27A5" w:rsidRPr="009108B8" w:rsidRDefault="00CC27A5" w:rsidP="00CC27A5">
            <w:pPr>
              <w:rPr>
                <w:color w:val="000000"/>
                <w:sz w:val="16"/>
                <w:szCs w:val="16"/>
                <w:lang w:val="en-US"/>
              </w:rPr>
            </w:pPr>
            <w:r w:rsidRPr="009108B8">
              <w:rPr>
                <w:color w:val="000000"/>
                <w:sz w:val="16"/>
                <w:szCs w:val="16"/>
                <w:lang w:val="en-US"/>
              </w:rPr>
              <w:t>UNICEF, UNESCO</w:t>
            </w:r>
          </w:p>
        </w:tc>
        <w:tc>
          <w:tcPr>
            <w:tcW w:w="858" w:type="dxa"/>
            <w:shd w:val="clear" w:color="auto" w:fill="auto"/>
            <w:vAlign w:val="bottom"/>
          </w:tcPr>
          <w:p w14:paraId="16C3368F" w14:textId="3AD2F133" w:rsidR="00CC27A5" w:rsidRPr="009108B8" w:rsidRDefault="00CC27A5" w:rsidP="00CC27A5">
            <w:pPr>
              <w:rPr>
                <w:color w:val="000000"/>
                <w:sz w:val="16"/>
                <w:szCs w:val="16"/>
                <w:lang w:val="en-US"/>
              </w:rPr>
            </w:pPr>
            <w:r w:rsidRPr="009108B8">
              <w:rPr>
                <w:color w:val="000000"/>
                <w:sz w:val="16"/>
                <w:szCs w:val="16"/>
                <w:lang w:val="en-US"/>
              </w:rPr>
              <w:t>MoEYS, MSSI</w:t>
            </w:r>
          </w:p>
        </w:tc>
        <w:tc>
          <w:tcPr>
            <w:tcW w:w="1134" w:type="dxa"/>
            <w:shd w:val="clear" w:color="auto" w:fill="auto"/>
            <w:noWrap/>
            <w:vAlign w:val="bottom"/>
          </w:tcPr>
          <w:p w14:paraId="5A10C26C" w14:textId="497BFBB5" w:rsidR="00CC27A5" w:rsidRPr="009108B8" w:rsidRDefault="00CC27A5" w:rsidP="00CC27A5">
            <w:pPr>
              <w:rPr>
                <w:color w:val="000000"/>
                <w:sz w:val="16"/>
                <w:szCs w:val="16"/>
                <w:lang w:val="en-US"/>
              </w:rPr>
            </w:pPr>
            <w:r w:rsidRPr="009108B8">
              <w:rPr>
                <w:color w:val="000000"/>
                <w:sz w:val="16"/>
                <w:szCs w:val="16"/>
                <w:lang w:val="en-US"/>
              </w:rPr>
              <w:t>Ongoing</w:t>
            </w:r>
          </w:p>
        </w:tc>
        <w:tc>
          <w:tcPr>
            <w:tcW w:w="2410" w:type="dxa"/>
            <w:shd w:val="clear" w:color="auto" w:fill="auto"/>
            <w:vAlign w:val="bottom"/>
          </w:tcPr>
          <w:p w14:paraId="4FFF8519" w14:textId="347421DA" w:rsidR="00CC27A5" w:rsidRPr="009108B8" w:rsidRDefault="00CC27A5" w:rsidP="00CC27A5">
            <w:pPr>
              <w:rPr>
                <w:color w:val="000000"/>
                <w:sz w:val="16"/>
                <w:szCs w:val="16"/>
                <w:lang w:val="en-US"/>
              </w:rPr>
            </w:pPr>
            <w:hyperlink r:id="rId45" w:tgtFrame="_new" w:history="1">
              <w:r w:rsidRPr="009108B8">
                <w:rPr>
                  <w:color w:val="0563C1"/>
                  <w:sz w:val="16"/>
                  <w:szCs w:val="16"/>
                  <w:u w:val="single"/>
                  <w:lang w:val="en-US"/>
                </w:rPr>
                <w:t>UNESCO Inclusive Education Report 2022</w:t>
              </w:r>
            </w:hyperlink>
          </w:p>
        </w:tc>
      </w:tr>
      <w:tr w:rsidR="00CC27A5" w:rsidRPr="009108B8" w14:paraId="63A3A4C5" w14:textId="77777777" w:rsidTr="0055559C">
        <w:trPr>
          <w:trHeight w:val="1140"/>
        </w:trPr>
        <w:tc>
          <w:tcPr>
            <w:tcW w:w="661" w:type="dxa"/>
            <w:shd w:val="clear" w:color="auto" w:fill="auto"/>
            <w:noWrap/>
            <w:vAlign w:val="bottom"/>
          </w:tcPr>
          <w:p w14:paraId="407B9EDF" w14:textId="45AEBD80" w:rsidR="00CC27A5" w:rsidRPr="009108B8" w:rsidRDefault="00CC27A5" w:rsidP="00CC27A5">
            <w:pPr>
              <w:jc w:val="right"/>
              <w:rPr>
                <w:color w:val="000000"/>
                <w:sz w:val="16"/>
                <w:szCs w:val="16"/>
                <w:lang w:val="en-US"/>
              </w:rPr>
            </w:pPr>
            <w:r w:rsidRPr="009108B8">
              <w:rPr>
                <w:color w:val="000000"/>
                <w:sz w:val="16"/>
                <w:szCs w:val="16"/>
                <w:lang w:val="en-US"/>
              </w:rPr>
              <w:t>2022</w:t>
            </w:r>
          </w:p>
        </w:tc>
        <w:tc>
          <w:tcPr>
            <w:tcW w:w="3678" w:type="dxa"/>
            <w:shd w:val="clear" w:color="auto" w:fill="auto"/>
            <w:vAlign w:val="bottom"/>
          </w:tcPr>
          <w:p w14:paraId="618AA215" w14:textId="405AC1BB" w:rsidR="00CC27A5" w:rsidRPr="009108B8" w:rsidRDefault="00CC27A5" w:rsidP="00CC27A5">
            <w:pPr>
              <w:rPr>
                <w:color w:val="000000"/>
                <w:sz w:val="16"/>
                <w:szCs w:val="16"/>
                <w:lang w:val="en-US"/>
              </w:rPr>
            </w:pPr>
            <w:r w:rsidRPr="009108B8">
              <w:rPr>
                <w:color w:val="000000"/>
                <w:sz w:val="16"/>
                <w:szCs w:val="16"/>
                <w:lang w:val="en-US"/>
              </w:rPr>
              <w:t xml:space="preserve">Technical support for curriculum development for primary education; aligned with </w:t>
            </w:r>
            <w:r w:rsidRPr="009108B8">
              <w:rPr>
                <w:b/>
                <w:bCs/>
                <w:color w:val="000000"/>
                <w:sz w:val="16"/>
                <w:szCs w:val="16"/>
                <w:lang w:val="en-US"/>
              </w:rPr>
              <w:t>National Curriculum Framework</w:t>
            </w:r>
          </w:p>
        </w:tc>
        <w:tc>
          <w:tcPr>
            <w:tcW w:w="851" w:type="dxa"/>
            <w:shd w:val="clear" w:color="auto" w:fill="auto"/>
            <w:noWrap/>
            <w:vAlign w:val="bottom"/>
          </w:tcPr>
          <w:p w14:paraId="1E78EE00" w14:textId="3EADAC77" w:rsidR="00CC27A5" w:rsidRPr="009108B8" w:rsidRDefault="00CC27A5" w:rsidP="00CC27A5">
            <w:pPr>
              <w:rPr>
                <w:color w:val="000000"/>
                <w:sz w:val="16"/>
                <w:szCs w:val="16"/>
                <w:lang w:val="en-US"/>
              </w:rPr>
            </w:pPr>
            <w:r w:rsidRPr="009108B8">
              <w:rPr>
                <w:color w:val="000000"/>
                <w:sz w:val="16"/>
                <w:szCs w:val="16"/>
                <w:lang w:val="en-US"/>
              </w:rPr>
              <w:t>UNICEF, UNESCO</w:t>
            </w:r>
          </w:p>
        </w:tc>
        <w:tc>
          <w:tcPr>
            <w:tcW w:w="858" w:type="dxa"/>
            <w:shd w:val="clear" w:color="auto" w:fill="auto"/>
            <w:vAlign w:val="bottom"/>
          </w:tcPr>
          <w:p w14:paraId="204F3ED5" w14:textId="27BE150B" w:rsidR="00CC27A5" w:rsidRPr="009108B8" w:rsidRDefault="00CC27A5" w:rsidP="00CC27A5">
            <w:pPr>
              <w:rPr>
                <w:color w:val="000000"/>
                <w:sz w:val="16"/>
                <w:szCs w:val="16"/>
                <w:lang w:val="en-US"/>
              </w:rPr>
            </w:pPr>
            <w:r w:rsidRPr="009108B8">
              <w:rPr>
                <w:color w:val="000000"/>
                <w:sz w:val="16"/>
                <w:szCs w:val="16"/>
                <w:lang w:val="en-US"/>
              </w:rPr>
              <w:t>MoEYS</w:t>
            </w:r>
          </w:p>
        </w:tc>
        <w:tc>
          <w:tcPr>
            <w:tcW w:w="1134" w:type="dxa"/>
            <w:shd w:val="clear" w:color="auto" w:fill="auto"/>
            <w:noWrap/>
            <w:vAlign w:val="bottom"/>
          </w:tcPr>
          <w:p w14:paraId="1B2A3A23" w14:textId="423A093C" w:rsidR="00CC27A5" w:rsidRPr="009108B8" w:rsidRDefault="00CC27A5" w:rsidP="00CC27A5">
            <w:pPr>
              <w:rPr>
                <w:color w:val="000000"/>
                <w:sz w:val="16"/>
                <w:szCs w:val="16"/>
                <w:lang w:val="en-US"/>
              </w:rPr>
            </w:pPr>
            <w:r w:rsidRPr="009108B8">
              <w:rPr>
                <w:color w:val="000000"/>
                <w:sz w:val="16"/>
                <w:szCs w:val="16"/>
                <w:lang w:val="en-US"/>
              </w:rPr>
              <w:t>Ongoing</w:t>
            </w:r>
          </w:p>
        </w:tc>
        <w:tc>
          <w:tcPr>
            <w:tcW w:w="2410" w:type="dxa"/>
            <w:shd w:val="clear" w:color="auto" w:fill="auto"/>
            <w:vAlign w:val="bottom"/>
          </w:tcPr>
          <w:p w14:paraId="47810C27" w14:textId="77777777" w:rsidR="00CC27A5" w:rsidRPr="009108B8" w:rsidRDefault="00CC27A5" w:rsidP="00CC27A5">
            <w:pPr>
              <w:rPr>
                <w:color w:val="000000"/>
                <w:sz w:val="16"/>
                <w:szCs w:val="16"/>
                <w:lang w:val="en-US"/>
              </w:rPr>
            </w:pPr>
            <w:r w:rsidRPr="009108B8">
              <w:rPr>
                <w:color w:val="000000"/>
                <w:sz w:val="16"/>
                <w:szCs w:val="16"/>
                <w:lang w:val="en-US"/>
              </w:rPr>
              <w:t>National Curriculum Report 2022</w:t>
            </w:r>
          </w:p>
          <w:p w14:paraId="3E051281" w14:textId="3CBC0757" w:rsidR="00CC27A5" w:rsidRPr="009108B8" w:rsidRDefault="00CC27A5" w:rsidP="00CC27A5">
            <w:pPr>
              <w:rPr>
                <w:lang w:val="en-US"/>
              </w:rPr>
            </w:pPr>
            <w:hyperlink r:id="rId46" w:history="1">
              <w:r w:rsidRPr="009108B8">
                <w:rPr>
                  <w:rStyle w:val="Hyperlink"/>
                  <w:sz w:val="16"/>
                  <w:szCs w:val="16"/>
                  <w:lang w:val="en-US"/>
                </w:rPr>
                <w:t>https://www.laohamutuk.org/DVD/DGS/Cens22/Thematic-Report-on-Education_03052024_Optimized.pdf</w:t>
              </w:r>
            </w:hyperlink>
            <w:r w:rsidRPr="009108B8">
              <w:rPr>
                <w:color w:val="000000"/>
                <w:sz w:val="16"/>
                <w:szCs w:val="16"/>
                <w:lang w:val="en-US"/>
              </w:rPr>
              <w:t xml:space="preserve"> </w:t>
            </w:r>
          </w:p>
        </w:tc>
      </w:tr>
      <w:tr w:rsidR="00CC27A5" w:rsidRPr="009108B8" w14:paraId="74809989" w14:textId="77777777" w:rsidTr="0055559C">
        <w:trPr>
          <w:trHeight w:val="1140"/>
        </w:trPr>
        <w:tc>
          <w:tcPr>
            <w:tcW w:w="661" w:type="dxa"/>
            <w:shd w:val="clear" w:color="auto" w:fill="auto"/>
            <w:noWrap/>
            <w:vAlign w:val="bottom"/>
          </w:tcPr>
          <w:p w14:paraId="68677CF5" w14:textId="0282F3C7" w:rsidR="00CC27A5" w:rsidRPr="009108B8" w:rsidRDefault="00CC27A5" w:rsidP="00CC27A5">
            <w:pPr>
              <w:jc w:val="right"/>
              <w:rPr>
                <w:color w:val="000000"/>
                <w:sz w:val="16"/>
                <w:szCs w:val="16"/>
                <w:lang w:val="en-US"/>
              </w:rPr>
            </w:pPr>
            <w:r w:rsidRPr="009108B8">
              <w:rPr>
                <w:color w:val="000000"/>
                <w:sz w:val="16"/>
                <w:szCs w:val="16"/>
                <w:lang w:val="en-US"/>
              </w:rPr>
              <w:t>2023</w:t>
            </w:r>
          </w:p>
        </w:tc>
        <w:tc>
          <w:tcPr>
            <w:tcW w:w="3678" w:type="dxa"/>
            <w:shd w:val="clear" w:color="auto" w:fill="auto"/>
            <w:vAlign w:val="bottom"/>
          </w:tcPr>
          <w:p w14:paraId="6531B604" w14:textId="3016F2D2" w:rsidR="00CC27A5" w:rsidRPr="009108B8" w:rsidRDefault="00CC27A5" w:rsidP="00CC27A5">
            <w:pPr>
              <w:rPr>
                <w:color w:val="000000"/>
                <w:sz w:val="16"/>
                <w:szCs w:val="16"/>
                <w:lang w:val="en-US"/>
              </w:rPr>
            </w:pPr>
            <w:r w:rsidRPr="009108B8">
              <w:rPr>
                <w:color w:val="000000"/>
                <w:sz w:val="16"/>
                <w:szCs w:val="16"/>
                <w:lang w:val="en-US"/>
              </w:rPr>
              <w:t xml:space="preserve">Training on life-long learning and adult education; contribution to </w:t>
            </w:r>
            <w:r w:rsidRPr="009108B8">
              <w:rPr>
                <w:b/>
                <w:bCs/>
                <w:color w:val="000000"/>
                <w:sz w:val="16"/>
                <w:szCs w:val="16"/>
                <w:lang w:val="en-US"/>
              </w:rPr>
              <w:t>National Literacy Program</w:t>
            </w:r>
          </w:p>
        </w:tc>
        <w:tc>
          <w:tcPr>
            <w:tcW w:w="851" w:type="dxa"/>
            <w:shd w:val="clear" w:color="auto" w:fill="auto"/>
            <w:noWrap/>
            <w:vAlign w:val="bottom"/>
          </w:tcPr>
          <w:p w14:paraId="3F20B0B0" w14:textId="273B73B6" w:rsidR="00CC27A5" w:rsidRPr="009108B8" w:rsidRDefault="00CC27A5" w:rsidP="00CC27A5">
            <w:pPr>
              <w:rPr>
                <w:color w:val="000000"/>
                <w:sz w:val="16"/>
                <w:szCs w:val="16"/>
                <w:lang w:val="en-US"/>
              </w:rPr>
            </w:pPr>
            <w:r w:rsidRPr="009108B8">
              <w:rPr>
                <w:color w:val="000000"/>
                <w:sz w:val="16"/>
                <w:szCs w:val="16"/>
                <w:lang w:val="en-US"/>
              </w:rPr>
              <w:t>UNESCO, UNDP</w:t>
            </w:r>
          </w:p>
        </w:tc>
        <w:tc>
          <w:tcPr>
            <w:tcW w:w="858" w:type="dxa"/>
            <w:shd w:val="clear" w:color="auto" w:fill="auto"/>
            <w:vAlign w:val="bottom"/>
          </w:tcPr>
          <w:p w14:paraId="642725BA" w14:textId="2ED2D8B9" w:rsidR="00CC27A5" w:rsidRPr="009108B8" w:rsidRDefault="00CC27A5" w:rsidP="00CC27A5">
            <w:pPr>
              <w:rPr>
                <w:color w:val="000000"/>
                <w:sz w:val="16"/>
                <w:szCs w:val="16"/>
                <w:lang w:val="en-US"/>
              </w:rPr>
            </w:pPr>
            <w:r w:rsidRPr="009108B8">
              <w:rPr>
                <w:color w:val="000000"/>
                <w:sz w:val="16"/>
                <w:szCs w:val="16"/>
                <w:lang w:val="en-US"/>
              </w:rPr>
              <w:t>MoEYS, SEFOPE</w:t>
            </w:r>
          </w:p>
        </w:tc>
        <w:tc>
          <w:tcPr>
            <w:tcW w:w="1134" w:type="dxa"/>
            <w:shd w:val="clear" w:color="auto" w:fill="auto"/>
            <w:noWrap/>
            <w:vAlign w:val="bottom"/>
          </w:tcPr>
          <w:p w14:paraId="4CDF4FF3" w14:textId="69D0EF3F" w:rsidR="00CC27A5" w:rsidRPr="009108B8" w:rsidRDefault="00CC27A5" w:rsidP="00CC27A5">
            <w:pPr>
              <w:rPr>
                <w:color w:val="000000"/>
                <w:sz w:val="16"/>
                <w:szCs w:val="16"/>
                <w:lang w:val="en-US"/>
              </w:rPr>
            </w:pPr>
            <w:r w:rsidRPr="009108B8">
              <w:rPr>
                <w:color w:val="000000"/>
                <w:sz w:val="16"/>
                <w:szCs w:val="16"/>
                <w:lang w:val="en-US"/>
              </w:rPr>
              <w:t>Ongoing</w:t>
            </w:r>
          </w:p>
        </w:tc>
        <w:tc>
          <w:tcPr>
            <w:tcW w:w="2410" w:type="dxa"/>
            <w:shd w:val="clear" w:color="auto" w:fill="auto"/>
            <w:vAlign w:val="bottom"/>
          </w:tcPr>
          <w:p w14:paraId="2E0AEF07" w14:textId="0F772D04" w:rsidR="00CC27A5" w:rsidRPr="009108B8" w:rsidRDefault="00CC27A5" w:rsidP="00CC27A5">
            <w:pPr>
              <w:rPr>
                <w:color w:val="000000"/>
                <w:sz w:val="16"/>
                <w:szCs w:val="16"/>
                <w:lang w:val="en-US"/>
              </w:rPr>
            </w:pPr>
            <w:hyperlink r:id="rId47" w:tgtFrame="_new" w:history="1">
              <w:r w:rsidRPr="009108B8">
                <w:rPr>
                  <w:color w:val="0563C1"/>
                  <w:sz w:val="16"/>
                  <w:szCs w:val="16"/>
                  <w:u w:val="single"/>
                  <w:lang w:val="en-US"/>
                </w:rPr>
                <w:t>UNESCO Adult Education Report 2023</w:t>
              </w:r>
            </w:hyperlink>
          </w:p>
        </w:tc>
      </w:tr>
      <w:tr w:rsidR="00CC27A5" w:rsidRPr="009108B8" w14:paraId="66932E97" w14:textId="77777777" w:rsidTr="0055559C">
        <w:trPr>
          <w:trHeight w:val="1140"/>
        </w:trPr>
        <w:tc>
          <w:tcPr>
            <w:tcW w:w="661" w:type="dxa"/>
            <w:shd w:val="clear" w:color="auto" w:fill="auto"/>
            <w:noWrap/>
            <w:vAlign w:val="bottom"/>
          </w:tcPr>
          <w:p w14:paraId="585FCFFA" w14:textId="294973D6" w:rsidR="00CC27A5" w:rsidRPr="009108B8" w:rsidRDefault="00CC27A5" w:rsidP="00CC27A5">
            <w:pPr>
              <w:jc w:val="right"/>
              <w:rPr>
                <w:color w:val="000000"/>
                <w:sz w:val="16"/>
                <w:szCs w:val="16"/>
                <w:lang w:val="en-US"/>
              </w:rPr>
            </w:pPr>
            <w:r w:rsidRPr="009108B8">
              <w:rPr>
                <w:color w:val="000000"/>
                <w:sz w:val="16"/>
                <w:szCs w:val="16"/>
                <w:lang w:val="en-US"/>
              </w:rPr>
              <w:t>2023</w:t>
            </w:r>
          </w:p>
        </w:tc>
        <w:tc>
          <w:tcPr>
            <w:tcW w:w="3678" w:type="dxa"/>
            <w:shd w:val="clear" w:color="auto" w:fill="auto"/>
            <w:vAlign w:val="bottom"/>
          </w:tcPr>
          <w:p w14:paraId="6EBA8528" w14:textId="6A4903C8" w:rsidR="00CC27A5" w:rsidRPr="009108B8" w:rsidRDefault="00CC27A5" w:rsidP="00CC27A5">
            <w:pPr>
              <w:rPr>
                <w:color w:val="000000"/>
                <w:sz w:val="16"/>
                <w:szCs w:val="16"/>
                <w:lang w:val="en-US"/>
              </w:rPr>
            </w:pPr>
            <w:r w:rsidRPr="009108B8">
              <w:rPr>
                <w:color w:val="000000"/>
                <w:sz w:val="16"/>
                <w:szCs w:val="16"/>
                <w:lang w:val="en-US"/>
              </w:rPr>
              <w:t xml:space="preserve">Capacity building for parenting programs promoting early stimulation; support for </w:t>
            </w:r>
            <w:r w:rsidRPr="009108B8">
              <w:rPr>
                <w:b/>
                <w:bCs/>
                <w:color w:val="000000"/>
                <w:sz w:val="16"/>
                <w:szCs w:val="16"/>
                <w:lang w:val="en-US"/>
              </w:rPr>
              <w:t>National Parenting Program</w:t>
            </w:r>
          </w:p>
        </w:tc>
        <w:tc>
          <w:tcPr>
            <w:tcW w:w="851" w:type="dxa"/>
            <w:shd w:val="clear" w:color="auto" w:fill="auto"/>
            <w:noWrap/>
            <w:vAlign w:val="bottom"/>
          </w:tcPr>
          <w:p w14:paraId="0493397C" w14:textId="68EC9B8F" w:rsidR="00CC27A5" w:rsidRPr="009108B8" w:rsidRDefault="00CC27A5" w:rsidP="00CC27A5">
            <w:pPr>
              <w:rPr>
                <w:color w:val="000000"/>
                <w:sz w:val="16"/>
                <w:szCs w:val="16"/>
                <w:lang w:val="en-US"/>
              </w:rPr>
            </w:pPr>
            <w:r w:rsidRPr="009108B8">
              <w:rPr>
                <w:color w:val="000000"/>
                <w:sz w:val="16"/>
                <w:szCs w:val="16"/>
                <w:lang w:val="en-US"/>
              </w:rPr>
              <w:t>UNICEF, UNFPA</w:t>
            </w:r>
          </w:p>
        </w:tc>
        <w:tc>
          <w:tcPr>
            <w:tcW w:w="858" w:type="dxa"/>
            <w:shd w:val="clear" w:color="auto" w:fill="auto"/>
            <w:vAlign w:val="bottom"/>
          </w:tcPr>
          <w:p w14:paraId="1F10F761" w14:textId="5818B522" w:rsidR="00CC27A5" w:rsidRPr="009108B8" w:rsidRDefault="00CC27A5" w:rsidP="00CC27A5">
            <w:pPr>
              <w:rPr>
                <w:color w:val="000000"/>
                <w:sz w:val="16"/>
                <w:szCs w:val="16"/>
                <w:lang w:val="en-US"/>
              </w:rPr>
            </w:pPr>
            <w:r w:rsidRPr="009108B8">
              <w:rPr>
                <w:color w:val="000000"/>
                <w:sz w:val="16"/>
                <w:szCs w:val="16"/>
                <w:lang w:val="en-US"/>
              </w:rPr>
              <w:t>MSSI, MoEYS</w:t>
            </w:r>
          </w:p>
        </w:tc>
        <w:tc>
          <w:tcPr>
            <w:tcW w:w="1134" w:type="dxa"/>
            <w:shd w:val="clear" w:color="auto" w:fill="auto"/>
            <w:noWrap/>
            <w:vAlign w:val="bottom"/>
          </w:tcPr>
          <w:p w14:paraId="68EF19F4" w14:textId="46E9C0AD" w:rsidR="00CC27A5" w:rsidRPr="009108B8" w:rsidRDefault="00CC27A5" w:rsidP="00CC27A5">
            <w:pPr>
              <w:rPr>
                <w:color w:val="000000"/>
                <w:sz w:val="16"/>
                <w:szCs w:val="16"/>
                <w:lang w:val="en-US"/>
              </w:rPr>
            </w:pPr>
            <w:r w:rsidRPr="009108B8">
              <w:rPr>
                <w:color w:val="000000"/>
                <w:sz w:val="16"/>
                <w:szCs w:val="16"/>
                <w:lang w:val="en-US"/>
              </w:rPr>
              <w:t>Completed</w:t>
            </w:r>
          </w:p>
        </w:tc>
        <w:tc>
          <w:tcPr>
            <w:tcW w:w="2410" w:type="dxa"/>
            <w:shd w:val="clear" w:color="auto" w:fill="auto"/>
            <w:vAlign w:val="bottom"/>
          </w:tcPr>
          <w:p w14:paraId="10919932" w14:textId="77777777" w:rsidR="00CC27A5" w:rsidRPr="009108B8" w:rsidRDefault="00CC27A5" w:rsidP="00CC27A5">
            <w:pPr>
              <w:rPr>
                <w:color w:val="000000"/>
                <w:sz w:val="16"/>
                <w:szCs w:val="16"/>
                <w:lang w:val="en-US"/>
              </w:rPr>
            </w:pPr>
            <w:r w:rsidRPr="009108B8">
              <w:rPr>
                <w:color w:val="000000"/>
                <w:sz w:val="16"/>
                <w:szCs w:val="16"/>
                <w:lang w:val="en-US"/>
              </w:rPr>
              <w:t>UNICEF Parenting Program Report 2023</w:t>
            </w:r>
          </w:p>
          <w:p w14:paraId="37C39E0D" w14:textId="3CAEDFAB" w:rsidR="00CC27A5" w:rsidRPr="009108B8" w:rsidRDefault="00CC27A5" w:rsidP="00CC27A5">
            <w:pPr>
              <w:rPr>
                <w:lang w:val="en-US"/>
              </w:rPr>
            </w:pPr>
            <w:hyperlink r:id="rId48" w:history="1">
              <w:r w:rsidRPr="009108B8">
                <w:rPr>
                  <w:rStyle w:val="Hyperlink"/>
                  <w:sz w:val="16"/>
                  <w:szCs w:val="16"/>
                  <w:lang w:val="en-US"/>
                </w:rPr>
                <w:t>https://www.unicef.org/timorleste/topics/parenting</w:t>
              </w:r>
            </w:hyperlink>
            <w:r w:rsidRPr="009108B8">
              <w:rPr>
                <w:color w:val="000000"/>
                <w:sz w:val="16"/>
                <w:szCs w:val="16"/>
                <w:lang w:val="en-US"/>
              </w:rPr>
              <w:t xml:space="preserve"> </w:t>
            </w:r>
          </w:p>
        </w:tc>
      </w:tr>
      <w:tr w:rsidR="00CC27A5" w:rsidRPr="009108B8" w14:paraId="05B0B74E" w14:textId="77777777" w:rsidTr="0055559C">
        <w:trPr>
          <w:trHeight w:val="1140"/>
        </w:trPr>
        <w:tc>
          <w:tcPr>
            <w:tcW w:w="661" w:type="dxa"/>
            <w:shd w:val="clear" w:color="auto" w:fill="auto"/>
            <w:noWrap/>
            <w:vAlign w:val="bottom"/>
          </w:tcPr>
          <w:p w14:paraId="64B13B45" w14:textId="0406E2DB" w:rsidR="00CC27A5" w:rsidRPr="009108B8" w:rsidRDefault="00CC27A5" w:rsidP="00CC27A5">
            <w:pPr>
              <w:jc w:val="right"/>
              <w:rPr>
                <w:color w:val="000000"/>
                <w:sz w:val="16"/>
                <w:szCs w:val="16"/>
                <w:lang w:val="en-US"/>
              </w:rPr>
            </w:pPr>
            <w:r w:rsidRPr="009108B8">
              <w:rPr>
                <w:color w:val="000000"/>
                <w:sz w:val="16"/>
                <w:szCs w:val="16"/>
                <w:lang w:val="en-US"/>
              </w:rPr>
              <w:t>2024</w:t>
            </w:r>
          </w:p>
        </w:tc>
        <w:tc>
          <w:tcPr>
            <w:tcW w:w="3678" w:type="dxa"/>
            <w:shd w:val="clear" w:color="auto" w:fill="auto"/>
            <w:vAlign w:val="bottom"/>
          </w:tcPr>
          <w:p w14:paraId="7E3BABAA" w14:textId="6EF59655" w:rsidR="00CC27A5" w:rsidRPr="009108B8" w:rsidRDefault="00CC27A5" w:rsidP="00CC27A5">
            <w:pPr>
              <w:rPr>
                <w:color w:val="000000"/>
                <w:sz w:val="16"/>
                <w:szCs w:val="16"/>
                <w:lang w:val="en-US"/>
              </w:rPr>
            </w:pPr>
            <w:r w:rsidRPr="009108B8">
              <w:rPr>
                <w:b/>
                <w:bCs/>
                <w:color w:val="000000"/>
                <w:sz w:val="16"/>
                <w:szCs w:val="16"/>
                <w:lang w:val="en-US"/>
              </w:rPr>
              <w:t>Workshop on enhancing learning outcomes in early grades</w:t>
            </w:r>
            <w:r w:rsidRPr="009108B8">
              <w:rPr>
                <w:color w:val="000000"/>
                <w:sz w:val="16"/>
                <w:szCs w:val="16"/>
                <w:lang w:val="en-US"/>
              </w:rPr>
              <w:t xml:space="preserve">; aligned with </w:t>
            </w:r>
            <w:r w:rsidRPr="009108B8">
              <w:rPr>
                <w:b/>
                <w:bCs/>
                <w:color w:val="000000"/>
                <w:sz w:val="16"/>
                <w:szCs w:val="16"/>
                <w:lang w:val="en-US"/>
              </w:rPr>
              <w:t>National Education Sector Plan 2020-2030</w:t>
            </w:r>
          </w:p>
        </w:tc>
        <w:tc>
          <w:tcPr>
            <w:tcW w:w="851" w:type="dxa"/>
            <w:shd w:val="clear" w:color="auto" w:fill="auto"/>
            <w:noWrap/>
            <w:vAlign w:val="bottom"/>
          </w:tcPr>
          <w:p w14:paraId="5235A4A6" w14:textId="225B65C2" w:rsidR="00CC27A5" w:rsidRPr="009108B8" w:rsidRDefault="00CC27A5" w:rsidP="00CC27A5">
            <w:pPr>
              <w:rPr>
                <w:color w:val="000000"/>
                <w:sz w:val="16"/>
                <w:szCs w:val="16"/>
                <w:lang w:val="en-US"/>
              </w:rPr>
            </w:pPr>
            <w:r w:rsidRPr="009108B8">
              <w:rPr>
                <w:color w:val="000000"/>
                <w:sz w:val="16"/>
                <w:szCs w:val="16"/>
                <w:lang w:val="en-US"/>
              </w:rPr>
              <w:t>UNICEF, UNESCO</w:t>
            </w:r>
          </w:p>
        </w:tc>
        <w:tc>
          <w:tcPr>
            <w:tcW w:w="858" w:type="dxa"/>
            <w:shd w:val="clear" w:color="auto" w:fill="auto"/>
            <w:vAlign w:val="bottom"/>
          </w:tcPr>
          <w:p w14:paraId="6EFA52F0" w14:textId="275B9467" w:rsidR="00CC27A5" w:rsidRPr="009108B8" w:rsidRDefault="00CC27A5" w:rsidP="00CC27A5">
            <w:pPr>
              <w:rPr>
                <w:color w:val="000000"/>
                <w:sz w:val="16"/>
                <w:szCs w:val="16"/>
                <w:lang w:val="en-US"/>
              </w:rPr>
            </w:pPr>
            <w:r w:rsidRPr="009108B8">
              <w:rPr>
                <w:color w:val="000000"/>
                <w:sz w:val="16"/>
                <w:szCs w:val="16"/>
                <w:lang w:val="en-US"/>
              </w:rPr>
              <w:t>MoEYS</w:t>
            </w:r>
          </w:p>
        </w:tc>
        <w:tc>
          <w:tcPr>
            <w:tcW w:w="1134" w:type="dxa"/>
            <w:shd w:val="clear" w:color="auto" w:fill="auto"/>
            <w:noWrap/>
            <w:vAlign w:val="bottom"/>
          </w:tcPr>
          <w:p w14:paraId="144CAAD7" w14:textId="7F58ED7C" w:rsidR="00CC27A5" w:rsidRPr="009108B8" w:rsidRDefault="00CC27A5" w:rsidP="00CC27A5">
            <w:pPr>
              <w:rPr>
                <w:color w:val="000000"/>
                <w:sz w:val="16"/>
                <w:szCs w:val="16"/>
                <w:lang w:val="en-US"/>
              </w:rPr>
            </w:pPr>
            <w:r w:rsidRPr="009108B8">
              <w:rPr>
                <w:color w:val="000000"/>
                <w:sz w:val="16"/>
                <w:szCs w:val="16"/>
                <w:lang w:val="en-US"/>
              </w:rPr>
              <w:t>Planned</w:t>
            </w:r>
          </w:p>
        </w:tc>
        <w:tc>
          <w:tcPr>
            <w:tcW w:w="2410" w:type="dxa"/>
            <w:shd w:val="clear" w:color="auto" w:fill="auto"/>
            <w:vAlign w:val="bottom"/>
          </w:tcPr>
          <w:p w14:paraId="5C42B1ED" w14:textId="119BA57C" w:rsidR="00CC27A5" w:rsidRPr="009108B8" w:rsidRDefault="00CC27A5" w:rsidP="00CC27A5">
            <w:pPr>
              <w:rPr>
                <w:color w:val="000000"/>
                <w:sz w:val="16"/>
                <w:szCs w:val="16"/>
                <w:lang w:val="en-US"/>
              </w:rPr>
            </w:pPr>
            <w:hyperlink r:id="rId49" w:tgtFrame="_new" w:history="1">
              <w:r w:rsidRPr="009108B8">
                <w:rPr>
                  <w:color w:val="0563C1"/>
                  <w:sz w:val="16"/>
                  <w:szCs w:val="16"/>
                  <w:u w:val="single"/>
                  <w:lang w:val="en-US"/>
                </w:rPr>
                <w:t>UNESCO Education Sector Plan 2024</w:t>
              </w:r>
            </w:hyperlink>
          </w:p>
        </w:tc>
      </w:tr>
      <w:tr w:rsidR="00FB459A" w:rsidRPr="009108B8" w14:paraId="09B98CB5" w14:textId="77777777" w:rsidTr="0055559C">
        <w:trPr>
          <w:trHeight w:val="1140"/>
        </w:trPr>
        <w:tc>
          <w:tcPr>
            <w:tcW w:w="661" w:type="dxa"/>
            <w:shd w:val="clear" w:color="auto" w:fill="auto"/>
            <w:noWrap/>
            <w:vAlign w:val="bottom"/>
          </w:tcPr>
          <w:p w14:paraId="4D4898C5" w14:textId="6BB2C711" w:rsidR="00FB459A" w:rsidRPr="009108B8" w:rsidRDefault="00FB459A" w:rsidP="00FB459A">
            <w:pPr>
              <w:jc w:val="right"/>
              <w:rPr>
                <w:color w:val="000000"/>
                <w:sz w:val="16"/>
                <w:szCs w:val="16"/>
                <w:lang w:val="en-US"/>
              </w:rPr>
            </w:pPr>
            <w:r w:rsidRPr="009108B8">
              <w:rPr>
                <w:color w:val="000000"/>
                <w:sz w:val="16"/>
                <w:szCs w:val="16"/>
                <w:lang w:val="en-US"/>
              </w:rPr>
              <w:t>2024</w:t>
            </w:r>
          </w:p>
        </w:tc>
        <w:tc>
          <w:tcPr>
            <w:tcW w:w="3678" w:type="dxa"/>
            <w:shd w:val="clear" w:color="auto" w:fill="auto"/>
            <w:vAlign w:val="bottom"/>
          </w:tcPr>
          <w:p w14:paraId="7519A231" w14:textId="0B87E4DD" w:rsidR="00FB459A" w:rsidRPr="009108B8" w:rsidRDefault="00FB459A" w:rsidP="00FB459A">
            <w:pPr>
              <w:rPr>
                <w:b/>
                <w:bCs/>
                <w:color w:val="000000"/>
                <w:sz w:val="16"/>
                <w:szCs w:val="16"/>
                <w:lang w:val="en-US"/>
              </w:rPr>
            </w:pPr>
            <w:r w:rsidRPr="009108B8">
              <w:rPr>
                <w:b/>
                <w:bCs/>
                <w:color w:val="000000"/>
                <w:sz w:val="16"/>
                <w:szCs w:val="16"/>
                <w:lang w:val="en-US"/>
              </w:rPr>
              <w:t>Capacity building for digital literacy</w:t>
            </w:r>
            <w:r w:rsidRPr="009108B8">
              <w:rPr>
                <w:color w:val="000000"/>
                <w:sz w:val="16"/>
                <w:szCs w:val="16"/>
                <w:lang w:val="en-US"/>
              </w:rPr>
              <w:t xml:space="preserve"> for children and teachers; aligned with </w:t>
            </w:r>
            <w:r w:rsidRPr="009108B8">
              <w:rPr>
                <w:b/>
                <w:bCs/>
                <w:color w:val="000000"/>
                <w:sz w:val="16"/>
                <w:szCs w:val="16"/>
                <w:lang w:val="en-US"/>
              </w:rPr>
              <w:t>Digital Education Strategy</w:t>
            </w:r>
          </w:p>
        </w:tc>
        <w:tc>
          <w:tcPr>
            <w:tcW w:w="851" w:type="dxa"/>
            <w:shd w:val="clear" w:color="auto" w:fill="auto"/>
            <w:noWrap/>
            <w:vAlign w:val="bottom"/>
          </w:tcPr>
          <w:p w14:paraId="73702FD4" w14:textId="43009FD2" w:rsidR="00FB459A" w:rsidRPr="009108B8" w:rsidRDefault="00FB459A" w:rsidP="00FB459A">
            <w:pPr>
              <w:rPr>
                <w:color w:val="000000"/>
                <w:sz w:val="16"/>
                <w:szCs w:val="16"/>
                <w:lang w:val="en-US"/>
              </w:rPr>
            </w:pPr>
            <w:r w:rsidRPr="009108B8">
              <w:rPr>
                <w:color w:val="000000"/>
                <w:sz w:val="16"/>
                <w:szCs w:val="16"/>
                <w:lang w:val="en-US"/>
              </w:rPr>
              <w:t>UNESCO, UNDP</w:t>
            </w:r>
          </w:p>
        </w:tc>
        <w:tc>
          <w:tcPr>
            <w:tcW w:w="858" w:type="dxa"/>
            <w:shd w:val="clear" w:color="auto" w:fill="auto"/>
            <w:vAlign w:val="bottom"/>
          </w:tcPr>
          <w:p w14:paraId="31E7C5C9" w14:textId="0A0007F2" w:rsidR="00FB459A" w:rsidRPr="009108B8" w:rsidRDefault="00FB459A" w:rsidP="00FB459A">
            <w:pPr>
              <w:rPr>
                <w:color w:val="000000"/>
                <w:sz w:val="16"/>
                <w:szCs w:val="16"/>
                <w:lang w:val="en-US"/>
              </w:rPr>
            </w:pPr>
            <w:r w:rsidRPr="009108B8">
              <w:rPr>
                <w:color w:val="000000"/>
                <w:sz w:val="16"/>
                <w:szCs w:val="16"/>
                <w:lang w:val="en-US"/>
              </w:rPr>
              <w:t>MoEYS</w:t>
            </w:r>
          </w:p>
        </w:tc>
        <w:tc>
          <w:tcPr>
            <w:tcW w:w="1134" w:type="dxa"/>
            <w:shd w:val="clear" w:color="auto" w:fill="auto"/>
            <w:noWrap/>
            <w:vAlign w:val="bottom"/>
          </w:tcPr>
          <w:p w14:paraId="239B8DE8" w14:textId="3E3D7B6C" w:rsidR="00FB459A" w:rsidRPr="009108B8" w:rsidRDefault="00FB459A" w:rsidP="00FB459A">
            <w:pPr>
              <w:rPr>
                <w:color w:val="000000"/>
                <w:sz w:val="16"/>
                <w:szCs w:val="16"/>
                <w:lang w:val="en-US"/>
              </w:rPr>
            </w:pPr>
            <w:r w:rsidRPr="009108B8">
              <w:rPr>
                <w:color w:val="000000"/>
                <w:sz w:val="16"/>
                <w:szCs w:val="16"/>
                <w:lang w:val="en-US"/>
              </w:rPr>
              <w:t>Planned</w:t>
            </w:r>
          </w:p>
        </w:tc>
        <w:tc>
          <w:tcPr>
            <w:tcW w:w="2410" w:type="dxa"/>
            <w:shd w:val="clear" w:color="auto" w:fill="auto"/>
            <w:vAlign w:val="bottom"/>
          </w:tcPr>
          <w:p w14:paraId="219FC79D" w14:textId="57B4B407" w:rsidR="00FB459A" w:rsidRPr="009108B8" w:rsidRDefault="00FB459A" w:rsidP="00FB459A">
            <w:pPr>
              <w:rPr>
                <w:lang w:val="en-US"/>
              </w:rPr>
            </w:pPr>
            <w:hyperlink r:id="rId50" w:tgtFrame="_new" w:history="1">
              <w:r w:rsidRPr="009108B8">
                <w:rPr>
                  <w:color w:val="0563C1"/>
                  <w:sz w:val="16"/>
                  <w:szCs w:val="16"/>
                  <w:u w:val="single"/>
                  <w:lang w:val="en-US"/>
                </w:rPr>
                <w:t>Digital Education Strategy 2024</w:t>
              </w:r>
            </w:hyperlink>
          </w:p>
        </w:tc>
      </w:tr>
      <w:tr w:rsidR="00FB459A" w:rsidRPr="009108B8" w14:paraId="75E61C4E" w14:textId="77777777" w:rsidTr="0055559C">
        <w:trPr>
          <w:trHeight w:val="1140"/>
        </w:trPr>
        <w:tc>
          <w:tcPr>
            <w:tcW w:w="661" w:type="dxa"/>
            <w:shd w:val="clear" w:color="auto" w:fill="auto"/>
            <w:noWrap/>
            <w:vAlign w:val="bottom"/>
          </w:tcPr>
          <w:p w14:paraId="0FC2AA32" w14:textId="6E6A730F" w:rsidR="00FB459A" w:rsidRPr="009108B8" w:rsidRDefault="00FB459A" w:rsidP="00FB459A">
            <w:pPr>
              <w:jc w:val="right"/>
              <w:rPr>
                <w:color w:val="000000"/>
                <w:sz w:val="16"/>
                <w:szCs w:val="16"/>
                <w:lang w:val="en-US"/>
              </w:rPr>
            </w:pPr>
            <w:r w:rsidRPr="009108B8">
              <w:rPr>
                <w:color w:val="000000"/>
                <w:sz w:val="16"/>
                <w:szCs w:val="16"/>
                <w:lang w:val="en-US"/>
              </w:rPr>
              <w:t>2024</w:t>
            </w:r>
          </w:p>
        </w:tc>
        <w:tc>
          <w:tcPr>
            <w:tcW w:w="3678" w:type="dxa"/>
            <w:shd w:val="clear" w:color="auto" w:fill="auto"/>
            <w:vAlign w:val="bottom"/>
          </w:tcPr>
          <w:p w14:paraId="3A07F72A" w14:textId="32BB6734" w:rsidR="00FB459A" w:rsidRPr="009108B8" w:rsidRDefault="00FB459A" w:rsidP="00FB459A">
            <w:pPr>
              <w:rPr>
                <w:b/>
                <w:bCs/>
                <w:color w:val="000000"/>
                <w:sz w:val="16"/>
                <w:szCs w:val="16"/>
                <w:lang w:val="en-US"/>
              </w:rPr>
            </w:pPr>
            <w:r w:rsidRPr="009108B8">
              <w:rPr>
                <w:b/>
                <w:bCs/>
                <w:color w:val="000000"/>
                <w:sz w:val="16"/>
                <w:szCs w:val="16"/>
                <w:lang w:val="en-US"/>
              </w:rPr>
              <w:t>Training on soft skills and youth leadership</w:t>
            </w:r>
            <w:r w:rsidRPr="009108B8">
              <w:rPr>
                <w:color w:val="000000"/>
                <w:sz w:val="16"/>
                <w:szCs w:val="16"/>
                <w:lang w:val="en-US"/>
              </w:rPr>
              <w:t xml:space="preserve"> for life-long learning; contribution to </w:t>
            </w:r>
            <w:r w:rsidRPr="009108B8">
              <w:rPr>
                <w:b/>
                <w:bCs/>
                <w:color w:val="000000"/>
                <w:sz w:val="16"/>
                <w:szCs w:val="16"/>
                <w:lang w:val="en-US"/>
              </w:rPr>
              <w:t>Youth Policy and Strategy</w:t>
            </w:r>
          </w:p>
        </w:tc>
        <w:tc>
          <w:tcPr>
            <w:tcW w:w="851" w:type="dxa"/>
            <w:shd w:val="clear" w:color="auto" w:fill="auto"/>
            <w:noWrap/>
            <w:vAlign w:val="bottom"/>
          </w:tcPr>
          <w:p w14:paraId="5EA1C62C" w14:textId="179C1069" w:rsidR="00FB459A" w:rsidRPr="009108B8" w:rsidRDefault="00FB459A" w:rsidP="00FB459A">
            <w:pPr>
              <w:rPr>
                <w:color w:val="000000"/>
                <w:sz w:val="16"/>
                <w:szCs w:val="16"/>
                <w:lang w:val="en-US"/>
              </w:rPr>
            </w:pPr>
            <w:r w:rsidRPr="009108B8">
              <w:rPr>
                <w:color w:val="000000"/>
                <w:sz w:val="16"/>
                <w:szCs w:val="16"/>
                <w:lang w:val="en-US"/>
              </w:rPr>
              <w:t>UNDP, UNICEF</w:t>
            </w:r>
          </w:p>
        </w:tc>
        <w:tc>
          <w:tcPr>
            <w:tcW w:w="858" w:type="dxa"/>
            <w:shd w:val="clear" w:color="auto" w:fill="auto"/>
            <w:vAlign w:val="bottom"/>
          </w:tcPr>
          <w:p w14:paraId="7F3C5D7F" w14:textId="592E5AE5" w:rsidR="00FB459A" w:rsidRPr="009108B8" w:rsidRDefault="00FB459A" w:rsidP="00FB459A">
            <w:pPr>
              <w:rPr>
                <w:color w:val="000000"/>
                <w:sz w:val="16"/>
                <w:szCs w:val="16"/>
                <w:lang w:val="en-US"/>
              </w:rPr>
            </w:pPr>
            <w:r w:rsidRPr="009108B8">
              <w:rPr>
                <w:color w:val="000000"/>
                <w:sz w:val="16"/>
                <w:szCs w:val="16"/>
                <w:lang w:val="en-US"/>
              </w:rPr>
              <w:t>MoEYS, SEFOPE</w:t>
            </w:r>
          </w:p>
        </w:tc>
        <w:tc>
          <w:tcPr>
            <w:tcW w:w="1134" w:type="dxa"/>
            <w:shd w:val="clear" w:color="auto" w:fill="auto"/>
            <w:noWrap/>
            <w:vAlign w:val="bottom"/>
          </w:tcPr>
          <w:p w14:paraId="49DBD755" w14:textId="6261D95B" w:rsidR="00FB459A" w:rsidRPr="009108B8" w:rsidRDefault="00FB459A" w:rsidP="00FB459A">
            <w:pPr>
              <w:rPr>
                <w:color w:val="000000"/>
                <w:sz w:val="16"/>
                <w:szCs w:val="16"/>
                <w:lang w:val="en-US"/>
              </w:rPr>
            </w:pPr>
            <w:r w:rsidRPr="009108B8">
              <w:rPr>
                <w:color w:val="000000"/>
                <w:sz w:val="16"/>
                <w:szCs w:val="16"/>
                <w:lang w:val="en-US"/>
              </w:rPr>
              <w:t>Ongoing</w:t>
            </w:r>
          </w:p>
        </w:tc>
        <w:tc>
          <w:tcPr>
            <w:tcW w:w="2410" w:type="dxa"/>
            <w:shd w:val="clear" w:color="auto" w:fill="auto"/>
            <w:vAlign w:val="bottom"/>
          </w:tcPr>
          <w:p w14:paraId="11E0BE02" w14:textId="5EDC73EA" w:rsidR="00FB459A" w:rsidRPr="009108B8" w:rsidRDefault="00FB459A" w:rsidP="00FB459A">
            <w:pPr>
              <w:rPr>
                <w:lang w:val="en-US"/>
              </w:rPr>
            </w:pPr>
            <w:r w:rsidRPr="009108B8">
              <w:rPr>
                <w:color w:val="000000"/>
                <w:sz w:val="16"/>
                <w:szCs w:val="16"/>
                <w:lang w:val="en-US"/>
              </w:rPr>
              <w:t>Youth Policy and Strategy Report 2024https://www.unicef.org/timorleste/research-and-reports</w:t>
            </w:r>
          </w:p>
        </w:tc>
      </w:tr>
    </w:tbl>
    <w:p w14:paraId="2EE63B03" w14:textId="77777777" w:rsidR="007A2DF3" w:rsidRPr="009108B8" w:rsidRDefault="007A2DF3" w:rsidP="007A2DF3">
      <w:pPr>
        <w:rPr>
          <w:sz w:val="21"/>
          <w:szCs w:val="21"/>
          <w:lang w:val="en-US"/>
        </w:rPr>
      </w:pPr>
    </w:p>
    <w:p w14:paraId="5172B69C" w14:textId="77777777" w:rsidR="007A2DF3" w:rsidRPr="009108B8" w:rsidRDefault="007A2DF3" w:rsidP="007A2DF3">
      <w:pPr>
        <w:rPr>
          <w:sz w:val="21"/>
          <w:szCs w:val="21"/>
          <w:lang w:val="en-US"/>
        </w:rPr>
      </w:pPr>
    </w:p>
    <w:p w14:paraId="7E70D769" w14:textId="77777777" w:rsidR="00914319" w:rsidRPr="009108B8" w:rsidRDefault="00914319" w:rsidP="007A2DF3">
      <w:pPr>
        <w:jc w:val="both"/>
        <w:rPr>
          <w:rFonts w:ascii="Calibri" w:eastAsia="Calibri" w:hAnsi="Calibri" w:cs="Calibri"/>
          <w:b/>
          <w:bCs/>
          <w:i/>
          <w:iCs/>
          <w:color w:val="000000"/>
          <w:u w:val="single"/>
          <w:lang w:val="en-US"/>
        </w:rPr>
      </w:pPr>
    </w:p>
    <w:p w14:paraId="1321E42C" w14:textId="5580F0DD" w:rsidR="007A2DF3" w:rsidRPr="009108B8" w:rsidRDefault="007A2DF3" w:rsidP="00C76BAD">
      <w:pPr>
        <w:spacing w:line="276" w:lineRule="auto"/>
        <w:jc w:val="both"/>
        <w:rPr>
          <w:rFonts w:ascii="Calibri" w:eastAsia="Calibri" w:hAnsi="Calibri" w:cs="Calibri"/>
          <w:b/>
          <w:bCs/>
          <w:i/>
          <w:iCs/>
          <w:color w:val="000000"/>
          <w:lang w:val="en-US"/>
        </w:rPr>
      </w:pPr>
      <w:r w:rsidRPr="009108B8">
        <w:rPr>
          <w:rFonts w:ascii="Calibri" w:eastAsia="Calibri" w:hAnsi="Calibri" w:cs="Calibri"/>
          <w:b/>
          <w:bCs/>
          <w:i/>
          <w:iCs/>
          <w:color w:val="000000"/>
          <w:u w:val="single"/>
          <w:lang w:val="en-US"/>
        </w:rPr>
        <w:t xml:space="preserve">Question 5d:    </w:t>
      </w:r>
      <w:r w:rsidRPr="009108B8">
        <w:rPr>
          <w:rFonts w:ascii="Calibri" w:eastAsia="Calibri" w:hAnsi="Calibri" w:cs="Calibri"/>
          <w:b/>
          <w:bCs/>
          <w:i/>
          <w:iCs/>
          <w:color w:val="000000"/>
          <w:lang w:val="en-US"/>
        </w:rPr>
        <w:t>How effective were UN Agencies in generating data and sharing knowledge?</w:t>
      </w:r>
    </w:p>
    <w:p w14:paraId="459E454F" w14:textId="77777777" w:rsidR="0040587B" w:rsidRPr="009108B8" w:rsidRDefault="0040587B" w:rsidP="00492D23">
      <w:pPr>
        <w:spacing w:line="276" w:lineRule="auto"/>
        <w:jc w:val="both"/>
        <w:rPr>
          <w:rFonts w:ascii="Calibri" w:hAnsi="Calibri" w:cs="Calibri"/>
          <w:lang w:val="en-US"/>
        </w:rPr>
      </w:pPr>
    </w:p>
    <w:p w14:paraId="05E2AAA7" w14:textId="6F795828" w:rsidR="00492D23" w:rsidRPr="009108B8" w:rsidRDefault="007A2DF3" w:rsidP="00492D23">
      <w:pPr>
        <w:spacing w:after="160" w:line="276" w:lineRule="auto"/>
        <w:jc w:val="both"/>
        <w:rPr>
          <w:lang w:val="en-US"/>
        </w:rPr>
      </w:pPr>
      <w:r w:rsidRPr="009108B8">
        <w:rPr>
          <w:rFonts w:ascii="Calibri" w:hAnsi="Calibri" w:cs="Calibri"/>
          <w:lang w:val="en-US"/>
        </w:rPr>
        <w:t xml:space="preserve">UN Agencies have supported significantly the Government of </w:t>
      </w:r>
      <w:r w:rsidR="0084583A" w:rsidRPr="009108B8">
        <w:rPr>
          <w:rFonts w:ascii="Calibri" w:hAnsi="Calibri" w:cs="Calibri"/>
          <w:lang w:val="en-US"/>
        </w:rPr>
        <w:t>Timor-Leste</w:t>
      </w:r>
      <w:r w:rsidRPr="009108B8">
        <w:rPr>
          <w:rFonts w:ascii="Calibri" w:hAnsi="Calibri" w:cs="Calibri"/>
          <w:lang w:val="en-US"/>
        </w:rPr>
        <w:t xml:space="preserve"> with creating an official and reliable source of data that can be referenced by all </w:t>
      </w:r>
      <w:r w:rsidR="00ED5D66" w:rsidRPr="009108B8">
        <w:rPr>
          <w:rFonts w:ascii="Calibri" w:hAnsi="Calibri" w:cs="Calibri"/>
          <w:lang w:val="en-US"/>
        </w:rPr>
        <w:t>national and international development partners</w:t>
      </w:r>
      <w:r w:rsidRPr="009108B8">
        <w:rPr>
          <w:rFonts w:ascii="Calibri" w:hAnsi="Calibri" w:cs="Calibri"/>
          <w:lang w:val="en-US"/>
        </w:rPr>
        <w:t xml:space="preserve">. </w:t>
      </w:r>
      <w:r w:rsidR="004B3AA4" w:rsidRPr="009108B8">
        <w:rPr>
          <w:rFonts w:ascii="Calibri" w:hAnsi="Calibri" w:cs="Calibri"/>
          <w:lang w:val="en-US"/>
        </w:rPr>
        <w:t xml:space="preserve">UNDP and RCO supported the Government of Timor-Leste to develop the VNR 2023, shading light on the progress made within the country </w:t>
      </w:r>
      <w:r w:rsidR="00A71C0F" w:rsidRPr="009108B8">
        <w:rPr>
          <w:rFonts w:ascii="Calibri" w:hAnsi="Calibri" w:cs="Calibri"/>
          <w:lang w:val="en-US"/>
        </w:rPr>
        <w:t>on</w:t>
      </w:r>
      <w:r w:rsidR="004B3AA4" w:rsidRPr="009108B8">
        <w:rPr>
          <w:rFonts w:ascii="Calibri" w:hAnsi="Calibri" w:cs="Calibri"/>
          <w:lang w:val="en-US"/>
        </w:rPr>
        <w:t xml:space="preserve"> the ambitious commitments of the Government towards the realization of the SDGs.</w:t>
      </w:r>
      <w:r w:rsidR="00492D23" w:rsidRPr="009108B8">
        <w:rPr>
          <w:rFonts w:ascii="Calibri" w:hAnsi="Calibri" w:cs="Calibri"/>
          <w:lang w:val="en-US"/>
        </w:rPr>
        <w:t xml:space="preserve"> The VNR 2023 was presented in New York in June 2023, </w:t>
      </w:r>
      <w:r w:rsidR="00492D23" w:rsidRPr="009108B8">
        <w:rPr>
          <w:rFonts w:ascii="Calibri" w:hAnsi="Calibri" w:cs="Calibri"/>
          <w:lang w:val="en-US"/>
        </w:rPr>
        <w:t>a key success area of RCO in supporting government to deliver on its reporting of SDGs through coordinated UN support.</w:t>
      </w:r>
    </w:p>
    <w:p w14:paraId="29218587" w14:textId="083A1372" w:rsidR="007A2DF3" w:rsidRPr="009108B8" w:rsidRDefault="007A2DF3" w:rsidP="000366C0">
      <w:pPr>
        <w:spacing w:line="276" w:lineRule="auto"/>
        <w:jc w:val="both"/>
        <w:rPr>
          <w:rFonts w:ascii="Calibri" w:hAnsi="Calibri" w:cs="Calibri"/>
          <w:lang w:val="en-US"/>
        </w:rPr>
      </w:pPr>
      <w:r w:rsidRPr="009108B8">
        <w:rPr>
          <w:rFonts w:ascii="Calibri" w:eastAsia="Calibri" w:hAnsi="Calibri" w:cs="Calibri"/>
          <w:color w:val="000000"/>
          <w:lang w:val="en-US"/>
        </w:rPr>
        <w:t xml:space="preserve">UNFPA supported the National Institute of Statistics to organize much-awaited Population and Housing Census 2022. </w:t>
      </w:r>
      <w:r w:rsidRPr="009108B8">
        <w:rPr>
          <w:rFonts w:ascii="Calibri" w:hAnsi="Calibri" w:cs="Calibri"/>
          <w:lang w:val="en-US"/>
        </w:rPr>
        <w:t xml:space="preserve">Besides, the Census </w:t>
      </w:r>
      <w:r w:rsidR="00A71C0F" w:rsidRPr="009108B8">
        <w:rPr>
          <w:rFonts w:ascii="Calibri" w:hAnsi="Calibri" w:cs="Calibri"/>
          <w:lang w:val="en-US"/>
        </w:rPr>
        <w:t>was complemented with</w:t>
      </w:r>
      <w:r w:rsidRPr="009108B8">
        <w:rPr>
          <w:rFonts w:ascii="Calibri" w:hAnsi="Calibri" w:cs="Calibri"/>
          <w:lang w:val="en-US"/>
        </w:rPr>
        <w:t xml:space="preserve"> 12 thematic reports, six of which have already been launched as indicated in Table </w:t>
      </w:r>
      <w:r w:rsidR="00C76BAD" w:rsidRPr="009108B8">
        <w:rPr>
          <w:rFonts w:ascii="Calibri" w:hAnsi="Calibri" w:cs="Calibri"/>
          <w:lang w:val="en-US"/>
        </w:rPr>
        <w:t>6</w:t>
      </w:r>
      <w:r w:rsidRPr="009108B8">
        <w:rPr>
          <w:rFonts w:ascii="Calibri" w:hAnsi="Calibri" w:cs="Calibri"/>
          <w:lang w:val="en-US"/>
        </w:rPr>
        <w:t xml:space="preserve"> below. The thematic reports cover population projection, fertility, mortality, migration, education, and evaluation of age and sex data. The remaining five reports, still in the process of finalization, will address housing characteristics and amenities, youth, gender, disability, and the labour force, along with a census atlas.</w:t>
      </w:r>
      <w:r w:rsidR="003F2957" w:rsidRPr="009108B8">
        <w:rPr>
          <w:rFonts w:ascii="Calibri" w:hAnsi="Calibri" w:cs="Calibri"/>
          <w:lang w:val="en-US"/>
        </w:rPr>
        <w:t xml:space="preserve"> </w:t>
      </w:r>
    </w:p>
    <w:p w14:paraId="0AD04939" w14:textId="77777777" w:rsidR="00EA78B5" w:rsidRPr="009108B8" w:rsidRDefault="00EA78B5" w:rsidP="003F2957">
      <w:pPr>
        <w:spacing w:line="276" w:lineRule="auto"/>
        <w:jc w:val="both"/>
        <w:rPr>
          <w:rFonts w:ascii="Calibri" w:hAnsi="Calibri" w:cs="Calibri"/>
          <w:lang w:val="en-US"/>
        </w:rPr>
      </w:pPr>
    </w:p>
    <w:p w14:paraId="0CD4634A" w14:textId="553F6387" w:rsidR="009821D3" w:rsidRPr="009108B8" w:rsidRDefault="00EA78B5" w:rsidP="000366C0">
      <w:pPr>
        <w:spacing w:line="276" w:lineRule="auto"/>
        <w:jc w:val="both"/>
        <w:rPr>
          <w:rFonts w:ascii="Calibri" w:hAnsi="Calibri" w:cs="Calibri"/>
          <w:lang w:val="en-US"/>
        </w:rPr>
      </w:pPr>
      <w:r w:rsidRPr="009108B8">
        <w:rPr>
          <w:rFonts w:ascii="Calibri" w:hAnsi="Calibri" w:cs="Calibri"/>
          <w:lang w:val="en-US"/>
        </w:rPr>
        <w:lastRenderedPageBreak/>
        <w:t xml:space="preserve">There is, however, no avenues or mechanisms within UNCT itself to share </w:t>
      </w:r>
      <w:r w:rsidR="00350CF1" w:rsidRPr="009108B8">
        <w:rPr>
          <w:rFonts w:ascii="Calibri" w:hAnsi="Calibri" w:cs="Calibri"/>
          <w:lang w:val="en-US"/>
        </w:rPr>
        <w:t>the knowledge</w:t>
      </w:r>
      <w:r w:rsidRPr="009108B8">
        <w:rPr>
          <w:rFonts w:ascii="Calibri" w:hAnsi="Calibri" w:cs="Calibri"/>
          <w:lang w:val="en-US"/>
        </w:rPr>
        <w:t xml:space="preserve"> developed by each Agency and to build more comprehensive and deep understanding of various dynamics evolving along different priority areas on the development landscape in </w:t>
      </w:r>
      <w:r w:rsidR="0084583A" w:rsidRPr="009108B8">
        <w:rPr>
          <w:rFonts w:ascii="Calibri" w:hAnsi="Calibri" w:cs="Calibri"/>
          <w:lang w:val="en-US"/>
        </w:rPr>
        <w:t>Timor-Leste</w:t>
      </w:r>
      <w:r w:rsidRPr="009108B8">
        <w:rPr>
          <w:rFonts w:ascii="Calibri" w:hAnsi="Calibri" w:cs="Calibri"/>
          <w:lang w:val="en-US"/>
        </w:rPr>
        <w:t xml:space="preserve">. </w:t>
      </w:r>
    </w:p>
    <w:p w14:paraId="3ACCB2FA" w14:textId="77777777" w:rsidR="009821D3" w:rsidRPr="009108B8" w:rsidRDefault="009821D3" w:rsidP="000366C0">
      <w:pPr>
        <w:spacing w:line="276" w:lineRule="auto"/>
        <w:jc w:val="both"/>
        <w:rPr>
          <w:rFonts w:ascii="Calibri" w:hAnsi="Calibri" w:cs="Calibri"/>
          <w:lang w:val="en-US"/>
        </w:rPr>
      </w:pPr>
    </w:p>
    <w:p w14:paraId="198A1070" w14:textId="533EC84A" w:rsidR="00D64916" w:rsidRPr="009108B8" w:rsidRDefault="00A04CFC" w:rsidP="00D64916">
      <w:pPr>
        <w:spacing w:line="276" w:lineRule="auto"/>
        <w:jc w:val="both"/>
        <w:rPr>
          <w:rFonts w:ascii="Calibri" w:hAnsi="Calibri" w:cs="Calibri"/>
          <w:b/>
          <w:bCs/>
          <w:lang w:val="en-US"/>
        </w:rPr>
      </w:pPr>
      <w:r w:rsidRPr="009108B8">
        <w:rPr>
          <w:rFonts w:ascii="Calibri" w:hAnsi="Calibri" w:cs="Calibri"/>
          <w:b/>
          <w:bCs/>
          <w:lang w:val="en-US"/>
        </w:rPr>
        <w:t xml:space="preserve">Table </w:t>
      </w:r>
      <w:r w:rsidR="00BA758B" w:rsidRPr="009108B8">
        <w:rPr>
          <w:rFonts w:ascii="Calibri" w:hAnsi="Calibri" w:cs="Calibri"/>
          <w:b/>
          <w:bCs/>
          <w:lang w:val="en-US"/>
        </w:rPr>
        <w:t>6</w:t>
      </w:r>
      <w:r w:rsidRPr="009108B8">
        <w:rPr>
          <w:rFonts w:ascii="Calibri" w:hAnsi="Calibri" w:cs="Calibri"/>
          <w:b/>
          <w:bCs/>
          <w:lang w:val="en-US"/>
        </w:rPr>
        <w:t>: Overview of the Thematic reports developed under Census, 2022</w:t>
      </w:r>
    </w:p>
    <w:p w14:paraId="6F385C1C" w14:textId="77777777" w:rsidR="00BA758B" w:rsidRPr="009108B8" w:rsidRDefault="00BA758B" w:rsidP="00D64916">
      <w:pPr>
        <w:spacing w:line="276" w:lineRule="auto"/>
        <w:jc w:val="both"/>
        <w:rPr>
          <w:rFonts w:ascii="Calibri" w:hAnsi="Calibri" w:cs="Calibri"/>
          <w:b/>
          <w:bCs/>
          <w:lang w:val="en-US"/>
        </w:rPr>
      </w:pPr>
    </w:p>
    <w:tbl>
      <w:tblPr>
        <w:tblW w:w="97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10"/>
        <w:gridCol w:w="6143"/>
        <w:gridCol w:w="1842"/>
        <w:gridCol w:w="1276"/>
      </w:tblGrid>
      <w:tr w:rsidR="00D64916" w:rsidRPr="009108B8" w14:paraId="67474ECB" w14:textId="77777777" w:rsidTr="000A5836">
        <w:trPr>
          <w:trHeight w:val="527"/>
          <w:jc w:val="center"/>
        </w:trPr>
        <w:tc>
          <w:tcPr>
            <w:tcW w:w="510" w:type="dxa"/>
            <w:shd w:val="clear" w:color="auto" w:fill="DAE9F7" w:themeFill="text2" w:themeFillTint="1A"/>
            <w:tcMar>
              <w:top w:w="0" w:type="dxa"/>
              <w:left w:w="108" w:type="dxa"/>
              <w:bottom w:w="0" w:type="dxa"/>
              <w:right w:w="108" w:type="dxa"/>
            </w:tcMar>
            <w:vAlign w:val="center"/>
            <w:hideMark/>
          </w:tcPr>
          <w:p w14:paraId="60A54E8F"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No</w:t>
            </w:r>
          </w:p>
        </w:tc>
        <w:tc>
          <w:tcPr>
            <w:tcW w:w="6143" w:type="dxa"/>
            <w:shd w:val="clear" w:color="auto" w:fill="DAE9F7" w:themeFill="text2" w:themeFillTint="1A"/>
            <w:tcMar>
              <w:top w:w="0" w:type="dxa"/>
              <w:left w:w="108" w:type="dxa"/>
              <w:bottom w:w="0" w:type="dxa"/>
              <w:right w:w="108" w:type="dxa"/>
            </w:tcMar>
            <w:vAlign w:val="center"/>
            <w:hideMark/>
          </w:tcPr>
          <w:p w14:paraId="40C3B4CB"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Census Thematic Reports</w:t>
            </w:r>
          </w:p>
        </w:tc>
        <w:tc>
          <w:tcPr>
            <w:tcW w:w="1842" w:type="dxa"/>
            <w:shd w:val="clear" w:color="auto" w:fill="DAE9F7" w:themeFill="text2" w:themeFillTint="1A"/>
            <w:tcMar>
              <w:top w:w="0" w:type="dxa"/>
              <w:left w:w="108" w:type="dxa"/>
              <w:bottom w:w="0" w:type="dxa"/>
              <w:right w:w="108" w:type="dxa"/>
            </w:tcMar>
            <w:vAlign w:val="center"/>
            <w:hideMark/>
          </w:tcPr>
          <w:p w14:paraId="2EFB985A"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Status</w:t>
            </w:r>
          </w:p>
        </w:tc>
        <w:tc>
          <w:tcPr>
            <w:tcW w:w="1276" w:type="dxa"/>
            <w:shd w:val="clear" w:color="auto" w:fill="DAE9F7" w:themeFill="text2" w:themeFillTint="1A"/>
            <w:vAlign w:val="center"/>
          </w:tcPr>
          <w:p w14:paraId="05108EEA" w14:textId="77777777" w:rsidR="00D64916" w:rsidRPr="009108B8" w:rsidRDefault="00D64916" w:rsidP="00EC09D1">
            <w:pPr>
              <w:spacing w:before="100" w:after="200" w:line="276" w:lineRule="auto"/>
              <w:rPr>
                <w:rFonts w:ascii="Calibri" w:hAnsi="Calibri" w:cs="Calibri"/>
                <w:b/>
                <w:bCs/>
                <w:sz w:val="22"/>
                <w:szCs w:val="22"/>
                <w:lang w:val="en-US"/>
              </w:rPr>
            </w:pPr>
            <w:r w:rsidRPr="009108B8">
              <w:rPr>
                <w:rFonts w:ascii="Calibri" w:hAnsi="Calibri" w:cs="Calibri"/>
                <w:b/>
                <w:bCs/>
                <w:sz w:val="22"/>
                <w:szCs w:val="22"/>
                <w:lang w:val="en-US"/>
              </w:rPr>
              <w:t xml:space="preserve"> Agency</w:t>
            </w:r>
          </w:p>
        </w:tc>
      </w:tr>
      <w:tr w:rsidR="00D64916" w:rsidRPr="009108B8" w14:paraId="3ED50479" w14:textId="77777777" w:rsidTr="000A5836">
        <w:trPr>
          <w:trHeight w:val="1202"/>
          <w:jc w:val="center"/>
        </w:trPr>
        <w:tc>
          <w:tcPr>
            <w:tcW w:w="510" w:type="dxa"/>
            <w:tcMar>
              <w:top w:w="0" w:type="dxa"/>
              <w:left w:w="108" w:type="dxa"/>
              <w:bottom w:w="0" w:type="dxa"/>
              <w:right w:w="108" w:type="dxa"/>
            </w:tcMar>
            <w:vAlign w:val="center"/>
            <w:hideMark/>
          </w:tcPr>
          <w:p w14:paraId="35A6ACE5"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1</w:t>
            </w:r>
          </w:p>
        </w:tc>
        <w:tc>
          <w:tcPr>
            <w:tcW w:w="6143" w:type="dxa"/>
            <w:tcMar>
              <w:top w:w="0" w:type="dxa"/>
              <w:left w:w="108" w:type="dxa"/>
              <w:bottom w:w="0" w:type="dxa"/>
              <w:right w:w="108" w:type="dxa"/>
            </w:tcMar>
            <w:vAlign w:val="center"/>
            <w:hideMark/>
          </w:tcPr>
          <w:p w14:paraId="56439D4A"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Demographic evaluation of census to include reported age displacement, age heaping due to digit preference, the ratio of males to females by areas of residence, and administrative divisions.</w:t>
            </w:r>
          </w:p>
        </w:tc>
        <w:tc>
          <w:tcPr>
            <w:tcW w:w="1842" w:type="dxa"/>
            <w:shd w:val="clear" w:color="auto" w:fill="D9F2D0" w:themeFill="accent6" w:themeFillTint="33"/>
            <w:tcMar>
              <w:top w:w="0" w:type="dxa"/>
              <w:left w:w="108" w:type="dxa"/>
              <w:bottom w:w="0" w:type="dxa"/>
              <w:right w:w="108" w:type="dxa"/>
            </w:tcMar>
            <w:vAlign w:val="center"/>
            <w:hideMark/>
          </w:tcPr>
          <w:p w14:paraId="7AF60063"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Completed</w:t>
            </w:r>
          </w:p>
        </w:tc>
        <w:tc>
          <w:tcPr>
            <w:tcW w:w="1276" w:type="dxa"/>
            <w:tcMar>
              <w:top w:w="0" w:type="dxa"/>
              <w:left w:w="108" w:type="dxa"/>
              <w:bottom w:w="0" w:type="dxa"/>
              <w:right w:w="108" w:type="dxa"/>
            </w:tcMar>
            <w:vAlign w:val="center"/>
            <w:hideMark/>
          </w:tcPr>
          <w:p w14:paraId="4A79D45E"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UNFPA/ INETL</w:t>
            </w:r>
          </w:p>
        </w:tc>
      </w:tr>
      <w:tr w:rsidR="00D64916" w:rsidRPr="009108B8" w14:paraId="79228DEF" w14:textId="77777777" w:rsidTr="000A5836">
        <w:trPr>
          <w:trHeight w:val="869"/>
          <w:jc w:val="center"/>
        </w:trPr>
        <w:tc>
          <w:tcPr>
            <w:tcW w:w="510" w:type="dxa"/>
            <w:tcMar>
              <w:top w:w="0" w:type="dxa"/>
              <w:left w:w="108" w:type="dxa"/>
              <w:bottom w:w="0" w:type="dxa"/>
              <w:right w:w="108" w:type="dxa"/>
            </w:tcMar>
            <w:vAlign w:val="center"/>
            <w:hideMark/>
          </w:tcPr>
          <w:p w14:paraId="0D196622" w14:textId="77777777" w:rsidR="00D64916" w:rsidRPr="009108B8" w:rsidRDefault="00D64916" w:rsidP="00EC09D1">
            <w:pPr>
              <w:spacing w:before="100" w:after="200" w:line="276" w:lineRule="auto"/>
              <w:rPr>
                <w:rFonts w:ascii="Calibri" w:hAnsi="Calibri" w:cs="Calibri"/>
                <w:sz w:val="22"/>
                <w:szCs w:val="22"/>
                <w:rtl/>
                <w:lang w:val="en-US"/>
              </w:rPr>
            </w:pPr>
            <w:r w:rsidRPr="009108B8">
              <w:rPr>
                <w:rFonts w:ascii="Calibri" w:hAnsi="Calibri" w:cs="Calibri"/>
                <w:sz w:val="22"/>
                <w:szCs w:val="22"/>
                <w:lang w:val="en-US"/>
              </w:rPr>
              <w:t>2</w:t>
            </w:r>
          </w:p>
        </w:tc>
        <w:tc>
          <w:tcPr>
            <w:tcW w:w="6143" w:type="dxa"/>
            <w:tcMar>
              <w:top w:w="0" w:type="dxa"/>
              <w:left w:w="108" w:type="dxa"/>
              <w:bottom w:w="0" w:type="dxa"/>
              <w:right w:w="108" w:type="dxa"/>
            </w:tcMar>
            <w:vAlign w:val="center"/>
            <w:hideMark/>
          </w:tcPr>
          <w:p w14:paraId="226FE777"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Fertility Levels – adolescent fertility rates, general fertility rates for women, age at first marriage, age-specific marriage rates, marriage patterns</w:t>
            </w:r>
          </w:p>
        </w:tc>
        <w:tc>
          <w:tcPr>
            <w:tcW w:w="1842" w:type="dxa"/>
            <w:shd w:val="clear" w:color="auto" w:fill="D9F2D0" w:themeFill="accent6" w:themeFillTint="33"/>
            <w:tcMar>
              <w:top w:w="0" w:type="dxa"/>
              <w:left w:w="108" w:type="dxa"/>
              <w:bottom w:w="0" w:type="dxa"/>
              <w:right w:w="108" w:type="dxa"/>
            </w:tcMar>
            <w:vAlign w:val="center"/>
            <w:hideMark/>
          </w:tcPr>
          <w:p w14:paraId="3A0F9427"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Completed</w:t>
            </w:r>
          </w:p>
        </w:tc>
        <w:tc>
          <w:tcPr>
            <w:tcW w:w="1276" w:type="dxa"/>
            <w:tcMar>
              <w:top w:w="0" w:type="dxa"/>
              <w:left w:w="108" w:type="dxa"/>
              <w:bottom w:w="0" w:type="dxa"/>
              <w:right w:w="108" w:type="dxa"/>
            </w:tcMar>
            <w:vAlign w:val="center"/>
            <w:hideMark/>
          </w:tcPr>
          <w:p w14:paraId="02B3606F"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UNFPA/</w:t>
            </w:r>
          </w:p>
          <w:p w14:paraId="368721A5"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INETL</w:t>
            </w:r>
          </w:p>
        </w:tc>
      </w:tr>
      <w:tr w:rsidR="00D64916" w:rsidRPr="009108B8" w14:paraId="41EC398E" w14:textId="77777777" w:rsidTr="000A5836">
        <w:trPr>
          <w:trHeight w:val="752"/>
          <w:jc w:val="center"/>
        </w:trPr>
        <w:tc>
          <w:tcPr>
            <w:tcW w:w="510" w:type="dxa"/>
            <w:tcMar>
              <w:top w:w="0" w:type="dxa"/>
              <w:left w:w="108" w:type="dxa"/>
              <w:bottom w:w="0" w:type="dxa"/>
              <w:right w:w="108" w:type="dxa"/>
            </w:tcMar>
            <w:vAlign w:val="center"/>
            <w:hideMark/>
          </w:tcPr>
          <w:p w14:paraId="3DABF63F" w14:textId="77777777" w:rsidR="00D64916" w:rsidRPr="009108B8" w:rsidRDefault="00D64916" w:rsidP="00EC09D1">
            <w:pPr>
              <w:spacing w:before="100" w:after="200" w:line="276" w:lineRule="auto"/>
              <w:rPr>
                <w:rFonts w:ascii="Calibri" w:hAnsi="Calibri" w:cs="Calibri"/>
                <w:sz w:val="22"/>
                <w:szCs w:val="22"/>
                <w:rtl/>
                <w:lang w:val="en-US"/>
              </w:rPr>
            </w:pPr>
            <w:r w:rsidRPr="009108B8">
              <w:rPr>
                <w:rFonts w:ascii="Calibri" w:hAnsi="Calibri" w:cs="Calibri"/>
                <w:sz w:val="22"/>
                <w:szCs w:val="22"/>
                <w:lang w:val="en-US"/>
              </w:rPr>
              <w:t>3</w:t>
            </w:r>
          </w:p>
        </w:tc>
        <w:tc>
          <w:tcPr>
            <w:tcW w:w="6143" w:type="dxa"/>
            <w:tcMar>
              <w:top w:w="0" w:type="dxa"/>
              <w:left w:w="108" w:type="dxa"/>
              <w:bottom w:w="0" w:type="dxa"/>
              <w:right w:w="108" w:type="dxa"/>
            </w:tcMar>
            <w:vAlign w:val="center"/>
            <w:hideMark/>
          </w:tcPr>
          <w:p w14:paraId="0912A26F"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Mortality levels – Infant Mortality and under-five Mortality rates, Maternal Mortality Rates, life expectancy by sex</w:t>
            </w:r>
          </w:p>
        </w:tc>
        <w:tc>
          <w:tcPr>
            <w:tcW w:w="1842" w:type="dxa"/>
            <w:shd w:val="clear" w:color="auto" w:fill="D9F2D0" w:themeFill="accent6" w:themeFillTint="33"/>
            <w:tcMar>
              <w:top w:w="0" w:type="dxa"/>
              <w:left w:w="108" w:type="dxa"/>
              <w:bottom w:w="0" w:type="dxa"/>
              <w:right w:w="108" w:type="dxa"/>
            </w:tcMar>
            <w:vAlign w:val="center"/>
            <w:hideMark/>
          </w:tcPr>
          <w:p w14:paraId="2AEE441B"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Completed</w:t>
            </w:r>
          </w:p>
        </w:tc>
        <w:tc>
          <w:tcPr>
            <w:tcW w:w="1276" w:type="dxa"/>
            <w:tcMar>
              <w:top w:w="0" w:type="dxa"/>
              <w:left w:w="108" w:type="dxa"/>
              <w:bottom w:w="0" w:type="dxa"/>
              <w:right w:w="108" w:type="dxa"/>
            </w:tcMar>
            <w:vAlign w:val="center"/>
            <w:hideMark/>
          </w:tcPr>
          <w:p w14:paraId="11B79A1A"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UNFPA/</w:t>
            </w:r>
          </w:p>
          <w:p w14:paraId="4B9F8633"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INETL</w:t>
            </w:r>
          </w:p>
        </w:tc>
      </w:tr>
      <w:tr w:rsidR="00D64916" w:rsidRPr="009108B8" w14:paraId="1309D89D" w14:textId="77777777" w:rsidTr="000A5836">
        <w:trPr>
          <w:trHeight w:val="1058"/>
          <w:jc w:val="center"/>
        </w:trPr>
        <w:tc>
          <w:tcPr>
            <w:tcW w:w="510" w:type="dxa"/>
            <w:tcMar>
              <w:top w:w="0" w:type="dxa"/>
              <w:left w:w="108" w:type="dxa"/>
              <w:bottom w:w="0" w:type="dxa"/>
              <w:right w:w="108" w:type="dxa"/>
            </w:tcMar>
            <w:vAlign w:val="center"/>
            <w:hideMark/>
          </w:tcPr>
          <w:p w14:paraId="1E68CD10"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4</w:t>
            </w:r>
          </w:p>
        </w:tc>
        <w:tc>
          <w:tcPr>
            <w:tcW w:w="6143" w:type="dxa"/>
            <w:tcMar>
              <w:top w:w="0" w:type="dxa"/>
              <w:left w:w="108" w:type="dxa"/>
              <w:bottom w:w="0" w:type="dxa"/>
              <w:right w:w="108" w:type="dxa"/>
            </w:tcMar>
            <w:vAlign w:val="center"/>
            <w:hideMark/>
          </w:tcPr>
          <w:p w14:paraId="358F9570"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International and Internal Migration such as migration between municipalities, international migration rates presented for a one-year and 5-year duration since migration.</w:t>
            </w:r>
          </w:p>
        </w:tc>
        <w:tc>
          <w:tcPr>
            <w:tcW w:w="1842" w:type="dxa"/>
            <w:shd w:val="clear" w:color="auto" w:fill="D9F2D0" w:themeFill="accent6" w:themeFillTint="33"/>
            <w:tcMar>
              <w:top w:w="0" w:type="dxa"/>
              <w:left w:w="108" w:type="dxa"/>
              <w:bottom w:w="0" w:type="dxa"/>
              <w:right w:w="108" w:type="dxa"/>
            </w:tcMar>
            <w:vAlign w:val="center"/>
            <w:hideMark/>
          </w:tcPr>
          <w:p w14:paraId="6064AD1F"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Completed</w:t>
            </w:r>
          </w:p>
        </w:tc>
        <w:tc>
          <w:tcPr>
            <w:tcW w:w="1276" w:type="dxa"/>
            <w:tcMar>
              <w:top w:w="0" w:type="dxa"/>
              <w:left w:w="108" w:type="dxa"/>
              <w:bottom w:w="0" w:type="dxa"/>
              <w:right w:w="108" w:type="dxa"/>
            </w:tcMar>
            <w:vAlign w:val="center"/>
            <w:hideMark/>
          </w:tcPr>
          <w:p w14:paraId="11526A63"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UNFPA/</w:t>
            </w:r>
          </w:p>
          <w:p w14:paraId="21C80F90"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INETL</w:t>
            </w:r>
          </w:p>
        </w:tc>
      </w:tr>
      <w:tr w:rsidR="00D64916" w:rsidRPr="009108B8" w14:paraId="500B73A6" w14:textId="77777777" w:rsidTr="000A5836">
        <w:trPr>
          <w:trHeight w:val="1156"/>
          <w:jc w:val="center"/>
        </w:trPr>
        <w:tc>
          <w:tcPr>
            <w:tcW w:w="510" w:type="dxa"/>
            <w:tcMar>
              <w:top w:w="0" w:type="dxa"/>
              <w:left w:w="108" w:type="dxa"/>
              <w:bottom w:w="0" w:type="dxa"/>
              <w:right w:w="108" w:type="dxa"/>
            </w:tcMar>
            <w:vAlign w:val="center"/>
            <w:hideMark/>
          </w:tcPr>
          <w:p w14:paraId="7BC7B594"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5</w:t>
            </w:r>
          </w:p>
        </w:tc>
        <w:tc>
          <w:tcPr>
            <w:tcW w:w="6143" w:type="dxa"/>
            <w:tcMar>
              <w:top w:w="0" w:type="dxa"/>
              <w:left w:w="108" w:type="dxa"/>
              <w:bottom w:w="0" w:type="dxa"/>
              <w:right w:w="108" w:type="dxa"/>
            </w:tcMar>
            <w:vAlign w:val="center"/>
            <w:hideMark/>
          </w:tcPr>
          <w:p w14:paraId="378DF7F6"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Population projections at national and sub-national levels for the next 50 years by different age groups and sex</w:t>
            </w:r>
          </w:p>
        </w:tc>
        <w:tc>
          <w:tcPr>
            <w:tcW w:w="1842" w:type="dxa"/>
            <w:shd w:val="clear" w:color="auto" w:fill="D9F2D0" w:themeFill="accent6" w:themeFillTint="33"/>
            <w:tcMar>
              <w:top w:w="0" w:type="dxa"/>
              <w:left w:w="108" w:type="dxa"/>
              <w:bottom w:w="0" w:type="dxa"/>
              <w:right w:w="108" w:type="dxa"/>
            </w:tcMar>
            <w:vAlign w:val="center"/>
            <w:hideMark/>
          </w:tcPr>
          <w:p w14:paraId="5C6E6252"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Completed</w:t>
            </w:r>
          </w:p>
        </w:tc>
        <w:tc>
          <w:tcPr>
            <w:tcW w:w="1276" w:type="dxa"/>
            <w:tcMar>
              <w:top w:w="0" w:type="dxa"/>
              <w:left w:w="108" w:type="dxa"/>
              <w:bottom w:w="0" w:type="dxa"/>
              <w:right w:w="108" w:type="dxa"/>
            </w:tcMar>
            <w:vAlign w:val="center"/>
            <w:hideMark/>
          </w:tcPr>
          <w:p w14:paraId="11BEC859"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UNFPA/</w:t>
            </w:r>
          </w:p>
          <w:p w14:paraId="5F18A8AA"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INETL</w:t>
            </w:r>
          </w:p>
        </w:tc>
      </w:tr>
      <w:tr w:rsidR="00D64916" w:rsidRPr="009108B8" w14:paraId="0EDD3BD9" w14:textId="77777777" w:rsidTr="000A5836">
        <w:trPr>
          <w:trHeight w:val="986"/>
          <w:jc w:val="center"/>
        </w:trPr>
        <w:tc>
          <w:tcPr>
            <w:tcW w:w="510" w:type="dxa"/>
            <w:tcMar>
              <w:top w:w="0" w:type="dxa"/>
              <w:left w:w="108" w:type="dxa"/>
              <w:bottom w:w="0" w:type="dxa"/>
              <w:right w:w="108" w:type="dxa"/>
            </w:tcMar>
            <w:vAlign w:val="center"/>
            <w:hideMark/>
          </w:tcPr>
          <w:p w14:paraId="626084BD"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6</w:t>
            </w:r>
          </w:p>
        </w:tc>
        <w:tc>
          <w:tcPr>
            <w:tcW w:w="6143" w:type="dxa"/>
            <w:tcMar>
              <w:top w:w="0" w:type="dxa"/>
              <w:left w:w="108" w:type="dxa"/>
              <w:bottom w:w="0" w:type="dxa"/>
              <w:right w:w="108" w:type="dxa"/>
            </w:tcMar>
            <w:vAlign w:val="center"/>
            <w:hideMark/>
          </w:tcPr>
          <w:p w14:paraId="2BD133E8"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Education status such as school attendance rates, school completion rates, field of study, and literacy rates by Socio-economic Groups and by Areas of Residence.</w:t>
            </w:r>
          </w:p>
        </w:tc>
        <w:tc>
          <w:tcPr>
            <w:tcW w:w="1842" w:type="dxa"/>
            <w:shd w:val="clear" w:color="auto" w:fill="D9F2D0" w:themeFill="accent6" w:themeFillTint="33"/>
            <w:tcMar>
              <w:top w:w="0" w:type="dxa"/>
              <w:left w:w="108" w:type="dxa"/>
              <w:bottom w:w="0" w:type="dxa"/>
              <w:right w:w="108" w:type="dxa"/>
            </w:tcMar>
            <w:vAlign w:val="center"/>
            <w:hideMark/>
          </w:tcPr>
          <w:p w14:paraId="13C11EAE"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Completed</w:t>
            </w:r>
          </w:p>
        </w:tc>
        <w:tc>
          <w:tcPr>
            <w:tcW w:w="1276" w:type="dxa"/>
            <w:tcMar>
              <w:top w:w="0" w:type="dxa"/>
              <w:left w:w="108" w:type="dxa"/>
              <w:bottom w:w="0" w:type="dxa"/>
              <w:right w:w="108" w:type="dxa"/>
            </w:tcMar>
            <w:vAlign w:val="center"/>
            <w:hideMark/>
          </w:tcPr>
          <w:p w14:paraId="72C2B30E"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UNICEF/</w:t>
            </w:r>
          </w:p>
          <w:p w14:paraId="325C029E"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INETL</w:t>
            </w:r>
          </w:p>
        </w:tc>
      </w:tr>
      <w:tr w:rsidR="00D64916" w:rsidRPr="009108B8" w14:paraId="13CD5537" w14:textId="77777777" w:rsidTr="000A5836">
        <w:trPr>
          <w:trHeight w:val="1013"/>
          <w:jc w:val="center"/>
        </w:trPr>
        <w:tc>
          <w:tcPr>
            <w:tcW w:w="510" w:type="dxa"/>
            <w:tcMar>
              <w:top w:w="0" w:type="dxa"/>
              <w:left w:w="108" w:type="dxa"/>
              <w:bottom w:w="0" w:type="dxa"/>
              <w:right w:w="108" w:type="dxa"/>
            </w:tcMar>
            <w:vAlign w:val="center"/>
            <w:hideMark/>
          </w:tcPr>
          <w:p w14:paraId="584D9C24"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7</w:t>
            </w:r>
          </w:p>
        </w:tc>
        <w:tc>
          <w:tcPr>
            <w:tcW w:w="6143" w:type="dxa"/>
            <w:tcMar>
              <w:top w:w="0" w:type="dxa"/>
              <w:left w:w="108" w:type="dxa"/>
              <w:bottom w:w="0" w:type="dxa"/>
              <w:right w:w="108" w:type="dxa"/>
            </w:tcMar>
            <w:vAlign w:val="center"/>
            <w:hideMark/>
          </w:tcPr>
          <w:p w14:paraId="346C06A4"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Analysis of the Disabilities and Differences according to Age, Sex, Education, Social Groups, and Area of Residence</w:t>
            </w:r>
          </w:p>
        </w:tc>
        <w:tc>
          <w:tcPr>
            <w:tcW w:w="1842" w:type="dxa"/>
            <w:shd w:val="clear" w:color="auto" w:fill="D9F2D0" w:themeFill="accent6" w:themeFillTint="33"/>
            <w:tcMar>
              <w:top w:w="0" w:type="dxa"/>
              <w:left w:w="108" w:type="dxa"/>
              <w:bottom w:w="0" w:type="dxa"/>
              <w:right w:w="108" w:type="dxa"/>
            </w:tcMar>
            <w:vAlign w:val="center"/>
            <w:hideMark/>
          </w:tcPr>
          <w:p w14:paraId="2F479B32"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Completed</w:t>
            </w:r>
          </w:p>
        </w:tc>
        <w:tc>
          <w:tcPr>
            <w:tcW w:w="1276" w:type="dxa"/>
            <w:tcMar>
              <w:top w:w="0" w:type="dxa"/>
              <w:left w:w="108" w:type="dxa"/>
              <w:bottom w:w="0" w:type="dxa"/>
              <w:right w:w="108" w:type="dxa"/>
            </w:tcMar>
            <w:vAlign w:val="center"/>
            <w:hideMark/>
          </w:tcPr>
          <w:p w14:paraId="691989EE"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UNFPA</w:t>
            </w:r>
          </w:p>
        </w:tc>
      </w:tr>
      <w:tr w:rsidR="00D64916" w:rsidRPr="009108B8" w14:paraId="4B16EB6A" w14:textId="77777777" w:rsidTr="000A5836">
        <w:trPr>
          <w:trHeight w:val="1389"/>
          <w:jc w:val="center"/>
        </w:trPr>
        <w:tc>
          <w:tcPr>
            <w:tcW w:w="510" w:type="dxa"/>
            <w:tcMar>
              <w:top w:w="0" w:type="dxa"/>
              <w:left w:w="108" w:type="dxa"/>
              <w:bottom w:w="0" w:type="dxa"/>
              <w:right w:w="108" w:type="dxa"/>
            </w:tcMar>
            <w:vAlign w:val="center"/>
            <w:hideMark/>
          </w:tcPr>
          <w:p w14:paraId="474AEC15"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8</w:t>
            </w:r>
          </w:p>
        </w:tc>
        <w:tc>
          <w:tcPr>
            <w:tcW w:w="6143" w:type="dxa"/>
            <w:tcMar>
              <w:top w:w="0" w:type="dxa"/>
              <w:left w:w="108" w:type="dxa"/>
              <w:bottom w:w="0" w:type="dxa"/>
              <w:right w:w="108" w:type="dxa"/>
            </w:tcMar>
            <w:vAlign w:val="center"/>
            <w:hideMark/>
          </w:tcPr>
          <w:p w14:paraId="204FB7F3"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Household and Housing characteristics and Access to Health Services.</w:t>
            </w:r>
          </w:p>
        </w:tc>
        <w:tc>
          <w:tcPr>
            <w:tcW w:w="1842" w:type="dxa"/>
            <w:shd w:val="clear" w:color="auto" w:fill="FAE2D5" w:themeFill="accent2" w:themeFillTint="33"/>
            <w:tcMar>
              <w:top w:w="0" w:type="dxa"/>
              <w:left w:w="108" w:type="dxa"/>
              <w:bottom w:w="0" w:type="dxa"/>
              <w:right w:w="108" w:type="dxa"/>
            </w:tcMar>
            <w:vAlign w:val="center"/>
            <w:hideMark/>
          </w:tcPr>
          <w:p w14:paraId="2D50A258"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No Funding</w:t>
            </w:r>
          </w:p>
        </w:tc>
        <w:tc>
          <w:tcPr>
            <w:tcW w:w="1276" w:type="dxa"/>
            <w:tcMar>
              <w:top w:w="0" w:type="dxa"/>
              <w:left w:w="108" w:type="dxa"/>
              <w:bottom w:w="0" w:type="dxa"/>
              <w:right w:w="108" w:type="dxa"/>
            </w:tcMar>
            <w:vAlign w:val="center"/>
            <w:hideMark/>
          </w:tcPr>
          <w:p w14:paraId="0970E53C"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UNFPA</w:t>
            </w:r>
          </w:p>
        </w:tc>
      </w:tr>
      <w:tr w:rsidR="00D64916" w:rsidRPr="009108B8" w14:paraId="172993EE" w14:textId="77777777" w:rsidTr="000A5836">
        <w:trPr>
          <w:trHeight w:val="878"/>
          <w:jc w:val="center"/>
        </w:trPr>
        <w:tc>
          <w:tcPr>
            <w:tcW w:w="510" w:type="dxa"/>
            <w:tcMar>
              <w:top w:w="0" w:type="dxa"/>
              <w:left w:w="108" w:type="dxa"/>
              <w:bottom w:w="0" w:type="dxa"/>
              <w:right w:w="108" w:type="dxa"/>
            </w:tcMar>
            <w:vAlign w:val="center"/>
            <w:hideMark/>
          </w:tcPr>
          <w:p w14:paraId="49521953"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9</w:t>
            </w:r>
          </w:p>
        </w:tc>
        <w:tc>
          <w:tcPr>
            <w:tcW w:w="6143" w:type="dxa"/>
            <w:tcMar>
              <w:top w:w="0" w:type="dxa"/>
              <w:left w:w="108" w:type="dxa"/>
              <w:bottom w:w="0" w:type="dxa"/>
              <w:right w:w="108" w:type="dxa"/>
            </w:tcMar>
            <w:vAlign w:val="center"/>
            <w:hideMark/>
          </w:tcPr>
          <w:p w14:paraId="6DA25A7E"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Gender thematic analysis </w:t>
            </w:r>
          </w:p>
        </w:tc>
        <w:tc>
          <w:tcPr>
            <w:tcW w:w="1842" w:type="dxa"/>
            <w:shd w:val="clear" w:color="auto" w:fill="FFCF40"/>
            <w:tcMar>
              <w:top w:w="0" w:type="dxa"/>
              <w:left w:w="108" w:type="dxa"/>
              <w:bottom w:w="0" w:type="dxa"/>
              <w:right w:w="108" w:type="dxa"/>
            </w:tcMar>
            <w:vAlign w:val="center"/>
            <w:hideMark/>
          </w:tcPr>
          <w:p w14:paraId="08768FB5"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In Progress</w:t>
            </w:r>
          </w:p>
        </w:tc>
        <w:tc>
          <w:tcPr>
            <w:tcW w:w="1276" w:type="dxa"/>
            <w:tcMar>
              <w:top w:w="0" w:type="dxa"/>
              <w:left w:w="108" w:type="dxa"/>
              <w:bottom w:w="0" w:type="dxa"/>
              <w:right w:w="108" w:type="dxa"/>
            </w:tcMar>
            <w:vAlign w:val="center"/>
            <w:hideMark/>
          </w:tcPr>
          <w:p w14:paraId="4773D6DD"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 UN</w:t>
            </w:r>
          </w:p>
          <w:p w14:paraId="4206BA65"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WOMEN</w:t>
            </w:r>
          </w:p>
        </w:tc>
      </w:tr>
      <w:tr w:rsidR="00D64916" w:rsidRPr="009108B8" w14:paraId="18B39A2D" w14:textId="77777777" w:rsidTr="000A5836">
        <w:trPr>
          <w:trHeight w:val="69"/>
          <w:jc w:val="center"/>
        </w:trPr>
        <w:tc>
          <w:tcPr>
            <w:tcW w:w="510" w:type="dxa"/>
            <w:tcMar>
              <w:top w:w="0" w:type="dxa"/>
              <w:left w:w="108" w:type="dxa"/>
              <w:bottom w:w="0" w:type="dxa"/>
              <w:right w:w="108" w:type="dxa"/>
            </w:tcMar>
            <w:vAlign w:val="center"/>
            <w:hideMark/>
          </w:tcPr>
          <w:p w14:paraId="311CBFC5"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10</w:t>
            </w:r>
          </w:p>
        </w:tc>
        <w:tc>
          <w:tcPr>
            <w:tcW w:w="6143" w:type="dxa"/>
            <w:tcMar>
              <w:top w:w="0" w:type="dxa"/>
              <w:left w:w="108" w:type="dxa"/>
              <w:bottom w:w="0" w:type="dxa"/>
              <w:right w:w="108" w:type="dxa"/>
            </w:tcMar>
            <w:vAlign w:val="center"/>
            <w:hideMark/>
          </w:tcPr>
          <w:p w14:paraId="36F5A5C9"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Children and Youth Analysis</w:t>
            </w:r>
          </w:p>
        </w:tc>
        <w:tc>
          <w:tcPr>
            <w:tcW w:w="1842" w:type="dxa"/>
            <w:shd w:val="clear" w:color="auto" w:fill="FFCF40"/>
            <w:tcMar>
              <w:top w:w="0" w:type="dxa"/>
              <w:left w:w="108" w:type="dxa"/>
              <w:bottom w:w="0" w:type="dxa"/>
              <w:right w:w="108" w:type="dxa"/>
            </w:tcMar>
            <w:vAlign w:val="center"/>
            <w:hideMark/>
          </w:tcPr>
          <w:p w14:paraId="08E5D2DC"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In Progress</w:t>
            </w:r>
          </w:p>
        </w:tc>
        <w:tc>
          <w:tcPr>
            <w:tcW w:w="1276" w:type="dxa"/>
            <w:tcMar>
              <w:top w:w="0" w:type="dxa"/>
              <w:left w:w="108" w:type="dxa"/>
              <w:bottom w:w="0" w:type="dxa"/>
              <w:right w:w="108" w:type="dxa"/>
            </w:tcMar>
            <w:vAlign w:val="center"/>
            <w:hideMark/>
          </w:tcPr>
          <w:p w14:paraId="73D6F64B"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UNFPA</w:t>
            </w:r>
          </w:p>
        </w:tc>
      </w:tr>
      <w:tr w:rsidR="00D64916" w:rsidRPr="009108B8" w14:paraId="2E2AE110" w14:textId="77777777" w:rsidTr="000A5836">
        <w:trPr>
          <w:trHeight w:val="186"/>
          <w:jc w:val="center"/>
        </w:trPr>
        <w:tc>
          <w:tcPr>
            <w:tcW w:w="510" w:type="dxa"/>
            <w:tcMar>
              <w:top w:w="0" w:type="dxa"/>
              <w:left w:w="108" w:type="dxa"/>
              <w:bottom w:w="0" w:type="dxa"/>
              <w:right w:w="108" w:type="dxa"/>
            </w:tcMar>
            <w:vAlign w:val="center"/>
            <w:hideMark/>
          </w:tcPr>
          <w:p w14:paraId="3D2E7EA6"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lastRenderedPageBreak/>
              <w:t>11</w:t>
            </w:r>
          </w:p>
        </w:tc>
        <w:tc>
          <w:tcPr>
            <w:tcW w:w="6143" w:type="dxa"/>
            <w:tcMar>
              <w:top w:w="0" w:type="dxa"/>
              <w:left w:w="108" w:type="dxa"/>
              <w:bottom w:w="0" w:type="dxa"/>
              <w:right w:w="108" w:type="dxa"/>
            </w:tcMar>
            <w:vAlign w:val="center"/>
            <w:hideMark/>
          </w:tcPr>
          <w:p w14:paraId="3BBD7907"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Demographic Dividend Analysis</w:t>
            </w:r>
          </w:p>
        </w:tc>
        <w:tc>
          <w:tcPr>
            <w:tcW w:w="1842" w:type="dxa"/>
            <w:shd w:val="clear" w:color="auto" w:fill="FFCF40"/>
            <w:tcMar>
              <w:top w:w="0" w:type="dxa"/>
              <w:left w:w="108" w:type="dxa"/>
              <w:bottom w:w="0" w:type="dxa"/>
              <w:right w:w="108" w:type="dxa"/>
            </w:tcMar>
            <w:vAlign w:val="center"/>
            <w:hideMark/>
          </w:tcPr>
          <w:p w14:paraId="6ED8C966"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In Progress</w:t>
            </w:r>
          </w:p>
        </w:tc>
        <w:tc>
          <w:tcPr>
            <w:tcW w:w="1276" w:type="dxa"/>
            <w:tcMar>
              <w:top w:w="0" w:type="dxa"/>
              <w:left w:w="108" w:type="dxa"/>
              <w:bottom w:w="0" w:type="dxa"/>
              <w:right w:w="108" w:type="dxa"/>
            </w:tcMar>
            <w:vAlign w:val="center"/>
            <w:hideMark/>
          </w:tcPr>
          <w:p w14:paraId="0DB32F51"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UNFPA</w:t>
            </w:r>
          </w:p>
        </w:tc>
      </w:tr>
      <w:tr w:rsidR="00D64916" w:rsidRPr="009108B8" w14:paraId="61BB4CE6" w14:textId="77777777" w:rsidTr="000A5836">
        <w:trPr>
          <w:trHeight w:val="815"/>
          <w:jc w:val="center"/>
        </w:trPr>
        <w:tc>
          <w:tcPr>
            <w:tcW w:w="510" w:type="dxa"/>
            <w:tcMar>
              <w:top w:w="0" w:type="dxa"/>
              <w:left w:w="108" w:type="dxa"/>
              <w:bottom w:w="0" w:type="dxa"/>
              <w:right w:w="108" w:type="dxa"/>
            </w:tcMar>
            <w:vAlign w:val="center"/>
            <w:hideMark/>
          </w:tcPr>
          <w:p w14:paraId="3E08E3DA"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12</w:t>
            </w:r>
          </w:p>
        </w:tc>
        <w:tc>
          <w:tcPr>
            <w:tcW w:w="6143" w:type="dxa"/>
            <w:tcMar>
              <w:top w:w="0" w:type="dxa"/>
              <w:left w:w="108" w:type="dxa"/>
              <w:bottom w:w="0" w:type="dxa"/>
              <w:right w:w="108" w:type="dxa"/>
            </w:tcMar>
            <w:vAlign w:val="center"/>
            <w:hideMark/>
          </w:tcPr>
          <w:p w14:paraId="7619EF25"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Labor force and economically active population to show the population employed, unemployed, and the sectors of employment.</w:t>
            </w:r>
          </w:p>
        </w:tc>
        <w:tc>
          <w:tcPr>
            <w:tcW w:w="1842" w:type="dxa"/>
            <w:shd w:val="clear" w:color="auto" w:fill="FFCF40"/>
            <w:tcMar>
              <w:top w:w="0" w:type="dxa"/>
              <w:left w:w="108" w:type="dxa"/>
              <w:bottom w:w="0" w:type="dxa"/>
              <w:right w:w="108" w:type="dxa"/>
            </w:tcMar>
            <w:vAlign w:val="center"/>
            <w:hideMark/>
          </w:tcPr>
          <w:p w14:paraId="5BF84D2F"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b/>
                <w:bCs/>
                <w:sz w:val="22"/>
                <w:szCs w:val="22"/>
                <w:lang w:val="en-US"/>
              </w:rPr>
              <w:t>In progress</w:t>
            </w:r>
          </w:p>
        </w:tc>
        <w:tc>
          <w:tcPr>
            <w:tcW w:w="1276" w:type="dxa"/>
            <w:tcMar>
              <w:top w:w="0" w:type="dxa"/>
              <w:left w:w="108" w:type="dxa"/>
              <w:bottom w:w="0" w:type="dxa"/>
              <w:right w:w="108" w:type="dxa"/>
            </w:tcMar>
            <w:vAlign w:val="center"/>
            <w:hideMark/>
          </w:tcPr>
          <w:p w14:paraId="5FB5EFBF" w14:textId="77777777" w:rsidR="00D64916" w:rsidRPr="009108B8" w:rsidRDefault="00D64916" w:rsidP="00EC09D1">
            <w:pPr>
              <w:spacing w:before="100" w:after="200" w:line="276" w:lineRule="auto"/>
              <w:rPr>
                <w:rFonts w:ascii="Calibri" w:hAnsi="Calibri" w:cs="Calibri"/>
                <w:sz w:val="22"/>
                <w:szCs w:val="22"/>
                <w:lang w:val="en-US"/>
              </w:rPr>
            </w:pPr>
            <w:r w:rsidRPr="009108B8">
              <w:rPr>
                <w:rFonts w:ascii="Calibri" w:hAnsi="Calibri" w:cs="Calibri"/>
                <w:sz w:val="22"/>
                <w:szCs w:val="22"/>
                <w:lang w:val="en-US"/>
              </w:rPr>
              <w:t>  ILO</w:t>
            </w:r>
          </w:p>
        </w:tc>
      </w:tr>
    </w:tbl>
    <w:p w14:paraId="6981FD93" w14:textId="77777777" w:rsidR="00D64916" w:rsidRPr="009108B8" w:rsidRDefault="00D64916" w:rsidP="00D64916">
      <w:pPr>
        <w:spacing w:line="276" w:lineRule="auto"/>
        <w:jc w:val="both"/>
        <w:rPr>
          <w:rFonts w:ascii="Calibri" w:eastAsia="Calibri" w:hAnsi="Calibri" w:cs="Calibri"/>
          <w:lang w:val="en-US"/>
        </w:rPr>
      </w:pPr>
    </w:p>
    <w:p w14:paraId="09FC333F" w14:textId="77777777" w:rsidR="003F2957" w:rsidRPr="009108B8" w:rsidRDefault="003F2957" w:rsidP="003F2957">
      <w:pPr>
        <w:spacing w:line="276" w:lineRule="auto"/>
        <w:jc w:val="both"/>
        <w:rPr>
          <w:rFonts w:ascii="Calibri" w:eastAsia="Calibri" w:hAnsi="Calibri" w:cs="Calibri"/>
          <w:color w:val="000000"/>
          <w:sz w:val="22"/>
          <w:szCs w:val="22"/>
          <w:lang w:val="en-US"/>
        </w:rPr>
      </w:pPr>
    </w:p>
    <w:p w14:paraId="59B1EF7A" w14:textId="77777777" w:rsidR="00864840" w:rsidRPr="009108B8" w:rsidRDefault="00864840" w:rsidP="00864840">
      <w:pPr>
        <w:spacing w:line="276" w:lineRule="auto"/>
        <w:jc w:val="both"/>
        <w:rPr>
          <w:rFonts w:ascii="Calibri" w:eastAsia="Calibri" w:hAnsi="Calibri" w:cs="Calibri"/>
          <w:lang w:val="en-US"/>
        </w:rPr>
      </w:pPr>
    </w:p>
    <w:p w14:paraId="1A3D03D9" w14:textId="1F0D4927" w:rsidR="00864840" w:rsidRPr="009108B8" w:rsidRDefault="00451B55" w:rsidP="00451B55">
      <w:pPr>
        <w:spacing w:line="276" w:lineRule="auto"/>
        <w:jc w:val="both"/>
        <w:rPr>
          <w:rFonts w:ascii="Calibri" w:eastAsia="Calibri" w:hAnsi="Calibri" w:cs="Calibri"/>
          <w:b/>
          <w:bCs/>
          <w:i/>
          <w:iCs/>
          <w:color w:val="000000" w:themeColor="text1"/>
          <w:lang w:val="en-US"/>
        </w:rPr>
      </w:pPr>
      <w:r w:rsidRPr="009108B8">
        <w:rPr>
          <w:rFonts w:ascii="Calibri" w:eastAsia="Calibri" w:hAnsi="Calibri" w:cs="Calibri"/>
          <w:b/>
          <w:bCs/>
          <w:i/>
          <w:iCs/>
          <w:u w:val="single"/>
          <w:lang w:val="en-US"/>
        </w:rPr>
        <w:t xml:space="preserve">Question #6: </w:t>
      </w:r>
      <w:r w:rsidRPr="009108B8">
        <w:rPr>
          <w:rFonts w:ascii="Calibri" w:eastAsia="Calibri" w:hAnsi="Calibri" w:cs="Calibri"/>
          <w:b/>
          <w:bCs/>
          <w:i/>
          <w:iCs/>
          <w:color w:val="000000"/>
          <w:lang w:val="en-US"/>
        </w:rPr>
        <w:t>To what extent did the UN system follow human rights principles and contribute to the promotion of human rights, incl</w:t>
      </w:r>
      <w:r w:rsidRPr="009108B8">
        <w:rPr>
          <w:rFonts w:ascii="Calibri" w:eastAsia="Calibri" w:hAnsi="Calibri" w:cs="Calibri"/>
          <w:b/>
          <w:bCs/>
          <w:i/>
          <w:iCs/>
          <w:color w:val="000000" w:themeColor="text1"/>
          <w:lang w:val="en-US"/>
        </w:rPr>
        <w:t>uding inclusion, youth participation and gender equality?</w:t>
      </w:r>
    </w:p>
    <w:p w14:paraId="2023C512" w14:textId="77777777" w:rsidR="00451B55" w:rsidRPr="009108B8" w:rsidRDefault="00451B55" w:rsidP="00451B55">
      <w:pPr>
        <w:spacing w:line="276" w:lineRule="auto"/>
        <w:jc w:val="both"/>
        <w:rPr>
          <w:rFonts w:ascii="Calibri" w:eastAsia="Calibri" w:hAnsi="Calibri" w:cs="Calibri"/>
          <w:b/>
          <w:bCs/>
          <w:i/>
          <w:iCs/>
          <w:color w:val="000000" w:themeColor="text1"/>
          <w:sz w:val="22"/>
          <w:szCs w:val="22"/>
          <w:lang w:val="en-US"/>
        </w:rPr>
      </w:pPr>
    </w:p>
    <w:tbl>
      <w:tblPr>
        <w:tblStyle w:val="TableGrid"/>
        <w:tblW w:w="9425" w:type="dxa"/>
        <w:tblLook w:val="04A0" w:firstRow="1" w:lastRow="0" w:firstColumn="1" w:lastColumn="0" w:noHBand="0" w:noVBand="1"/>
      </w:tblPr>
      <w:tblGrid>
        <w:gridCol w:w="9425"/>
      </w:tblGrid>
      <w:tr w:rsidR="00451B55" w:rsidRPr="009108B8" w14:paraId="6A0625F6" w14:textId="77777777" w:rsidTr="00F95A7C">
        <w:trPr>
          <w:trHeight w:val="1658"/>
        </w:trPr>
        <w:tc>
          <w:tcPr>
            <w:tcW w:w="9425" w:type="dxa"/>
            <w:tcBorders>
              <w:top w:val="nil"/>
              <w:left w:val="nil"/>
              <w:bottom w:val="nil"/>
              <w:right w:val="nil"/>
            </w:tcBorders>
            <w:shd w:val="clear" w:color="auto" w:fill="DAE9F7" w:themeFill="text2" w:themeFillTint="1A"/>
          </w:tcPr>
          <w:p w14:paraId="25F6040D" w14:textId="55A8DF13" w:rsidR="00451B55" w:rsidRPr="009108B8" w:rsidRDefault="00451B55" w:rsidP="000A5836">
            <w:pPr>
              <w:spacing w:line="276" w:lineRule="auto"/>
              <w:jc w:val="both"/>
              <w:rPr>
                <w:rFonts w:ascii="Calibri" w:eastAsia="Calibri" w:hAnsi="Calibri" w:cs="Calibri"/>
                <w:i/>
                <w:iCs/>
                <w:lang w:val="en-US"/>
              </w:rPr>
            </w:pPr>
            <w:r w:rsidRPr="009108B8">
              <w:rPr>
                <w:rFonts w:ascii="Calibri" w:eastAsia="Calibri" w:hAnsi="Calibri" w:cs="Calibri"/>
                <w:b/>
                <w:bCs/>
                <w:i/>
                <w:iCs/>
                <w:u w:val="single"/>
                <w:lang w:val="en-US"/>
              </w:rPr>
              <w:t>Finding #6:</w:t>
            </w:r>
            <w:r w:rsidR="00242B77" w:rsidRPr="009108B8">
              <w:rPr>
                <w:rFonts w:ascii="Calibri" w:eastAsia="Calibri" w:hAnsi="Calibri" w:cs="Calibri"/>
                <w:b/>
                <w:bCs/>
                <w:i/>
                <w:iCs/>
                <w:u w:val="single"/>
                <w:lang w:val="en-US"/>
              </w:rPr>
              <w:t xml:space="preserve"> </w:t>
            </w:r>
            <w:r w:rsidR="005F153A" w:rsidRPr="009108B8">
              <w:rPr>
                <w:rFonts w:ascii="Calibri" w:eastAsia="Calibri" w:hAnsi="Calibri" w:cs="Calibri"/>
                <w:i/>
                <w:iCs/>
                <w:lang w:val="en-US"/>
              </w:rPr>
              <w:t>The UN system follow LNOB principle with different degree of attention and efforts towards its various elements. Gender mainstreaming is high in the agenda of UNCT and it was tabled as a strategic discussion point with the Government of Timor-Leste not least due to processes initiated under the Spotlight Imitative. Significant efforts were invested to promote disability inclusion and human rights.</w:t>
            </w:r>
          </w:p>
        </w:tc>
      </w:tr>
    </w:tbl>
    <w:p w14:paraId="59727910" w14:textId="77777777" w:rsidR="00451B55" w:rsidRPr="009108B8" w:rsidRDefault="00451B55" w:rsidP="00451B55">
      <w:pPr>
        <w:spacing w:line="276" w:lineRule="auto"/>
        <w:jc w:val="both"/>
        <w:rPr>
          <w:rFonts w:ascii="Calibri" w:eastAsia="Calibri" w:hAnsi="Calibri" w:cs="Calibri"/>
          <w:lang w:val="en-US"/>
        </w:rPr>
      </w:pPr>
    </w:p>
    <w:p w14:paraId="0C78B604" w14:textId="57C688E8" w:rsidR="00D266BF" w:rsidRPr="009108B8" w:rsidRDefault="00D266BF" w:rsidP="00323CD9">
      <w:pPr>
        <w:spacing w:line="276" w:lineRule="auto"/>
        <w:jc w:val="both"/>
        <w:rPr>
          <w:rFonts w:ascii="Calibri" w:hAnsi="Calibri" w:cs="Calibri"/>
          <w:b/>
          <w:bCs/>
          <w:lang w:val="en-US"/>
        </w:rPr>
      </w:pPr>
      <w:r w:rsidRPr="009108B8">
        <w:rPr>
          <w:rFonts w:ascii="Calibri" w:eastAsia="Calibri" w:hAnsi="Calibri" w:cs="Calibri"/>
          <w:lang w:val="en-US"/>
        </w:rPr>
        <w:t xml:space="preserve">This section is </w:t>
      </w:r>
      <w:r w:rsidR="0094108B" w:rsidRPr="009108B8">
        <w:rPr>
          <w:rFonts w:ascii="Calibri" w:eastAsia="Calibri" w:hAnsi="Calibri" w:cs="Calibri"/>
          <w:lang w:val="en-US"/>
        </w:rPr>
        <w:t xml:space="preserve">also </w:t>
      </w:r>
      <w:r w:rsidRPr="009108B8">
        <w:rPr>
          <w:rFonts w:ascii="Calibri" w:eastAsia="Calibri" w:hAnsi="Calibri" w:cs="Calibri"/>
          <w:lang w:val="en-US"/>
        </w:rPr>
        <w:t xml:space="preserve">informed by the </w:t>
      </w:r>
      <w:r w:rsidRPr="009108B8">
        <w:rPr>
          <w:rFonts w:ascii="Calibri" w:hAnsi="Calibri" w:cs="Calibri"/>
          <w:i/>
          <w:iCs/>
          <w:lang w:val="en-US"/>
        </w:rPr>
        <w:t>Assessment on LNOB Mainstreaming and Disability Inclusion</w:t>
      </w:r>
      <w:r w:rsidRPr="009108B8">
        <w:rPr>
          <w:rFonts w:ascii="Calibri" w:hAnsi="Calibri" w:cs="Calibri"/>
          <w:lang w:val="en-US"/>
        </w:rPr>
        <w:t xml:space="preserve"> (October, 2024) </w:t>
      </w:r>
      <w:r w:rsidRPr="009108B8">
        <w:rPr>
          <w:rFonts w:ascii="Calibri" w:eastAsia="Calibri" w:hAnsi="Calibri" w:cs="Calibri"/>
          <w:lang w:val="en-US"/>
        </w:rPr>
        <w:t xml:space="preserve">carried out by </w:t>
      </w:r>
      <w:r w:rsidRPr="009108B8">
        <w:rPr>
          <w:rFonts w:ascii="Calibri" w:hAnsi="Calibri" w:cs="Calibri"/>
          <w:lang w:val="en-US"/>
        </w:rPr>
        <w:t>Arben Sejdaj, Development Coordination Officer for Leaving No One Behind (LNOB) in UN RCO Indonesia.</w:t>
      </w:r>
    </w:p>
    <w:p w14:paraId="234F1D45" w14:textId="77777777" w:rsidR="00D266BF" w:rsidRPr="009108B8" w:rsidRDefault="00D266BF" w:rsidP="00864840">
      <w:pPr>
        <w:spacing w:line="276" w:lineRule="auto"/>
        <w:jc w:val="both"/>
        <w:rPr>
          <w:rFonts w:ascii="Calibri" w:eastAsia="Calibri" w:hAnsi="Calibri" w:cs="Calibri"/>
          <w:lang w:val="en-US"/>
        </w:rPr>
      </w:pPr>
    </w:p>
    <w:p w14:paraId="40687E29" w14:textId="597DFD55" w:rsidR="00FC296F" w:rsidRPr="009108B8" w:rsidRDefault="00E84935" w:rsidP="00323CD9">
      <w:pPr>
        <w:spacing w:line="276" w:lineRule="auto"/>
        <w:jc w:val="both"/>
        <w:rPr>
          <w:rFonts w:ascii="Calibri" w:eastAsia="Calibri" w:hAnsi="Calibri" w:cs="Calibri"/>
          <w:lang w:val="en-US"/>
        </w:rPr>
      </w:pPr>
      <w:r w:rsidRPr="009108B8">
        <w:rPr>
          <w:rFonts w:ascii="Calibri" w:eastAsia="Calibri" w:hAnsi="Calibri" w:cs="Calibri"/>
          <w:lang w:val="en-US"/>
        </w:rPr>
        <w:t>The principle of leaving no one behind (LNOB) is the central transformative promise of the 2030 Agenda for Sustainable Development.</w:t>
      </w:r>
      <w:r w:rsidRPr="009108B8">
        <w:rPr>
          <w:rFonts w:eastAsia="Calibri"/>
          <w:vertAlign w:val="superscript"/>
          <w:lang w:val="en-US"/>
        </w:rPr>
        <w:footnoteReference w:id="79"/>
      </w:r>
      <w:r w:rsidRPr="009108B8">
        <w:rPr>
          <w:rFonts w:ascii="Calibri" w:eastAsia="Calibri" w:hAnsi="Calibri" w:cs="Calibri"/>
          <w:lang w:val="en-US"/>
        </w:rPr>
        <w:t xml:space="preserve"> There are various guiding tools developed to operationalize LNOB and how to approach it,</w:t>
      </w:r>
      <w:r w:rsidRPr="009108B8">
        <w:rPr>
          <w:rFonts w:eastAsia="Calibri"/>
          <w:vertAlign w:val="superscript"/>
          <w:lang w:val="en-US"/>
        </w:rPr>
        <w:footnoteReference w:id="80"/>
      </w:r>
      <w:r w:rsidRPr="009108B8">
        <w:rPr>
          <w:rFonts w:ascii="Calibri" w:eastAsia="Calibri" w:hAnsi="Calibri" w:cs="Calibri"/>
          <w:lang w:val="en-US"/>
        </w:rPr>
        <w:t xml:space="preserve"> but also the requirements that CF’s implementation </w:t>
      </w:r>
      <w:r w:rsidR="00B85176" w:rsidRPr="009108B8">
        <w:rPr>
          <w:rFonts w:ascii="Calibri" w:eastAsia="Calibri" w:hAnsi="Calibri" w:cs="Calibri"/>
          <w:lang w:val="en-US"/>
        </w:rPr>
        <w:t>is expected to be informed by</w:t>
      </w:r>
      <w:r w:rsidRPr="009108B8">
        <w:rPr>
          <w:rFonts w:ascii="Calibri" w:eastAsia="Calibri" w:hAnsi="Calibri" w:cs="Calibri"/>
          <w:lang w:val="en-US"/>
        </w:rPr>
        <w:t xml:space="preserve">, such as </w:t>
      </w:r>
      <w:r w:rsidR="00242B77" w:rsidRPr="009108B8">
        <w:rPr>
          <w:rFonts w:ascii="Calibri" w:eastAsia="Calibri" w:hAnsi="Calibri" w:cs="Calibri"/>
          <w:lang w:val="en-US"/>
        </w:rPr>
        <w:t>UN Country Team System Wide Action Plan (</w:t>
      </w:r>
      <w:r w:rsidRPr="009108B8">
        <w:rPr>
          <w:rFonts w:ascii="Calibri" w:eastAsia="Calibri" w:hAnsi="Calibri" w:cs="Calibri"/>
          <w:lang w:val="en-US"/>
        </w:rPr>
        <w:t>UNCT-SWAP</w:t>
      </w:r>
      <w:r w:rsidR="00242B77" w:rsidRPr="009108B8">
        <w:rPr>
          <w:rFonts w:ascii="Calibri" w:eastAsia="Calibri" w:hAnsi="Calibri" w:cs="Calibri"/>
          <w:lang w:val="en-US"/>
        </w:rPr>
        <w:t>) with its accountability</w:t>
      </w:r>
      <w:r w:rsidRPr="009108B8">
        <w:rPr>
          <w:rFonts w:ascii="Calibri" w:eastAsia="Calibri" w:hAnsi="Calibri" w:cs="Calibri"/>
          <w:lang w:val="en-US"/>
        </w:rPr>
        <w:t xml:space="preserve"> Gender Equality Scorecard</w:t>
      </w:r>
      <w:r w:rsidR="00B85176" w:rsidRPr="009108B8">
        <w:rPr>
          <w:rFonts w:ascii="Calibri" w:eastAsia="Calibri" w:hAnsi="Calibri" w:cs="Calibri"/>
          <w:lang w:val="en-US"/>
        </w:rPr>
        <w:t>,</w:t>
      </w:r>
      <w:r w:rsidRPr="009108B8">
        <w:rPr>
          <w:rFonts w:eastAsia="Calibri"/>
          <w:vertAlign w:val="superscript"/>
          <w:lang w:val="en-US"/>
        </w:rPr>
        <w:footnoteReference w:id="81"/>
      </w:r>
      <w:r w:rsidR="00B85176" w:rsidRPr="009108B8">
        <w:rPr>
          <w:rFonts w:ascii="Calibri" w:eastAsia="Calibri" w:hAnsi="Calibri" w:cs="Calibri"/>
          <w:lang w:val="en-US"/>
        </w:rPr>
        <w:t xml:space="preserve"> Youth scorecard / Youth2030,</w:t>
      </w:r>
      <w:r w:rsidR="00B85176" w:rsidRPr="009108B8">
        <w:rPr>
          <w:rStyle w:val="FootnoteReference"/>
          <w:rFonts w:ascii="Calibri" w:eastAsia="Calibri" w:hAnsi="Calibri" w:cs="Calibri"/>
          <w:lang w:val="en-US"/>
        </w:rPr>
        <w:footnoteReference w:id="82"/>
      </w:r>
      <w:r w:rsidR="00B85176" w:rsidRPr="009108B8">
        <w:rPr>
          <w:rFonts w:ascii="Calibri" w:eastAsia="Calibri" w:hAnsi="Calibri" w:cs="Calibri"/>
          <w:lang w:val="en-US"/>
        </w:rPr>
        <w:t xml:space="preserve"> </w:t>
      </w:r>
      <w:r w:rsidR="00323CD9" w:rsidRPr="009108B8">
        <w:rPr>
          <w:rFonts w:ascii="Calibri" w:eastAsia="Calibri" w:hAnsi="Calibri" w:cs="Calibri"/>
          <w:lang w:val="en-US"/>
        </w:rPr>
        <w:t>UN Disability Inclusion Strategy (UNDIS)</w:t>
      </w:r>
      <w:r w:rsidR="00323CD9" w:rsidRPr="009108B8">
        <w:rPr>
          <w:rStyle w:val="FootnoteReference"/>
          <w:rFonts w:ascii="Calibri" w:eastAsia="Calibri" w:hAnsi="Calibri" w:cs="Calibri"/>
          <w:lang w:val="en-US"/>
        </w:rPr>
        <w:footnoteReference w:id="83"/>
      </w:r>
      <w:r w:rsidR="00323CD9" w:rsidRPr="009108B8">
        <w:rPr>
          <w:rFonts w:ascii="Calibri" w:eastAsia="Calibri" w:hAnsi="Calibri" w:cs="Calibri"/>
          <w:lang w:val="en-US"/>
        </w:rPr>
        <w:t xml:space="preserve"> and its </w:t>
      </w:r>
      <w:r w:rsidR="00B85176" w:rsidRPr="009108B8">
        <w:rPr>
          <w:rFonts w:ascii="Calibri" w:eastAsia="Calibri" w:hAnsi="Calibri" w:cs="Calibri"/>
          <w:lang w:val="en-US"/>
        </w:rPr>
        <w:t>Disability scorecard,</w:t>
      </w:r>
      <w:r w:rsidR="00B85176" w:rsidRPr="009108B8">
        <w:rPr>
          <w:rStyle w:val="FootnoteReference"/>
          <w:rFonts w:ascii="Calibri" w:eastAsia="Calibri" w:hAnsi="Calibri" w:cs="Calibri"/>
          <w:lang w:val="en-US"/>
        </w:rPr>
        <w:footnoteReference w:id="84"/>
      </w:r>
      <w:r w:rsidR="00B85176" w:rsidRPr="009108B8">
        <w:rPr>
          <w:rFonts w:ascii="Calibri" w:eastAsia="Calibri" w:hAnsi="Calibri" w:cs="Calibri"/>
          <w:lang w:val="en-US"/>
        </w:rPr>
        <w:t xml:space="preserve"> Human Rights scorecard. </w:t>
      </w:r>
    </w:p>
    <w:p w14:paraId="7D0D83DE" w14:textId="77777777" w:rsidR="00FC296F" w:rsidRPr="009108B8" w:rsidRDefault="00FC296F" w:rsidP="00323CD9">
      <w:pPr>
        <w:spacing w:line="276" w:lineRule="auto"/>
        <w:jc w:val="both"/>
        <w:rPr>
          <w:rFonts w:ascii="Calibri" w:eastAsia="Calibri" w:hAnsi="Calibri" w:cs="Calibri"/>
          <w:lang w:val="en-US"/>
        </w:rPr>
      </w:pPr>
    </w:p>
    <w:p w14:paraId="5B68C1B9" w14:textId="03BCCCE8" w:rsidR="00323CD9" w:rsidRPr="009108B8" w:rsidRDefault="00242B77" w:rsidP="00323CD9">
      <w:pPr>
        <w:spacing w:line="276" w:lineRule="auto"/>
        <w:jc w:val="both"/>
        <w:rPr>
          <w:rFonts w:ascii="Calibri" w:eastAsia="Aptos" w:hAnsi="Calibri" w:cs="Calibri"/>
          <w:lang w:val="en-US"/>
        </w:rPr>
      </w:pPr>
      <w:r w:rsidRPr="009108B8">
        <w:rPr>
          <w:rFonts w:ascii="Calibri" w:eastAsia="Calibri" w:hAnsi="Calibri" w:cs="Calibri"/>
          <w:lang w:val="en-US"/>
        </w:rPr>
        <w:t xml:space="preserve">While there is clear understanding of the criticality of </w:t>
      </w:r>
      <w:r w:rsidR="00323CD9" w:rsidRPr="009108B8">
        <w:rPr>
          <w:rFonts w:ascii="Calibri" w:eastAsia="Calibri" w:hAnsi="Calibri" w:cs="Calibri"/>
          <w:lang w:val="en-US"/>
        </w:rPr>
        <w:t>these thematic areas</w:t>
      </w:r>
      <w:r w:rsidRPr="009108B8">
        <w:rPr>
          <w:rFonts w:ascii="Calibri" w:eastAsia="Calibri" w:hAnsi="Calibri" w:cs="Calibri"/>
          <w:lang w:val="en-US"/>
        </w:rPr>
        <w:t xml:space="preserve"> in </w:t>
      </w:r>
      <w:r w:rsidR="0084583A" w:rsidRPr="009108B8">
        <w:rPr>
          <w:rFonts w:ascii="Calibri" w:eastAsia="Calibri" w:hAnsi="Calibri" w:cs="Calibri"/>
          <w:lang w:val="en-US"/>
        </w:rPr>
        <w:t>Timor-Leste</w:t>
      </w:r>
      <w:r w:rsidRPr="009108B8">
        <w:rPr>
          <w:rFonts w:ascii="Calibri" w:eastAsia="Calibri" w:hAnsi="Calibri" w:cs="Calibri"/>
          <w:lang w:val="en-US"/>
        </w:rPr>
        <w:t>, also reflected in the CF and programmatic portfolios of UN Agencies, the progress differs across</w:t>
      </w:r>
      <w:r w:rsidR="001D7C64" w:rsidRPr="009108B8">
        <w:rPr>
          <w:rFonts w:ascii="Calibri" w:eastAsia="Calibri" w:hAnsi="Calibri" w:cs="Calibri"/>
          <w:lang w:val="en-US"/>
        </w:rPr>
        <w:t xml:space="preserve"> each of them</w:t>
      </w:r>
      <w:r w:rsidRPr="009108B8">
        <w:rPr>
          <w:rFonts w:ascii="Calibri" w:eastAsia="Calibri" w:hAnsi="Calibri" w:cs="Calibri"/>
          <w:lang w:val="en-US"/>
        </w:rPr>
        <w:t xml:space="preserve">. </w:t>
      </w:r>
    </w:p>
    <w:p w14:paraId="18CAD480" w14:textId="77777777" w:rsidR="00323CD9" w:rsidRPr="009108B8" w:rsidRDefault="00323CD9" w:rsidP="00323CD9">
      <w:pPr>
        <w:spacing w:line="276" w:lineRule="auto"/>
        <w:jc w:val="both"/>
        <w:rPr>
          <w:rFonts w:ascii="Calibri" w:eastAsia="Calibri" w:hAnsi="Calibri" w:cs="Calibri"/>
          <w:lang w:val="en-US"/>
        </w:rPr>
      </w:pPr>
    </w:p>
    <w:p w14:paraId="35B8F6D9" w14:textId="7AF8DDD5" w:rsidR="00242B77" w:rsidRPr="009108B8" w:rsidRDefault="00242B77" w:rsidP="00323CD9">
      <w:pPr>
        <w:spacing w:line="276" w:lineRule="auto"/>
        <w:jc w:val="both"/>
        <w:rPr>
          <w:rFonts w:ascii="Calibri" w:eastAsia="Calibri" w:hAnsi="Calibri" w:cs="Calibri"/>
          <w:lang w:val="en-US"/>
        </w:rPr>
      </w:pPr>
      <w:r w:rsidRPr="009108B8">
        <w:rPr>
          <w:rFonts w:ascii="Calibri" w:eastAsia="Calibri" w:hAnsi="Calibri" w:cs="Calibri"/>
          <w:i/>
          <w:iCs/>
          <w:lang w:val="en-US"/>
        </w:rPr>
        <w:t>Gender equality</w:t>
      </w:r>
      <w:r w:rsidRPr="009108B8">
        <w:rPr>
          <w:rFonts w:ascii="Calibri" w:eastAsia="Calibri" w:hAnsi="Calibri" w:cs="Calibri"/>
          <w:lang w:val="en-US"/>
        </w:rPr>
        <w:t xml:space="preserve"> is </w:t>
      </w:r>
      <w:r w:rsidR="00F015A8" w:rsidRPr="009108B8">
        <w:rPr>
          <w:rFonts w:ascii="Calibri" w:eastAsia="Calibri" w:hAnsi="Calibri" w:cs="Calibri"/>
          <w:lang w:val="en-US"/>
        </w:rPr>
        <w:t>a</w:t>
      </w:r>
      <w:r w:rsidRPr="009108B8">
        <w:rPr>
          <w:rFonts w:ascii="Calibri" w:eastAsia="Calibri" w:hAnsi="Calibri" w:cs="Calibri"/>
          <w:lang w:val="en-US"/>
        </w:rPr>
        <w:t xml:space="preserve"> high priority in the UNCT not least through the added value provided by the Spotlight initiative</w:t>
      </w:r>
      <w:r w:rsidR="00CA081E" w:rsidRPr="009108B8">
        <w:rPr>
          <w:rFonts w:ascii="Calibri" w:eastAsia="Calibri" w:hAnsi="Calibri" w:cs="Calibri"/>
          <w:lang w:val="en-US"/>
        </w:rPr>
        <w:t xml:space="preserve"> (</w:t>
      </w:r>
      <w:r w:rsidR="00CA081E" w:rsidRPr="009108B8">
        <w:rPr>
          <w:rFonts w:ascii="Calibri" w:eastAsia="Calibri" w:hAnsi="Calibri" w:cs="Calibri"/>
          <w:lang w:val="en-US"/>
        </w:rPr>
        <w:t>1 Jan 2022 to 31 Dec 2023. /USD 14,142,857)</w:t>
      </w:r>
      <w:r w:rsidR="00A27B58" w:rsidRPr="009108B8">
        <w:rPr>
          <w:rFonts w:ascii="Calibri" w:eastAsia="Calibri" w:hAnsi="Calibri" w:cs="Calibri"/>
          <w:lang w:val="en-US"/>
        </w:rPr>
        <w:t xml:space="preserve">, </w:t>
      </w:r>
      <w:r w:rsidRPr="009108B8">
        <w:rPr>
          <w:rFonts w:ascii="Calibri" w:eastAsia="Calibri" w:hAnsi="Calibri" w:cs="Calibri"/>
          <w:lang w:val="en-US"/>
        </w:rPr>
        <w:t xml:space="preserve">the largest Joint Project during </w:t>
      </w:r>
      <w:r w:rsidRPr="009108B8">
        <w:rPr>
          <w:rFonts w:ascii="Calibri" w:eastAsia="Calibri" w:hAnsi="Calibri" w:cs="Calibri"/>
          <w:lang w:val="en-US"/>
        </w:rPr>
        <w:lastRenderedPageBreak/>
        <w:t xml:space="preserve">this </w:t>
      </w:r>
      <w:r w:rsidR="00F015A8" w:rsidRPr="009108B8">
        <w:rPr>
          <w:rFonts w:ascii="Calibri" w:eastAsia="Calibri" w:hAnsi="Calibri" w:cs="Calibri"/>
          <w:lang w:val="en-US"/>
        </w:rPr>
        <w:t xml:space="preserve">life </w:t>
      </w:r>
      <w:r w:rsidRPr="009108B8">
        <w:rPr>
          <w:rFonts w:ascii="Calibri" w:eastAsia="Calibri" w:hAnsi="Calibri" w:cs="Calibri"/>
          <w:lang w:val="en-US"/>
        </w:rPr>
        <w:t xml:space="preserve">cycle of </w:t>
      </w:r>
      <w:r w:rsidR="0047608D" w:rsidRPr="009108B8">
        <w:rPr>
          <w:rFonts w:ascii="Calibri" w:eastAsia="Calibri" w:hAnsi="Calibri" w:cs="Calibri"/>
          <w:lang w:val="en-US"/>
        </w:rPr>
        <w:t xml:space="preserve">the current </w:t>
      </w:r>
      <w:r w:rsidRPr="009108B8">
        <w:rPr>
          <w:rFonts w:ascii="Calibri" w:eastAsia="Calibri" w:hAnsi="Calibri" w:cs="Calibri"/>
          <w:lang w:val="en-US"/>
        </w:rPr>
        <w:t xml:space="preserve">CF. </w:t>
      </w:r>
      <w:r w:rsidRPr="009108B8">
        <w:rPr>
          <w:rFonts w:ascii="Calibri" w:hAnsi="Calibri" w:cs="Calibri"/>
          <w:lang w:val="en-US"/>
        </w:rPr>
        <w:t>The</w:t>
      </w:r>
      <w:r w:rsidR="00F015A8" w:rsidRPr="009108B8">
        <w:rPr>
          <w:rFonts w:ascii="Calibri" w:hAnsi="Calibri" w:cs="Calibri"/>
          <w:lang w:val="en-US"/>
        </w:rPr>
        <w:t>re is an</w:t>
      </w:r>
      <w:r w:rsidRPr="009108B8">
        <w:rPr>
          <w:rFonts w:ascii="Calibri" w:hAnsi="Calibri" w:cs="Calibri"/>
          <w:lang w:val="en-US"/>
        </w:rPr>
        <w:t xml:space="preserve"> active Gender Theme Group (GTG), co-chaired by UN Women and UNFPA, focuses on gender equality and women’s empowerment, as well as the implementation of the UNCT-SWAP in 2021, 2022, 2023. </w:t>
      </w:r>
      <w:r w:rsidR="00F015A8" w:rsidRPr="009108B8">
        <w:rPr>
          <w:rFonts w:ascii="Calibri" w:hAnsi="Calibri" w:cs="Calibri"/>
          <w:lang w:val="en-US"/>
        </w:rPr>
        <w:t>Exhibit</w:t>
      </w:r>
      <w:r w:rsidRPr="009108B8">
        <w:rPr>
          <w:rFonts w:ascii="Calibri" w:hAnsi="Calibri" w:cs="Calibri"/>
          <w:lang w:val="en-US"/>
        </w:rPr>
        <w:t xml:space="preserve"> </w:t>
      </w:r>
      <w:r w:rsidR="006A658E" w:rsidRPr="009108B8">
        <w:rPr>
          <w:rFonts w:ascii="Calibri" w:hAnsi="Calibri" w:cs="Calibri"/>
          <w:lang w:val="en-US"/>
        </w:rPr>
        <w:t>2</w:t>
      </w:r>
      <w:r w:rsidRPr="009108B8">
        <w:rPr>
          <w:rFonts w:ascii="Calibri" w:hAnsi="Calibri" w:cs="Calibri"/>
          <w:lang w:val="en-US"/>
        </w:rPr>
        <w:t xml:space="preserve"> below provides an overview of the UNCT-SWAP findings in 2021</w:t>
      </w:r>
      <w:r w:rsidR="0047608D" w:rsidRPr="009108B8">
        <w:rPr>
          <w:rFonts w:ascii="Calibri" w:hAnsi="Calibri" w:cs="Calibri"/>
          <w:lang w:val="en-US"/>
        </w:rPr>
        <w:t xml:space="preserve">, </w:t>
      </w:r>
      <w:r w:rsidRPr="009108B8">
        <w:rPr>
          <w:rFonts w:ascii="Calibri" w:hAnsi="Calibri" w:cs="Calibri"/>
          <w:lang w:val="en-US"/>
        </w:rPr>
        <w:t>2022</w:t>
      </w:r>
      <w:r w:rsidR="0047608D" w:rsidRPr="009108B8">
        <w:rPr>
          <w:rFonts w:ascii="Calibri" w:hAnsi="Calibri" w:cs="Calibri"/>
          <w:lang w:val="en-US"/>
        </w:rPr>
        <w:t>, and 2023</w:t>
      </w:r>
      <w:r w:rsidR="001D7C64" w:rsidRPr="009108B8">
        <w:rPr>
          <w:rFonts w:ascii="Calibri" w:hAnsi="Calibri" w:cs="Calibri"/>
          <w:lang w:val="en-US"/>
        </w:rPr>
        <w:t xml:space="preserve"> </w:t>
      </w:r>
      <w:r w:rsidR="00665296" w:rsidRPr="009108B8">
        <w:rPr>
          <w:rFonts w:ascii="Calibri" w:hAnsi="Calibri" w:cs="Calibri"/>
          <w:lang w:val="en-US"/>
        </w:rPr>
        <w:t xml:space="preserve">indicating </w:t>
      </w:r>
      <w:r w:rsidR="00A27B58" w:rsidRPr="009108B8">
        <w:rPr>
          <w:rFonts w:ascii="Calibri" w:hAnsi="Calibri" w:cs="Calibri"/>
          <w:lang w:val="en-US"/>
        </w:rPr>
        <w:t>rather</w:t>
      </w:r>
      <w:r w:rsidR="00665296" w:rsidRPr="009108B8">
        <w:rPr>
          <w:rFonts w:ascii="Calibri" w:hAnsi="Calibri" w:cs="Calibri"/>
          <w:lang w:val="en-US"/>
        </w:rPr>
        <w:t xml:space="preserve"> optimistic self-assessment of UNCT</w:t>
      </w:r>
      <w:r w:rsidR="00DF37ED" w:rsidRPr="009108B8">
        <w:rPr>
          <w:rFonts w:ascii="Calibri" w:hAnsi="Calibri" w:cs="Calibri"/>
          <w:lang w:val="en-US"/>
        </w:rPr>
        <w:t xml:space="preserve"> given that as of 2020, only 27.9% of indicators needed to monitor the SDG’s from a gender perspective were available.</w:t>
      </w:r>
      <w:r w:rsidR="00DF37ED" w:rsidRPr="009108B8">
        <w:rPr>
          <w:rStyle w:val="FootnoteReference"/>
          <w:rFonts w:ascii="Calibri" w:hAnsi="Calibri" w:cs="Calibri"/>
          <w:lang w:val="en-US"/>
        </w:rPr>
        <w:footnoteReference w:id="85"/>
      </w:r>
      <w:r w:rsidR="00DF37ED" w:rsidRPr="009108B8">
        <w:rPr>
          <w:rFonts w:ascii="Calibri" w:hAnsi="Calibri" w:cs="Calibri"/>
          <w:lang w:val="en-US"/>
        </w:rPr>
        <w:t xml:space="preserve"> </w:t>
      </w:r>
      <w:r w:rsidR="00665296" w:rsidRPr="009108B8">
        <w:rPr>
          <w:rFonts w:ascii="Calibri" w:hAnsi="Calibri" w:cs="Calibri"/>
          <w:lang w:val="en-US"/>
        </w:rPr>
        <w:t xml:space="preserve"> </w:t>
      </w:r>
    </w:p>
    <w:p w14:paraId="3B21F5D8" w14:textId="13E2A17A" w:rsidR="00242B77" w:rsidRPr="009108B8" w:rsidRDefault="00242B77" w:rsidP="00864840">
      <w:pPr>
        <w:spacing w:line="276" w:lineRule="auto"/>
        <w:jc w:val="both"/>
        <w:rPr>
          <w:rFonts w:ascii="Calibri" w:eastAsia="Calibri" w:hAnsi="Calibri" w:cs="Calibri"/>
          <w:lang w:val="en-US"/>
        </w:rPr>
      </w:pPr>
    </w:p>
    <w:p w14:paraId="2019D018" w14:textId="1C7C10B4" w:rsidR="00F015A8" w:rsidRPr="009108B8" w:rsidRDefault="00F015A8" w:rsidP="00864840">
      <w:pPr>
        <w:spacing w:line="276" w:lineRule="auto"/>
        <w:jc w:val="both"/>
        <w:rPr>
          <w:rFonts w:ascii="Calibri" w:eastAsia="Calibri" w:hAnsi="Calibri" w:cs="Calibri"/>
          <w:lang w:val="en-US"/>
        </w:rPr>
      </w:pPr>
      <w:r w:rsidRPr="009108B8">
        <w:rPr>
          <w:rFonts w:ascii="Calibri" w:eastAsia="Calibri" w:hAnsi="Calibri" w:cs="Calibri"/>
          <w:b/>
          <w:bCs/>
          <w:lang w:val="en-US"/>
        </w:rPr>
        <w:t>Exhibit</w:t>
      </w:r>
      <w:r w:rsidR="00242B77" w:rsidRPr="009108B8">
        <w:rPr>
          <w:rFonts w:ascii="Calibri" w:eastAsia="Calibri" w:hAnsi="Calibri" w:cs="Calibri"/>
          <w:b/>
          <w:bCs/>
          <w:lang w:val="en-US"/>
        </w:rPr>
        <w:t xml:space="preserve"> </w:t>
      </w:r>
      <w:r w:rsidR="006A658E" w:rsidRPr="009108B8">
        <w:rPr>
          <w:rFonts w:ascii="Calibri" w:eastAsia="Calibri" w:hAnsi="Calibri" w:cs="Calibri"/>
          <w:b/>
          <w:bCs/>
          <w:lang w:val="en-US"/>
        </w:rPr>
        <w:t>2</w:t>
      </w:r>
      <w:r w:rsidR="00242B77" w:rsidRPr="009108B8">
        <w:rPr>
          <w:rFonts w:ascii="Calibri" w:eastAsia="Calibri" w:hAnsi="Calibri" w:cs="Calibri"/>
          <w:b/>
          <w:bCs/>
          <w:lang w:val="en-US"/>
        </w:rPr>
        <w:t>: Overview of the UNCT-SWAP findings in 2021, 2022, 2023</w:t>
      </w:r>
    </w:p>
    <w:p w14:paraId="51D3B107" w14:textId="3F08FFFF" w:rsidR="00F015A8" w:rsidRPr="009108B8" w:rsidRDefault="005E4E75" w:rsidP="00864840">
      <w:pPr>
        <w:spacing w:line="276" w:lineRule="auto"/>
        <w:jc w:val="both"/>
        <w:rPr>
          <w:rFonts w:ascii="Calibri" w:eastAsia="Calibri" w:hAnsi="Calibri" w:cs="Calibri"/>
          <w:lang w:val="en-US"/>
        </w:rPr>
      </w:pPr>
      <w:r w:rsidRPr="009108B8">
        <w:rPr>
          <w:rFonts w:ascii="Calibri" w:eastAsia="Calibri" w:hAnsi="Calibri" w:cs="Calibri"/>
          <w:lang w:val="en-US"/>
        </w:rPr>
        <w:drawing>
          <wp:inline distT="0" distB="0" distL="0" distR="0" wp14:anchorId="5751AC22" wp14:editId="4EBA9ACE">
            <wp:extent cx="5522976" cy="3106821"/>
            <wp:effectExtent l="0" t="0" r="1905" b="5080"/>
            <wp:docPr id="207225709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257090" name="Picture 2072257090"/>
                    <pic:cNvPicPr/>
                  </pic:nvPicPr>
                  <pic:blipFill>
                    <a:blip r:embed="rId51">
                      <a:extLst>
                        <a:ext uri="{28A0092B-C50C-407E-A947-70E740481C1C}">
                          <a14:useLocalDpi xmlns:a14="http://schemas.microsoft.com/office/drawing/2010/main" val="0"/>
                        </a:ext>
                      </a:extLst>
                    </a:blip>
                    <a:stretch>
                      <a:fillRect/>
                    </a:stretch>
                  </pic:blipFill>
                  <pic:spPr>
                    <a:xfrm>
                      <a:off x="0" y="0"/>
                      <a:ext cx="5571744" cy="3134255"/>
                    </a:xfrm>
                    <a:prstGeom prst="rect">
                      <a:avLst/>
                    </a:prstGeom>
                  </pic:spPr>
                </pic:pic>
              </a:graphicData>
            </a:graphic>
          </wp:inline>
        </w:drawing>
      </w:r>
    </w:p>
    <w:p w14:paraId="3E566B40" w14:textId="7DA2DE22" w:rsidR="000A5836" w:rsidRPr="009108B8" w:rsidRDefault="000A5836" w:rsidP="00864840">
      <w:pPr>
        <w:spacing w:line="276" w:lineRule="auto"/>
        <w:jc w:val="both"/>
        <w:rPr>
          <w:rFonts w:ascii="Calibri" w:eastAsia="Calibri" w:hAnsi="Calibri" w:cs="Calibri"/>
          <w:lang w:val="en-US"/>
        </w:rPr>
      </w:pPr>
      <w:r w:rsidRPr="009108B8">
        <w:rPr>
          <w:lang w:val="en-US"/>
        </w:rPr>
        <w:drawing>
          <wp:inline distT="0" distB="0" distL="0" distR="0" wp14:anchorId="6C30C55F" wp14:editId="01D6E11B">
            <wp:extent cx="4287187" cy="3182379"/>
            <wp:effectExtent l="0" t="0" r="5715" b="5715"/>
            <wp:docPr id="1664341449" name="Picture 3"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341449" name="Picture 3" descr="A graph of different colored bars&#10;&#10;Description automatically generated with medium confidenc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315709" cy="3203551"/>
                    </a:xfrm>
                    <a:prstGeom prst="rect">
                      <a:avLst/>
                    </a:prstGeom>
                  </pic:spPr>
                </pic:pic>
              </a:graphicData>
            </a:graphic>
          </wp:inline>
        </w:drawing>
      </w:r>
    </w:p>
    <w:p w14:paraId="4265750F" w14:textId="629D8DBE" w:rsidR="00F015A8" w:rsidRPr="009108B8" w:rsidRDefault="00242B77" w:rsidP="00864840">
      <w:pPr>
        <w:spacing w:line="276" w:lineRule="auto"/>
        <w:jc w:val="both"/>
        <w:rPr>
          <w:sz w:val="22"/>
          <w:szCs w:val="22"/>
          <w:lang w:val="en-US"/>
        </w:rPr>
      </w:pPr>
      <w:r w:rsidRPr="009108B8">
        <w:rPr>
          <w:rFonts w:ascii="Calibri" w:eastAsia="Calibri" w:hAnsi="Calibri" w:cs="Calibri"/>
          <w:i/>
          <w:iCs/>
          <w:lang w:val="en-US"/>
        </w:rPr>
        <w:t>Youth</w:t>
      </w:r>
      <w:r w:rsidRPr="009108B8">
        <w:rPr>
          <w:rFonts w:ascii="Calibri" w:eastAsia="Calibri" w:hAnsi="Calibri" w:cs="Calibri"/>
          <w:lang w:val="en-US"/>
        </w:rPr>
        <w:t xml:space="preserve"> is a critical constituency </w:t>
      </w:r>
      <w:r w:rsidR="00D266BF" w:rsidRPr="009108B8">
        <w:rPr>
          <w:rFonts w:ascii="Calibri" w:eastAsia="Calibri" w:hAnsi="Calibri" w:cs="Calibri"/>
          <w:lang w:val="en-US"/>
        </w:rPr>
        <w:t xml:space="preserve">for </w:t>
      </w:r>
      <w:r w:rsidRPr="009108B8">
        <w:rPr>
          <w:rFonts w:ascii="Calibri" w:eastAsia="Calibri" w:hAnsi="Calibri" w:cs="Calibri"/>
          <w:lang w:val="en-US"/>
        </w:rPr>
        <w:t>the country’s econom</w:t>
      </w:r>
      <w:r w:rsidR="00D266BF" w:rsidRPr="009108B8">
        <w:rPr>
          <w:rFonts w:ascii="Calibri" w:eastAsia="Calibri" w:hAnsi="Calibri" w:cs="Calibri"/>
          <w:lang w:val="en-US"/>
        </w:rPr>
        <w:t>ic development</w:t>
      </w:r>
      <w:r w:rsidRPr="009108B8">
        <w:rPr>
          <w:rFonts w:ascii="Calibri" w:eastAsia="Calibri" w:hAnsi="Calibri" w:cs="Calibri"/>
          <w:lang w:val="en-US"/>
        </w:rPr>
        <w:t xml:space="preserve"> to secure demographic </w:t>
      </w:r>
      <w:r w:rsidR="00F015A8" w:rsidRPr="009108B8">
        <w:rPr>
          <w:rFonts w:ascii="Calibri" w:eastAsia="Calibri" w:hAnsi="Calibri" w:cs="Calibri"/>
          <w:lang w:val="en-US"/>
        </w:rPr>
        <w:t>dividend</w:t>
      </w:r>
      <w:r w:rsidRPr="009108B8">
        <w:rPr>
          <w:rFonts w:ascii="Calibri" w:eastAsia="Calibri" w:hAnsi="Calibri" w:cs="Calibri"/>
          <w:lang w:val="en-US"/>
        </w:rPr>
        <w:t xml:space="preserve">, but it’s not yet the </w:t>
      </w:r>
      <w:r w:rsidR="002C3921" w:rsidRPr="009108B8">
        <w:rPr>
          <w:rFonts w:ascii="Calibri" w:eastAsia="Calibri" w:hAnsi="Calibri" w:cs="Calibri"/>
          <w:lang w:val="en-US"/>
        </w:rPr>
        <w:t>center</w:t>
      </w:r>
      <w:r w:rsidRPr="009108B8">
        <w:rPr>
          <w:rFonts w:ascii="Calibri" w:eastAsia="Calibri" w:hAnsi="Calibri" w:cs="Calibri"/>
          <w:lang w:val="en-US"/>
        </w:rPr>
        <w:t xml:space="preserve"> of development efforts</w:t>
      </w:r>
      <w:r w:rsidR="00F015A8" w:rsidRPr="009108B8">
        <w:rPr>
          <w:rFonts w:ascii="Calibri" w:eastAsia="Calibri" w:hAnsi="Calibri" w:cs="Calibri"/>
          <w:lang w:val="en-US"/>
        </w:rPr>
        <w:t xml:space="preserve"> in </w:t>
      </w:r>
      <w:r w:rsidR="0084583A" w:rsidRPr="009108B8">
        <w:rPr>
          <w:rFonts w:ascii="Calibri" w:eastAsia="Calibri" w:hAnsi="Calibri" w:cs="Calibri"/>
          <w:lang w:val="en-US"/>
        </w:rPr>
        <w:t>Timor-Leste</w:t>
      </w:r>
      <w:r w:rsidRPr="009108B8">
        <w:rPr>
          <w:rFonts w:ascii="Calibri" w:eastAsia="Calibri" w:hAnsi="Calibri" w:cs="Calibri"/>
          <w:lang w:val="en-US"/>
        </w:rPr>
        <w:t xml:space="preserve">. </w:t>
      </w:r>
      <w:r w:rsidR="00F015A8" w:rsidRPr="009108B8">
        <w:rPr>
          <w:rFonts w:ascii="Calibri" w:eastAsia="Calibri" w:hAnsi="Calibri" w:cs="Calibri"/>
          <w:lang w:val="en-US"/>
        </w:rPr>
        <w:t xml:space="preserve">There is </w:t>
      </w:r>
      <w:r w:rsidR="00D266BF" w:rsidRPr="009108B8">
        <w:rPr>
          <w:rFonts w:ascii="Calibri" w:eastAsia="Calibri" w:hAnsi="Calibri" w:cs="Calibri"/>
          <w:lang w:val="en-US"/>
        </w:rPr>
        <w:t xml:space="preserve">a </w:t>
      </w:r>
      <w:r w:rsidR="00F015A8" w:rsidRPr="009108B8">
        <w:rPr>
          <w:rFonts w:ascii="Calibri" w:hAnsi="Calibri" w:cs="Calibri"/>
          <w:lang w:val="en-US"/>
        </w:rPr>
        <w:t xml:space="preserve">Youth Group, co-chaired by UNFPA and UNICEF, </w:t>
      </w:r>
      <w:r w:rsidR="00D266BF" w:rsidRPr="009108B8">
        <w:rPr>
          <w:rFonts w:ascii="Calibri" w:hAnsi="Calibri" w:cs="Calibri"/>
          <w:lang w:val="en-US"/>
        </w:rPr>
        <w:t xml:space="preserve">that </w:t>
      </w:r>
      <w:r w:rsidR="00F015A8" w:rsidRPr="009108B8">
        <w:rPr>
          <w:rFonts w:ascii="Calibri" w:hAnsi="Calibri" w:cs="Calibri"/>
          <w:lang w:val="en-US"/>
        </w:rPr>
        <w:t xml:space="preserve">works to advance youth engagement and integration. </w:t>
      </w:r>
      <w:r w:rsidR="00F015A8" w:rsidRPr="009108B8">
        <w:rPr>
          <w:rFonts w:ascii="Calibri" w:hAnsi="Calibri" w:cs="Calibri"/>
          <w:lang w:val="en-US"/>
        </w:rPr>
        <w:lastRenderedPageBreak/>
        <w:t>However, the Youth Results Group does not implement Youth 2030, the UN system-wide strategy, nor the dedicated Youth Scorecard</w:t>
      </w:r>
      <w:r w:rsidR="00D266BF" w:rsidRPr="009108B8">
        <w:rPr>
          <w:rFonts w:ascii="Calibri" w:hAnsi="Calibri" w:cs="Calibri"/>
          <w:lang w:val="en-US"/>
        </w:rPr>
        <w:t>.</w:t>
      </w:r>
      <w:r w:rsidR="00D266BF" w:rsidRPr="009108B8">
        <w:rPr>
          <w:sz w:val="22"/>
          <w:szCs w:val="22"/>
          <w:lang w:val="en-US"/>
        </w:rPr>
        <w:t xml:space="preserve"> </w:t>
      </w:r>
    </w:p>
    <w:p w14:paraId="76A60034" w14:textId="77777777" w:rsidR="00F015A8" w:rsidRPr="009108B8" w:rsidRDefault="00F015A8" w:rsidP="00864840">
      <w:pPr>
        <w:spacing w:line="276" w:lineRule="auto"/>
        <w:jc w:val="both"/>
        <w:rPr>
          <w:rFonts w:ascii="Calibri" w:eastAsia="Calibri" w:hAnsi="Calibri" w:cs="Calibri"/>
          <w:lang w:val="en-US"/>
        </w:rPr>
      </w:pPr>
    </w:p>
    <w:p w14:paraId="26EF6CF7" w14:textId="55C230A2" w:rsidR="000D5149" w:rsidRPr="009108B8" w:rsidRDefault="005E7BAC" w:rsidP="00864840">
      <w:pPr>
        <w:spacing w:line="276" w:lineRule="auto"/>
        <w:jc w:val="both"/>
        <w:rPr>
          <w:rFonts w:ascii="Calibri" w:eastAsia="Calibri" w:hAnsi="Calibri" w:cs="Calibri"/>
          <w:lang w:val="en-US"/>
        </w:rPr>
      </w:pPr>
      <w:r w:rsidRPr="009108B8">
        <w:rPr>
          <w:rFonts w:ascii="Calibri" w:eastAsia="Calibri" w:hAnsi="Calibri" w:cs="Calibri"/>
          <w:i/>
          <w:iCs/>
          <w:lang w:val="en-US"/>
        </w:rPr>
        <w:t>Disability inclusion</w:t>
      </w:r>
      <w:r w:rsidRPr="009108B8">
        <w:rPr>
          <w:rFonts w:ascii="Calibri" w:eastAsia="Calibri" w:hAnsi="Calibri" w:cs="Calibri"/>
          <w:lang w:val="en-US"/>
        </w:rPr>
        <w:t xml:space="preserve"> </w:t>
      </w:r>
      <w:r w:rsidR="0094108B" w:rsidRPr="009108B8">
        <w:rPr>
          <w:rFonts w:ascii="Calibri" w:eastAsia="Calibri" w:hAnsi="Calibri" w:cs="Calibri"/>
          <w:lang w:val="en-US"/>
        </w:rPr>
        <w:t>remains on</w:t>
      </w:r>
      <w:r w:rsidR="00B679E8" w:rsidRPr="009108B8">
        <w:rPr>
          <w:rFonts w:ascii="Calibri" w:eastAsia="Calibri" w:hAnsi="Calibri" w:cs="Calibri"/>
          <w:lang w:val="en-US"/>
        </w:rPr>
        <w:t>e</w:t>
      </w:r>
      <w:r w:rsidR="0094108B" w:rsidRPr="009108B8">
        <w:rPr>
          <w:rFonts w:ascii="Calibri" w:eastAsia="Calibri" w:hAnsi="Calibri" w:cs="Calibri"/>
          <w:lang w:val="en-US"/>
        </w:rPr>
        <w:t xml:space="preserve"> of </w:t>
      </w:r>
      <w:r w:rsidR="0047608D" w:rsidRPr="009108B8">
        <w:rPr>
          <w:rFonts w:ascii="Calibri" w:eastAsia="Calibri" w:hAnsi="Calibri" w:cs="Calibri"/>
          <w:lang w:val="en-US"/>
        </w:rPr>
        <w:t xml:space="preserve">the </w:t>
      </w:r>
      <w:r w:rsidR="0094108B" w:rsidRPr="009108B8">
        <w:rPr>
          <w:rFonts w:ascii="Calibri" w:eastAsia="Calibri" w:hAnsi="Calibri" w:cs="Calibri"/>
          <w:lang w:val="en-US"/>
        </w:rPr>
        <w:t xml:space="preserve">areas of attention for the UNCT </w:t>
      </w:r>
      <w:r w:rsidR="00B679E8" w:rsidRPr="009108B8">
        <w:rPr>
          <w:rFonts w:ascii="Calibri" w:eastAsia="Calibri" w:hAnsi="Calibri" w:cs="Calibri"/>
          <w:lang w:val="en-US"/>
        </w:rPr>
        <w:t>along with human rights</w:t>
      </w:r>
      <w:r w:rsidR="00C62414" w:rsidRPr="009108B8">
        <w:rPr>
          <w:rFonts w:ascii="Calibri" w:eastAsia="Calibri" w:hAnsi="Calibri" w:cs="Calibri"/>
          <w:lang w:val="en-US"/>
        </w:rPr>
        <w:t>.</w:t>
      </w:r>
      <w:r w:rsidR="0094108B" w:rsidRPr="009108B8">
        <w:rPr>
          <w:rFonts w:ascii="Calibri" w:eastAsia="Calibri" w:hAnsi="Calibri" w:cs="Calibri"/>
          <w:lang w:val="en-US"/>
        </w:rPr>
        <w:t xml:space="preserve"> </w:t>
      </w:r>
      <w:r w:rsidR="004348F6" w:rsidRPr="009108B8">
        <w:rPr>
          <w:rFonts w:ascii="Calibri" w:eastAsia="Calibri" w:hAnsi="Calibri" w:cs="Calibri"/>
          <w:lang w:val="en-US"/>
        </w:rPr>
        <w:t>While there is yet much to be done to ensure that disability inclusion commitments are upheld by all stakeholders and the genera</w:t>
      </w:r>
      <w:r w:rsidR="00A27B58" w:rsidRPr="009108B8">
        <w:rPr>
          <w:rFonts w:ascii="Calibri" w:eastAsia="Calibri" w:hAnsi="Calibri" w:cs="Calibri"/>
          <w:lang w:val="en-US"/>
        </w:rPr>
        <w:t>l</w:t>
      </w:r>
      <w:r w:rsidR="004348F6" w:rsidRPr="009108B8">
        <w:rPr>
          <w:rFonts w:ascii="Calibri" w:eastAsia="Calibri" w:hAnsi="Calibri" w:cs="Calibri"/>
          <w:lang w:val="en-US"/>
        </w:rPr>
        <w:t xml:space="preserve"> public, there is a strong progress in terms of creating legal and regulatory environment.</w:t>
      </w:r>
      <w:r w:rsidR="0047608D" w:rsidRPr="009108B8">
        <w:rPr>
          <w:rFonts w:ascii="Calibri" w:eastAsia="Calibri" w:hAnsi="Calibri" w:cs="Calibri"/>
          <w:lang w:val="en-US"/>
        </w:rPr>
        <w:t xml:space="preserve"> </w:t>
      </w:r>
      <w:r w:rsidR="00B679E8" w:rsidRPr="009108B8">
        <w:rPr>
          <w:rFonts w:ascii="Calibri" w:eastAsia="Calibri" w:hAnsi="Calibri" w:cs="Calibri"/>
          <w:lang w:val="en-US"/>
        </w:rPr>
        <w:t>I</w:t>
      </w:r>
      <w:r w:rsidR="0094108B" w:rsidRPr="009108B8">
        <w:rPr>
          <w:rFonts w:ascii="Calibri" w:eastAsia="Calibri" w:hAnsi="Calibri" w:cs="Calibri"/>
          <w:lang w:val="en-US"/>
        </w:rPr>
        <w:t>n 2021 the OHCHR published the Report on the Rights of People with Disabilities in Timor-Leste.</w:t>
      </w:r>
      <w:r w:rsidR="0094108B" w:rsidRPr="009108B8">
        <w:rPr>
          <w:rStyle w:val="FootnoteReference"/>
          <w:rFonts w:ascii="Calibri" w:eastAsia="Calibri" w:hAnsi="Calibri" w:cs="Calibri"/>
          <w:lang w:val="en-US"/>
        </w:rPr>
        <w:footnoteReference w:id="86"/>
      </w:r>
      <w:r w:rsidR="00B679E8" w:rsidRPr="009108B8">
        <w:rPr>
          <w:rFonts w:ascii="Calibri" w:eastAsia="Calibri" w:hAnsi="Calibri" w:cs="Calibri"/>
          <w:lang w:val="en-US"/>
        </w:rPr>
        <w:t xml:space="preserve"> In 2022, the country ratified the UN Convention on the Rights of People with Disabilities, laying the foundation for harmonizing national legal framework with international standards and requirements. </w:t>
      </w:r>
      <w:r w:rsidR="004348F6" w:rsidRPr="009108B8">
        <w:rPr>
          <w:rFonts w:ascii="Calibri" w:eastAsia="Calibri" w:hAnsi="Calibri" w:cs="Calibri"/>
          <w:lang w:val="en-US"/>
        </w:rPr>
        <w:t xml:space="preserve">In 2024, with support of UN in Timor-Leste, the </w:t>
      </w:r>
      <w:r w:rsidR="004348F6" w:rsidRPr="009108B8">
        <w:rPr>
          <w:rFonts w:ascii="Calibri" w:hAnsi="Calibri" w:cs="Calibri"/>
          <w:i/>
          <w:iCs/>
          <w:lang w:val="en-US"/>
        </w:rPr>
        <w:t>Law on the right of Person with disabilities</w:t>
      </w:r>
      <w:r w:rsidR="004348F6" w:rsidRPr="009108B8">
        <w:rPr>
          <w:rFonts w:ascii="Calibri" w:hAnsi="Calibri" w:cs="Calibri"/>
          <w:lang w:val="en-US"/>
        </w:rPr>
        <w:t xml:space="preserve"> was developed and adopted. </w:t>
      </w:r>
      <w:r w:rsidR="006306D6" w:rsidRPr="009108B8">
        <w:rPr>
          <w:rFonts w:ascii="Calibri" w:eastAsia="Calibri" w:hAnsi="Calibri" w:cs="Calibri"/>
          <w:lang w:val="en-US"/>
        </w:rPr>
        <w:t xml:space="preserve">In 2023, UN Partnership on the Rights of Persons with Disabilities (UNPRPD) </w:t>
      </w:r>
      <w:r w:rsidR="006306D6" w:rsidRPr="009108B8">
        <w:rPr>
          <w:rFonts w:ascii="Calibri" w:hAnsi="Calibri" w:cs="Calibri"/>
          <w:lang w:val="en-US"/>
        </w:rPr>
        <w:t xml:space="preserve">) in partnership with UN Women, UNICEF and the UN Human Rights Adviser’s Unit in Timor-Leste </w:t>
      </w:r>
      <w:r w:rsidR="006306D6" w:rsidRPr="009108B8">
        <w:rPr>
          <w:rFonts w:ascii="Calibri" w:eastAsia="Calibri" w:hAnsi="Calibri" w:cs="Calibri"/>
          <w:lang w:val="en-US"/>
        </w:rPr>
        <w:t xml:space="preserve">provided report on </w:t>
      </w:r>
      <w:r w:rsidR="006306D6" w:rsidRPr="009108B8">
        <w:rPr>
          <w:rFonts w:ascii="Calibri" w:eastAsia="Calibri" w:hAnsi="Calibri" w:cs="Calibri"/>
          <w:i/>
          <w:iCs/>
          <w:lang w:val="en-US"/>
        </w:rPr>
        <w:t>Situational Analysis of the Rights of the Persons with Disabilities in Timor Leste</w:t>
      </w:r>
      <w:r w:rsidR="005D45AD" w:rsidRPr="009108B8">
        <w:rPr>
          <w:rFonts w:ascii="Calibri" w:eastAsia="Calibri" w:hAnsi="Calibri" w:cs="Calibri"/>
          <w:i/>
          <w:iCs/>
          <w:lang w:val="en-US"/>
        </w:rPr>
        <w:t>.</w:t>
      </w:r>
      <w:r w:rsidR="006306D6" w:rsidRPr="009108B8">
        <w:rPr>
          <w:rStyle w:val="FootnoteReference"/>
          <w:rFonts w:ascii="Calibri" w:eastAsia="Calibri" w:hAnsi="Calibri" w:cs="Calibri"/>
          <w:i/>
          <w:iCs/>
          <w:lang w:val="en-US"/>
        </w:rPr>
        <w:footnoteReference w:id="87"/>
      </w:r>
      <w:r w:rsidR="005D45AD" w:rsidRPr="009108B8">
        <w:rPr>
          <w:rFonts w:ascii="Calibri" w:eastAsia="Calibri" w:hAnsi="Calibri" w:cs="Calibri"/>
          <w:lang w:val="en-US"/>
        </w:rPr>
        <w:t xml:space="preserve"> The report revealed strong legal basis established for disability inclusion in Timor-Leste indicating </w:t>
      </w:r>
      <w:r w:rsidR="0047608D" w:rsidRPr="009108B8">
        <w:rPr>
          <w:rFonts w:ascii="Calibri" w:eastAsia="Calibri" w:hAnsi="Calibri" w:cs="Calibri"/>
          <w:lang w:val="en-US"/>
        </w:rPr>
        <w:t xml:space="preserve">critical </w:t>
      </w:r>
      <w:r w:rsidR="005D45AD" w:rsidRPr="009108B8">
        <w:rPr>
          <w:rFonts w:ascii="Calibri" w:eastAsia="Calibri" w:hAnsi="Calibri" w:cs="Calibri"/>
          <w:lang w:val="en-US"/>
        </w:rPr>
        <w:t xml:space="preserve">gaps to ensure adequate disability inclusion, which </w:t>
      </w:r>
      <w:r w:rsidR="0047608D" w:rsidRPr="009108B8">
        <w:rPr>
          <w:rFonts w:ascii="Calibri" w:eastAsia="Calibri" w:hAnsi="Calibri" w:cs="Calibri"/>
          <w:lang w:val="en-US"/>
        </w:rPr>
        <w:t>is attention to</w:t>
      </w:r>
      <w:r w:rsidR="004348F6" w:rsidRPr="009108B8">
        <w:rPr>
          <w:rFonts w:ascii="Calibri" w:eastAsia="Calibri" w:hAnsi="Calibri" w:cs="Calibri"/>
          <w:lang w:val="en-US"/>
        </w:rPr>
        <w:t xml:space="preserve"> disability </w:t>
      </w:r>
      <w:r w:rsidR="003D4DAE" w:rsidRPr="009108B8">
        <w:rPr>
          <w:rFonts w:ascii="Calibri" w:eastAsia="Calibri" w:hAnsi="Calibri" w:cs="Calibri"/>
          <w:lang w:val="en-US"/>
        </w:rPr>
        <w:t>stigma</w:t>
      </w:r>
      <w:r w:rsidR="005D45AD" w:rsidRPr="009108B8">
        <w:rPr>
          <w:rFonts w:ascii="Calibri" w:eastAsia="Calibri" w:hAnsi="Calibri" w:cs="Calibri"/>
          <w:lang w:val="en-US"/>
        </w:rPr>
        <w:t xml:space="preserve">. </w:t>
      </w:r>
      <w:r w:rsidR="008709C3" w:rsidRPr="009108B8">
        <w:rPr>
          <w:rFonts w:ascii="Calibri" w:eastAsia="Calibri" w:hAnsi="Calibri" w:cs="Calibri"/>
          <w:lang w:val="en-US"/>
        </w:rPr>
        <w:t xml:space="preserve">In terms of communication on disability inclusion, the LNOB study invites the UNCT to more </w:t>
      </w:r>
      <w:r w:rsidR="00B85176" w:rsidRPr="009108B8">
        <w:rPr>
          <w:rFonts w:ascii="Calibri" w:hAnsi="Calibri" w:cs="Calibri"/>
          <w:lang w:val="en-US"/>
        </w:rPr>
        <w:t xml:space="preserve">actively </w:t>
      </w:r>
      <w:r w:rsidR="0047608D" w:rsidRPr="009108B8">
        <w:rPr>
          <w:rFonts w:ascii="Calibri" w:hAnsi="Calibri" w:cs="Calibri"/>
          <w:lang w:val="en-US"/>
        </w:rPr>
        <w:t>address</w:t>
      </w:r>
      <w:r w:rsidRPr="009108B8">
        <w:rPr>
          <w:rFonts w:ascii="Calibri" w:hAnsi="Calibri" w:cs="Calibri"/>
          <w:lang w:val="en-US"/>
        </w:rPr>
        <w:t xml:space="preserve"> </w:t>
      </w:r>
      <w:r w:rsidR="008709C3" w:rsidRPr="009108B8">
        <w:rPr>
          <w:rFonts w:ascii="Calibri" w:hAnsi="Calibri" w:cs="Calibri"/>
          <w:lang w:val="en-US"/>
        </w:rPr>
        <w:t xml:space="preserve">this issue </w:t>
      </w:r>
      <w:r w:rsidRPr="009108B8">
        <w:rPr>
          <w:rFonts w:ascii="Calibri" w:hAnsi="Calibri" w:cs="Calibri"/>
          <w:lang w:val="en-US"/>
        </w:rPr>
        <w:t>by the UN Communication Group (UNCG</w:t>
      </w:r>
      <w:r w:rsidR="008709C3" w:rsidRPr="009108B8">
        <w:rPr>
          <w:rFonts w:ascii="Calibri" w:hAnsi="Calibri" w:cs="Calibri"/>
          <w:lang w:val="en-US"/>
        </w:rPr>
        <w:t>)</w:t>
      </w:r>
      <w:r w:rsidR="006306D6" w:rsidRPr="009108B8">
        <w:rPr>
          <w:rFonts w:ascii="Calibri" w:hAnsi="Calibri" w:cs="Calibri"/>
          <w:lang w:val="en-US"/>
        </w:rPr>
        <w:t xml:space="preserve"> </w:t>
      </w:r>
      <w:r w:rsidR="00B85176" w:rsidRPr="009108B8">
        <w:rPr>
          <w:rFonts w:ascii="Calibri" w:hAnsi="Calibri" w:cs="Calibri"/>
          <w:lang w:val="en-US"/>
        </w:rPr>
        <w:t xml:space="preserve">in its articles, social media, blogs or other publications. </w:t>
      </w:r>
      <w:r w:rsidR="00D5144D" w:rsidRPr="009108B8">
        <w:rPr>
          <w:rFonts w:ascii="Calibri" w:hAnsi="Calibri" w:cs="Calibri"/>
          <w:lang w:val="en-US"/>
        </w:rPr>
        <w:t>The UN collectively undertook an assessment in 2023 to review how to make the UN - both operationally and programmatically more disability inclusive but the plan could not be implemented as there were no resources.</w:t>
      </w:r>
    </w:p>
    <w:p w14:paraId="3DA48133" w14:textId="77777777" w:rsidR="00AB0D72" w:rsidRPr="009108B8" w:rsidRDefault="00AB0D72" w:rsidP="00864840">
      <w:pPr>
        <w:spacing w:line="276" w:lineRule="auto"/>
        <w:jc w:val="both"/>
        <w:rPr>
          <w:rFonts w:ascii="Calibri" w:eastAsia="Calibri" w:hAnsi="Calibri" w:cs="Calibri"/>
          <w:lang w:val="en-US"/>
        </w:rPr>
      </w:pPr>
    </w:p>
    <w:p w14:paraId="64CA261C" w14:textId="1EA73C56" w:rsidR="00DF00CE" w:rsidRPr="009108B8" w:rsidRDefault="00DF00CE" w:rsidP="00D4597E">
      <w:pPr>
        <w:pStyle w:val="Heading2"/>
        <w:rPr>
          <w:rFonts w:ascii="Calibri" w:eastAsia="Calibri" w:hAnsi="Calibri" w:cs="Calibri"/>
          <w:lang w:val="en-US"/>
        </w:rPr>
      </w:pPr>
      <w:bookmarkStart w:id="58" w:name="_Toc181927106"/>
      <w:r w:rsidRPr="009108B8">
        <w:rPr>
          <w:rFonts w:ascii="Calibri" w:eastAsia="Calibri" w:hAnsi="Calibri" w:cs="Calibri"/>
          <w:lang w:val="en-US"/>
        </w:rPr>
        <w:t>EFFICIENCY</w:t>
      </w:r>
      <w:bookmarkEnd w:id="58"/>
    </w:p>
    <w:p w14:paraId="1B3F41C0" w14:textId="77777777" w:rsidR="00DF00CE" w:rsidRPr="009108B8" w:rsidRDefault="00DF00CE" w:rsidP="00864840">
      <w:pPr>
        <w:spacing w:line="276" w:lineRule="auto"/>
        <w:jc w:val="both"/>
        <w:rPr>
          <w:rFonts w:ascii="Calibri" w:eastAsia="Calibri" w:hAnsi="Calibri" w:cs="Calibri"/>
          <w:lang w:val="en-US"/>
        </w:rPr>
      </w:pPr>
    </w:p>
    <w:p w14:paraId="14BA06C7" w14:textId="1FA9435E" w:rsidR="00DF00CE" w:rsidRPr="009108B8" w:rsidRDefault="00DF00CE" w:rsidP="003B56CE">
      <w:pPr>
        <w:spacing w:line="276" w:lineRule="auto"/>
        <w:jc w:val="both"/>
        <w:rPr>
          <w:rFonts w:ascii="Calibri" w:eastAsia="Calibri" w:hAnsi="Calibri" w:cs="Calibri"/>
          <w:lang w:val="en-US"/>
        </w:rPr>
      </w:pPr>
      <w:r w:rsidRPr="009108B8">
        <w:rPr>
          <w:rFonts w:ascii="Calibri" w:eastAsia="Calibri" w:hAnsi="Calibri" w:cs="Calibri"/>
          <w:b/>
          <w:bCs/>
          <w:i/>
          <w:iCs/>
          <w:u w:val="single"/>
          <w:lang w:val="en-US"/>
        </w:rPr>
        <w:t>Question #</w:t>
      </w:r>
      <w:r w:rsidR="00C55F73" w:rsidRPr="009108B8">
        <w:rPr>
          <w:rFonts w:ascii="Calibri" w:eastAsia="Calibri" w:hAnsi="Calibri" w:cs="Calibri"/>
          <w:b/>
          <w:bCs/>
          <w:i/>
          <w:iCs/>
          <w:u w:val="single"/>
          <w:lang w:val="en-US"/>
        </w:rPr>
        <w:t>7</w:t>
      </w:r>
      <w:r w:rsidRPr="009108B8">
        <w:rPr>
          <w:rFonts w:ascii="Calibri" w:eastAsia="Calibri" w:hAnsi="Calibri" w:cs="Calibri"/>
          <w:b/>
          <w:bCs/>
          <w:i/>
          <w:iCs/>
          <w:u w:val="single"/>
          <w:lang w:val="en-US"/>
        </w:rPr>
        <w:t xml:space="preserve">: </w:t>
      </w:r>
      <w:r w:rsidRPr="009108B8">
        <w:rPr>
          <w:rFonts w:ascii="Calibri" w:hAnsi="Calibri" w:cs="Calibri"/>
          <w:b/>
          <w:bCs/>
          <w:i/>
          <w:iCs/>
          <w:color w:val="000000"/>
          <w:lang w:val="en-US"/>
        </w:rPr>
        <w:t>W</w:t>
      </w:r>
      <w:r w:rsidRPr="009108B8">
        <w:rPr>
          <w:rFonts w:ascii="Calibri" w:eastAsia="Calibri" w:hAnsi="Calibri" w:cs="Calibri"/>
          <w:b/>
          <w:bCs/>
          <w:i/>
          <w:iCs/>
          <w:color w:val="000000"/>
          <w:lang w:val="en-US"/>
        </w:rPr>
        <w:t>as the CF supported by an integrated funding framework and by adequate funding instruments? What were the gaps, if any? Have resources been allocated efficiently?</w:t>
      </w:r>
    </w:p>
    <w:p w14:paraId="4B7227E2" w14:textId="77777777" w:rsidR="00DF00CE" w:rsidRPr="009108B8" w:rsidRDefault="00DF00CE" w:rsidP="00827079">
      <w:pPr>
        <w:spacing w:line="276" w:lineRule="auto"/>
        <w:rPr>
          <w:rFonts w:ascii="Calibri" w:eastAsia="Calibri" w:hAnsi="Calibri" w:cs="Calibri"/>
          <w:lang w:val="en-US"/>
        </w:rPr>
      </w:pPr>
    </w:p>
    <w:tbl>
      <w:tblPr>
        <w:tblStyle w:val="TableGrid"/>
        <w:tblW w:w="0" w:type="auto"/>
        <w:tblLook w:val="04A0" w:firstRow="1" w:lastRow="0" w:firstColumn="1" w:lastColumn="0" w:noHBand="0" w:noVBand="1"/>
      </w:tblPr>
      <w:tblGrid>
        <w:gridCol w:w="9305"/>
      </w:tblGrid>
      <w:tr w:rsidR="00DF00CE" w:rsidRPr="009108B8" w14:paraId="64FEFE9D" w14:textId="77777777" w:rsidTr="00AF6ECA">
        <w:trPr>
          <w:trHeight w:val="394"/>
        </w:trPr>
        <w:tc>
          <w:tcPr>
            <w:tcW w:w="9305" w:type="dxa"/>
            <w:tcBorders>
              <w:top w:val="nil"/>
              <w:left w:val="nil"/>
              <w:bottom w:val="nil"/>
              <w:right w:val="nil"/>
            </w:tcBorders>
            <w:shd w:val="clear" w:color="auto" w:fill="DAE9F7" w:themeFill="text2" w:themeFillTint="1A"/>
          </w:tcPr>
          <w:p w14:paraId="6E87A62D" w14:textId="5158A78A" w:rsidR="00DF00CE" w:rsidRPr="009108B8" w:rsidRDefault="00DF00CE" w:rsidP="00513BD1">
            <w:pPr>
              <w:spacing w:line="276" w:lineRule="auto"/>
              <w:jc w:val="both"/>
              <w:rPr>
                <w:rFonts w:ascii="Calibri" w:eastAsia="Calibri" w:hAnsi="Calibri" w:cs="Calibri"/>
                <w:i/>
                <w:iCs/>
                <w:color w:val="000000"/>
                <w:lang w:val="en-US"/>
              </w:rPr>
            </w:pPr>
            <w:r w:rsidRPr="009108B8">
              <w:rPr>
                <w:rFonts w:ascii="Calibri" w:eastAsia="Calibri" w:hAnsi="Calibri" w:cs="Calibri"/>
                <w:b/>
                <w:bCs/>
                <w:i/>
                <w:iCs/>
                <w:u w:val="single"/>
                <w:lang w:val="en-US"/>
              </w:rPr>
              <w:t>Finding #</w:t>
            </w:r>
            <w:r w:rsidR="00C55F73" w:rsidRPr="009108B8">
              <w:rPr>
                <w:rFonts w:ascii="Calibri" w:eastAsia="Calibri" w:hAnsi="Calibri" w:cs="Calibri"/>
                <w:b/>
                <w:bCs/>
                <w:i/>
                <w:iCs/>
                <w:u w:val="single"/>
                <w:lang w:val="en-US"/>
              </w:rPr>
              <w:t>7</w:t>
            </w:r>
            <w:r w:rsidRPr="009108B8">
              <w:rPr>
                <w:rFonts w:ascii="Calibri" w:eastAsia="Calibri" w:hAnsi="Calibri" w:cs="Calibri"/>
                <w:b/>
                <w:bCs/>
                <w:i/>
                <w:iCs/>
                <w:u w:val="single"/>
                <w:lang w:val="en-US"/>
              </w:rPr>
              <w:t>:</w:t>
            </w:r>
            <w:r w:rsidR="00E667E6" w:rsidRPr="009108B8">
              <w:rPr>
                <w:rFonts w:ascii="Calibri" w:eastAsia="Calibri" w:hAnsi="Calibri" w:cs="Calibri"/>
                <w:i/>
                <w:iCs/>
                <w:lang w:val="en-US"/>
              </w:rPr>
              <w:t xml:space="preserve"> </w:t>
            </w:r>
            <w:r w:rsidR="00020CD0" w:rsidRPr="009108B8">
              <w:rPr>
                <w:rFonts w:ascii="Calibri" w:eastAsia="Calibri" w:hAnsi="Calibri" w:cs="Calibri"/>
                <w:i/>
                <w:iCs/>
                <w:color w:val="000000"/>
                <w:lang w:val="en-US"/>
              </w:rPr>
              <w:t xml:space="preserve">At individual level, almost none of UN Agencies in Timor-Leste was constrained by lack of funding. On the contrary, the funding is at the level expected but the delivery rate across UN Agencies indicates some inefficiency of operations steadily improved towards 2023. </w:t>
            </w:r>
            <w:r w:rsidR="00020CD0" w:rsidRPr="009108B8">
              <w:rPr>
                <w:rFonts w:ascii="Calibri" w:eastAsia="Calibri" w:hAnsi="Calibri" w:cs="Calibri"/>
                <w:i/>
                <w:iCs/>
                <w:lang w:val="en-US"/>
              </w:rPr>
              <w:t xml:space="preserve">There is high degree of inefficiency in the UNCT Timor-Leste which was largely caused by sub-optimal performance of the DCO HR function and the recruitment process of the UN Agencies, high transaction costs, lack of functioning M&amp;E and knowledge management system. </w:t>
            </w:r>
            <w:r w:rsidR="00020CD0" w:rsidRPr="009108B8">
              <w:rPr>
                <w:rFonts w:ascii="Calibri" w:eastAsia="Calibri" w:hAnsi="Calibri" w:cs="Calibri"/>
                <w:i/>
                <w:iCs/>
                <w:color w:val="000000"/>
                <w:lang w:val="en-US"/>
              </w:rPr>
              <w:t>A high level of inefficiency in the process of strategic decision-making within UNCT is also caused through diffused roles and responsibilities between senior and junior staff members. The UNCT communication towards external audience is strategically failing by not responding to the narrative that causes reputational impact on UNCT in Timor-Leste. UN continues to offer unique value-for-money to the Government of Timor-Leste through providing legitimate representation and inclusion of the country in various regional and global dialogues.</w:t>
            </w:r>
          </w:p>
        </w:tc>
      </w:tr>
    </w:tbl>
    <w:p w14:paraId="202A6AEF" w14:textId="77777777" w:rsidR="00846746" w:rsidRPr="009108B8" w:rsidRDefault="00846746" w:rsidP="00624729">
      <w:pPr>
        <w:spacing w:line="276" w:lineRule="auto"/>
        <w:jc w:val="both"/>
        <w:rPr>
          <w:rFonts w:ascii="Calibri" w:eastAsia="Calibri" w:hAnsi="Calibri" w:cs="Calibri"/>
          <w:lang w:val="en-US"/>
        </w:rPr>
      </w:pPr>
    </w:p>
    <w:p w14:paraId="47977733" w14:textId="4E813B5B" w:rsidR="0031214A" w:rsidRPr="009108B8" w:rsidRDefault="006A5974" w:rsidP="0031214A">
      <w:pPr>
        <w:spacing w:line="276" w:lineRule="auto"/>
        <w:jc w:val="both"/>
        <w:rPr>
          <w:rFonts w:ascii="Calibri" w:eastAsia="Calibri" w:hAnsi="Calibri" w:cs="Calibri"/>
          <w:color w:val="000000"/>
          <w:lang w:val="en-US"/>
        </w:rPr>
      </w:pPr>
      <w:r w:rsidRPr="009108B8">
        <w:rPr>
          <w:rFonts w:ascii="Calibri" w:eastAsia="Calibri" w:hAnsi="Calibri" w:cs="Calibri"/>
          <w:lang w:val="en-US"/>
        </w:rPr>
        <w:lastRenderedPageBreak/>
        <w:t xml:space="preserve">The efficiency analysis was carried out along several criteria: </w:t>
      </w:r>
      <w:r w:rsidR="0031214A" w:rsidRPr="009108B8">
        <w:rPr>
          <w:rFonts w:ascii="Calibri" w:eastAsia="Calibri" w:hAnsi="Calibri" w:cs="Calibri"/>
          <w:lang w:val="en-US"/>
        </w:rPr>
        <w:t xml:space="preserve">(i) </w:t>
      </w:r>
      <w:r w:rsidR="0031214A" w:rsidRPr="009108B8">
        <w:rPr>
          <w:rFonts w:ascii="Calibri" w:eastAsia="Calibri" w:hAnsi="Calibri" w:cs="Calibri"/>
          <w:lang w:val="en-US"/>
        </w:rPr>
        <w:t xml:space="preserve">financial health and delivery rate, (ii) </w:t>
      </w:r>
      <w:r w:rsidR="0031214A" w:rsidRPr="009108B8">
        <w:rPr>
          <w:rFonts w:ascii="Calibri" w:eastAsia="Calibri" w:hAnsi="Calibri" w:cs="Calibri"/>
          <w:color w:val="000000"/>
          <w:lang w:val="en-US"/>
        </w:rPr>
        <w:t>human resource management, (iii) transaction costs, (iv) M&amp;E, reporting, knowledge management, and communication, and (iv) value-for-money considerations.</w:t>
      </w:r>
    </w:p>
    <w:p w14:paraId="4E0CFCCE" w14:textId="77777777" w:rsidR="00AF3744" w:rsidRPr="009108B8" w:rsidRDefault="00AF3744" w:rsidP="003C4453">
      <w:pPr>
        <w:spacing w:line="276" w:lineRule="auto"/>
        <w:jc w:val="both"/>
        <w:rPr>
          <w:rFonts w:ascii="Calibri" w:eastAsia="Calibri" w:hAnsi="Calibri" w:cs="Calibri"/>
          <w:color w:val="000000"/>
          <w:lang w:val="en-US"/>
        </w:rPr>
      </w:pPr>
    </w:p>
    <w:p w14:paraId="1253D014" w14:textId="204EC667" w:rsidR="00624729" w:rsidRPr="009108B8" w:rsidRDefault="003C4453" w:rsidP="003C4453">
      <w:pPr>
        <w:spacing w:line="276" w:lineRule="auto"/>
        <w:jc w:val="both"/>
        <w:rPr>
          <w:rFonts w:ascii="Calibri" w:eastAsia="Calibri" w:hAnsi="Calibri" w:cs="Calibri"/>
          <w:b/>
          <w:bCs/>
          <w:i/>
          <w:iCs/>
          <w:color w:val="000000"/>
          <w:sz w:val="22"/>
          <w:szCs w:val="22"/>
          <w:lang w:val="en-US"/>
        </w:rPr>
      </w:pPr>
      <w:r w:rsidRPr="009108B8">
        <w:rPr>
          <w:rFonts w:ascii="Calibri" w:eastAsia="Calibri" w:hAnsi="Calibri" w:cs="Calibri"/>
          <w:b/>
          <w:bCs/>
          <w:i/>
          <w:iCs/>
          <w:color w:val="000000"/>
          <w:lang w:val="en-US"/>
        </w:rPr>
        <w:t xml:space="preserve">(i) </w:t>
      </w:r>
      <w:r w:rsidR="006A5974" w:rsidRPr="009108B8">
        <w:rPr>
          <w:rFonts w:ascii="Calibri" w:eastAsia="Calibri" w:hAnsi="Calibri" w:cs="Calibri"/>
          <w:b/>
          <w:bCs/>
          <w:i/>
          <w:iCs/>
          <w:color w:val="000000"/>
          <w:lang w:val="en-US"/>
        </w:rPr>
        <w:t xml:space="preserve">Financial health </w:t>
      </w:r>
      <w:r w:rsidRPr="009108B8">
        <w:rPr>
          <w:rFonts w:ascii="Calibri" w:eastAsia="Calibri" w:hAnsi="Calibri" w:cs="Calibri"/>
          <w:b/>
          <w:bCs/>
          <w:i/>
          <w:iCs/>
          <w:color w:val="000000"/>
          <w:lang w:val="en-US"/>
        </w:rPr>
        <w:t xml:space="preserve">and delivery rate </w:t>
      </w:r>
      <w:r w:rsidR="006A5974" w:rsidRPr="009108B8">
        <w:rPr>
          <w:rFonts w:ascii="Calibri" w:eastAsia="Calibri" w:hAnsi="Calibri" w:cs="Calibri"/>
          <w:b/>
          <w:bCs/>
          <w:i/>
          <w:iCs/>
          <w:color w:val="000000"/>
          <w:lang w:val="en-US"/>
        </w:rPr>
        <w:t xml:space="preserve">of UN Agencies in </w:t>
      </w:r>
      <w:r w:rsidR="0084583A" w:rsidRPr="009108B8">
        <w:rPr>
          <w:rFonts w:ascii="Calibri" w:eastAsia="Calibri" w:hAnsi="Calibri" w:cs="Calibri"/>
          <w:b/>
          <w:bCs/>
          <w:i/>
          <w:iCs/>
          <w:color w:val="000000"/>
          <w:lang w:val="en-US"/>
        </w:rPr>
        <w:t>Timor-Leste</w:t>
      </w:r>
      <w:r w:rsidRPr="009108B8">
        <w:rPr>
          <w:rFonts w:ascii="Calibri" w:eastAsia="Calibri" w:hAnsi="Calibri" w:cs="Calibri"/>
          <w:b/>
          <w:bCs/>
          <w:i/>
          <w:iCs/>
          <w:color w:val="000000"/>
          <w:lang w:val="en-US"/>
        </w:rPr>
        <w:t xml:space="preserve">: </w:t>
      </w:r>
      <w:r w:rsidR="00624729" w:rsidRPr="009108B8">
        <w:rPr>
          <w:rFonts w:ascii="Calibri" w:eastAsia="Calibri" w:hAnsi="Calibri" w:cs="Calibri"/>
          <w:color w:val="000000"/>
          <w:lang w:val="en-US"/>
        </w:rPr>
        <w:t xml:space="preserve">At individual level, almost none of </w:t>
      </w:r>
      <w:r w:rsidR="009B2784" w:rsidRPr="009108B8">
        <w:rPr>
          <w:rFonts w:ascii="Calibri" w:eastAsia="Calibri" w:hAnsi="Calibri" w:cs="Calibri"/>
          <w:color w:val="000000"/>
          <w:lang w:val="en-US"/>
        </w:rPr>
        <w:t xml:space="preserve">the </w:t>
      </w:r>
      <w:r w:rsidR="00624729" w:rsidRPr="009108B8">
        <w:rPr>
          <w:rFonts w:ascii="Calibri" w:eastAsia="Calibri" w:hAnsi="Calibri" w:cs="Calibri"/>
          <w:color w:val="000000"/>
          <w:lang w:val="en-US"/>
        </w:rPr>
        <w:t xml:space="preserve">UN Agencies in </w:t>
      </w:r>
      <w:r w:rsidR="0084583A" w:rsidRPr="009108B8">
        <w:rPr>
          <w:rFonts w:ascii="Calibri" w:eastAsia="Calibri" w:hAnsi="Calibri" w:cs="Calibri"/>
          <w:color w:val="000000"/>
          <w:lang w:val="en-US"/>
        </w:rPr>
        <w:t>Timor-Leste</w:t>
      </w:r>
      <w:r w:rsidR="00624729" w:rsidRPr="009108B8">
        <w:rPr>
          <w:rFonts w:ascii="Calibri" w:eastAsia="Calibri" w:hAnsi="Calibri" w:cs="Calibri"/>
          <w:color w:val="000000"/>
          <w:lang w:val="en-US"/>
        </w:rPr>
        <w:t xml:space="preserve"> was constrained by lack of funding. Annex 5 provides evidence on the amount required by Agencies annually and amount received, clearly suggesting that, in most of the cases, there is no funding gap for Agencies. On the contrary, in </w:t>
      </w:r>
      <w:r w:rsidR="000D77D4" w:rsidRPr="009108B8">
        <w:rPr>
          <w:rFonts w:ascii="Calibri" w:eastAsia="Calibri" w:hAnsi="Calibri" w:cs="Calibri"/>
          <w:color w:val="000000"/>
          <w:lang w:val="en-US"/>
        </w:rPr>
        <w:t xml:space="preserve">many instances, there are more funds available than required. </w:t>
      </w:r>
    </w:p>
    <w:p w14:paraId="46968C71" w14:textId="77777777" w:rsidR="003C4453" w:rsidRPr="009108B8" w:rsidRDefault="003C4453" w:rsidP="00624729">
      <w:pPr>
        <w:spacing w:line="276" w:lineRule="auto"/>
        <w:jc w:val="both"/>
        <w:rPr>
          <w:rFonts w:ascii="Calibri" w:eastAsia="Calibri" w:hAnsi="Calibri" w:cs="Calibri"/>
          <w:color w:val="000000"/>
          <w:lang w:val="en-US"/>
        </w:rPr>
      </w:pPr>
    </w:p>
    <w:p w14:paraId="7DF36553" w14:textId="22225AA6" w:rsidR="00C41A2A" w:rsidRPr="009108B8" w:rsidRDefault="003C4453" w:rsidP="00624729">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The analysis of expenditure per CF’s outcome revealed some insights on the collective absor</w:t>
      </w:r>
      <w:r w:rsidR="009B2784" w:rsidRPr="009108B8">
        <w:rPr>
          <w:rFonts w:ascii="Calibri" w:eastAsia="Calibri" w:hAnsi="Calibri" w:cs="Calibri"/>
          <w:color w:val="000000"/>
          <w:lang w:val="en-US"/>
        </w:rPr>
        <w:t>ptive</w:t>
      </w:r>
      <w:r w:rsidRPr="009108B8">
        <w:rPr>
          <w:rFonts w:ascii="Calibri" w:eastAsia="Calibri" w:hAnsi="Calibri" w:cs="Calibri"/>
          <w:color w:val="000000"/>
          <w:lang w:val="en-US"/>
        </w:rPr>
        <w:t xml:space="preserve"> capacity of UN Agencies</w:t>
      </w:r>
      <w:r w:rsidR="00C41A2A" w:rsidRPr="009108B8">
        <w:rPr>
          <w:rFonts w:ascii="Calibri" w:eastAsia="Calibri" w:hAnsi="Calibri" w:cs="Calibri"/>
          <w:color w:val="000000"/>
          <w:lang w:val="en-US"/>
        </w:rPr>
        <w:t>.</w:t>
      </w:r>
      <w:r w:rsidRPr="009108B8">
        <w:rPr>
          <w:rFonts w:ascii="Calibri" w:eastAsia="Calibri" w:hAnsi="Calibri" w:cs="Calibri"/>
          <w:color w:val="000000"/>
          <w:lang w:val="en-US"/>
        </w:rPr>
        <w:t xml:space="preserve"> Annex 7 provides an overview of budget delivery per Agency, per outcome area and per year. Annex 8 provides an overview of the budget delivery per outcomes and sub-outcomes per year. In both annexes the delivery rate below 70% is highlighted in red. Low delivery rate in 2021 could be explained by the global pandemic and the national restrictions in all countries that have slowed down the implementation process. </w:t>
      </w:r>
      <w:r w:rsidR="00C41A2A" w:rsidRPr="009108B8">
        <w:rPr>
          <w:rFonts w:ascii="Calibri" w:eastAsia="Calibri" w:hAnsi="Calibri" w:cs="Calibri"/>
          <w:color w:val="000000"/>
          <w:lang w:val="en-US"/>
        </w:rPr>
        <w:t xml:space="preserve">The delivery rate has improved towards year 2023 with two exceptions: UNEP demonstrated delivery rate of 10.3% under RG6 in 2023; UNICEF demonstrated delivery rate of 50.6% under RG1 in 2023. </w:t>
      </w:r>
    </w:p>
    <w:p w14:paraId="29925E05" w14:textId="77777777" w:rsidR="00C41A2A" w:rsidRPr="009108B8" w:rsidRDefault="00C41A2A" w:rsidP="00624729">
      <w:pPr>
        <w:spacing w:line="276" w:lineRule="auto"/>
        <w:jc w:val="both"/>
        <w:rPr>
          <w:rFonts w:ascii="Calibri" w:eastAsia="Calibri" w:hAnsi="Calibri" w:cs="Calibri"/>
          <w:color w:val="000000"/>
          <w:lang w:val="en-US"/>
        </w:rPr>
      </w:pPr>
    </w:p>
    <w:p w14:paraId="6665EED1" w14:textId="3D13DD62" w:rsidR="003C4453" w:rsidRPr="009108B8" w:rsidRDefault="003C4453" w:rsidP="00624729">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However, the data demonstrates also low delivery rate for year 2023 for three out of four sub-outcomes under outcome 5:</w:t>
      </w:r>
      <w:r w:rsidRPr="009108B8">
        <w:rPr>
          <w:rFonts w:ascii="Calibri" w:eastAsia="Calibri" w:hAnsi="Calibri" w:cs="Calibri"/>
          <w:i/>
          <w:iCs/>
          <w:color w:val="000000"/>
          <w:lang w:val="en-US"/>
        </w:rPr>
        <w:t xml:space="preserve"> Accountable, inclusive and participatory governance</w:t>
      </w:r>
      <w:r w:rsidRPr="009108B8">
        <w:rPr>
          <w:rFonts w:ascii="Calibri" w:eastAsia="Calibri" w:hAnsi="Calibri" w:cs="Calibri"/>
          <w:color w:val="000000"/>
          <w:lang w:val="en-US"/>
        </w:rPr>
        <w:t xml:space="preserve"> and for two out of three sub-outcomes under outcome 6: </w:t>
      </w:r>
      <w:r w:rsidRPr="009108B8">
        <w:rPr>
          <w:rFonts w:ascii="Calibri" w:eastAsia="Calibri" w:hAnsi="Calibri" w:cs="Calibri"/>
          <w:i/>
          <w:iCs/>
          <w:color w:val="000000"/>
          <w:lang w:val="en-US"/>
        </w:rPr>
        <w:t>Sustainable management of natural resources and resilience to climate change</w:t>
      </w:r>
      <w:r w:rsidRPr="009108B8">
        <w:rPr>
          <w:rFonts w:ascii="Calibri" w:eastAsia="Calibri" w:hAnsi="Calibri" w:cs="Calibri"/>
          <w:color w:val="000000"/>
          <w:lang w:val="en-US"/>
        </w:rPr>
        <w:t xml:space="preserve">. </w:t>
      </w:r>
    </w:p>
    <w:p w14:paraId="5539D153" w14:textId="77777777" w:rsidR="00357B3B" w:rsidRPr="009108B8" w:rsidRDefault="00357B3B" w:rsidP="00624729">
      <w:pPr>
        <w:spacing w:line="276" w:lineRule="auto"/>
        <w:jc w:val="both"/>
        <w:rPr>
          <w:rFonts w:ascii="Calibri" w:eastAsia="Calibri" w:hAnsi="Calibri" w:cs="Calibri"/>
          <w:color w:val="000000"/>
          <w:lang w:val="en-US"/>
        </w:rPr>
      </w:pPr>
    </w:p>
    <w:p w14:paraId="3B8BCFB9" w14:textId="67A33915" w:rsidR="00357B3B" w:rsidRPr="009108B8" w:rsidRDefault="00357B3B" w:rsidP="00624729">
      <w:pPr>
        <w:spacing w:line="276" w:lineRule="auto"/>
        <w:jc w:val="both"/>
        <w:rPr>
          <w:rFonts w:ascii="Calibri" w:eastAsia="Calibri" w:hAnsi="Calibri" w:cs="Calibri"/>
          <w:lang w:val="en-US"/>
        </w:rPr>
      </w:pPr>
      <w:r w:rsidRPr="009108B8">
        <w:rPr>
          <w:rFonts w:ascii="Calibri" w:eastAsia="Calibri" w:hAnsi="Calibri" w:cs="Calibri"/>
          <w:lang w:val="en-US"/>
        </w:rPr>
        <w:t>While there is a push for the Integrated National Financing Framework (INFF)</w:t>
      </w:r>
      <w:r w:rsidRPr="009108B8">
        <w:rPr>
          <w:rStyle w:val="FootnoteReference"/>
          <w:rFonts w:ascii="Calibri" w:eastAsia="Calibri" w:hAnsi="Calibri" w:cs="Calibri"/>
          <w:lang w:val="en-US"/>
        </w:rPr>
        <w:footnoteReference w:id="88"/>
      </w:r>
      <w:r w:rsidRPr="009108B8">
        <w:rPr>
          <w:rFonts w:ascii="Calibri" w:eastAsia="Calibri" w:hAnsi="Calibri" w:cs="Calibri"/>
          <w:lang w:val="en-US"/>
        </w:rPr>
        <w:t xml:space="preserve"> as a tool to finance national priorities and operationalize the Addis Ababa Action Agenda</w:t>
      </w:r>
      <w:r w:rsidRPr="009108B8">
        <w:rPr>
          <w:rStyle w:val="FootnoteReference"/>
          <w:rFonts w:ascii="Calibri" w:eastAsia="Calibri" w:hAnsi="Calibri" w:cs="Calibri"/>
          <w:lang w:val="en-US"/>
        </w:rPr>
        <w:footnoteReference w:id="89"/>
      </w:r>
      <w:r w:rsidRPr="009108B8">
        <w:rPr>
          <w:rFonts w:ascii="Calibri" w:eastAsia="Calibri" w:hAnsi="Calibri" w:cs="Calibri"/>
          <w:lang w:val="en-US"/>
        </w:rPr>
        <w:t xml:space="preserve"> at the national level, the UNCT in </w:t>
      </w:r>
      <w:r w:rsidR="0084583A" w:rsidRPr="009108B8">
        <w:rPr>
          <w:rFonts w:ascii="Calibri" w:eastAsia="Calibri" w:hAnsi="Calibri" w:cs="Calibri"/>
          <w:lang w:val="en-US"/>
        </w:rPr>
        <w:t>Timor-Leste</w:t>
      </w:r>
      <w:r w:rsidRPr="009108B8">
        <w:rPr>
          <w:rFonts w:ascii="Calibri" w:eastAsia="Calibri" w:hAnsi="Calibri" w:cs="Calibri"/>
          <w:lang w:val="en-US"/>
        </w:rPr>
        <w:t xml:space="preserve"> has no INFF in place. </w:t>
      </w:r>
    </w:p>
    <w:p w14:paraId="20085F3B" w14:textId="77777777" w:rsidR="006A5974" w:rsidRPr="009108B8" w:rsidRDefault="006A5974" w:rsidP="005133B1">
      <w:pPr>
        <w:jc w:val="both"/>
        <w:rPr>
          <w:rFonts w:ascii="Calibri" w:eastAsia="Calibri" w:hAnsi="Calibri" w:cs="Calibri"/>
          <w:color w:val="000000"/>
          <w:lang w:val="en-US"/>
        </w:rPr>
      </w:pPr>
    </w:p>
    <w:p w14:paraId="5A52BAF9" w14:textId="22F3119B" w:rsidR="00581FA5" w:rsidRPr="009108B8" w:rsidRDefault="00AB6835" w:rsidP="00811A6B">
      <w:pPr>
        <w:spacing w:line="276" w:lineRule="auto"/>
        <w:jc w:val="both"/>
        <w:rPr>
          <w:rFonts w:ascii="Calibri" w:hAnsi="Calibri" w:cs="Calibri"/>
          <w:lang w:val="en-US"/>
        </w:rPr>
      </w:pPr>
      <w:r w:rsidRPr="009108B8">
        <w:rPr>
          <w:rFonts w:ascii="Calibri" w:eastAsia="Calibri" w:hAnsi="Calibri" w:cs="Calibri"/>
          <w:b/>
          <w:bCs/>
          <w:i/>
          <w:iCs/>
          <w:color w:val="000000"/>
          <w:lang w:val="en-US"/>
        </w:rPr>
        <w:t xml:space="preserve">(ii) </w:t>
      </w:r>
      <w:r w:rsidR="008F770B" w:rsidRPr="009108B8">
        <w:rPr>
          <w:rFonts w:ascii="Calibri" w:eastAsia="Calibri" w:hAnsi="Calibri" w:cs="Calibri"/>
          <w:b/>
          <w:bCs/>
          <w:i/>
          <w:iCs/>
          <w:color w:val="000000"/>
          <w:lang w:val="en-US"/>
        </w:rPr>
        <w:t>human resource management</w:t>
      </w:r>
      <w:r w:rsidRPr="009108B8">
        <w:rPr>
          <w:rFonts w:ascii="Calibri" w:eastAsia="Calibri" w:hAnsi="Calibri" w:cs="Calibri"/>
          <w:b/>
          <w:bCs/>
          <w:i/>
          <w:iCs/>
          <w:color w:val="000000"/>
          <w:lang w:val="en-US"/>
        </w:rPr>
        <w:t xml:space="preserve">: </w:t>
      </w:r>
      <w:r w:rsidRPr="009108B8">
        <w:rPr>
          <w:rFonts w:ascii="Calibri" w:eastAsia="Calibri" w:hAnsi="Calibri" w:cs="Calibri"/>
          <w:color w:val="000000"/>
          <w:lang w:val="en-US"/>
        </w:rPr>
        <w:t xml:space="preserve">The UNCT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w:t>
      </w:r>
      <w:r w:rsidR="00581FA5" w:rsidRPr="009108B8">
        <w:rPr>
          <w:rFonts w:ascii="Calibri" w:eastAsia="Calibri" w:hAnsi="Calibri" w:cs="Calibri"/>
          <w:color w:val="000000"/>
          <w:lang w:val="en-US"/>
        </w:rPr>
        <w:t xml:space="preserve">has </w:t>
      </w:r>
      <w:r w:rsidR="00C73985" w:rsidRPr="009108B8">
        <w:rPr>
          <w:rFonts w:ascii="Calibri" w:eastAsia="Calibri" w:hAnsi="Calibri" w:cs="Calibri"/>
          <w:color w:val="000000"/>
          <w:lang w:val="en-US"/>
        </w:rPr>
        <w:t xml:space="preserve">unbalanced representation of senior and junior staff. </w:t>
      </w:r>
      <w:r w:rsidR="00DF76F1" w:rsidRPr="009108B8">
        <w:rPr>
          <w:rFonts w:ascii="Calibri" w:eastAsia="Calibri" w:hAnsi="Calibri" w:cs="Calibri"/>
          <w:color w:val="000000"/>
          <w:lang w:val="en-US"/>
        </w:rPr>
        <w:t xml:space="preserve">UN country team is composed predominantly with </w:t>
      </w:r>
      <w:r w:rsidR="00581FA5" w:rsidRPr="009108B8">
        <w:rPr>
          <w:rFonts w:ascii="Calibri" w:eastAsia="Calibri" w:hAnsi="Calibri" w:cs="Calibri"/>
          <w:color w:val="000000"/>
          <w:lang w:val="en-US"/>
        </w:rPr>
        <w:t xml:space="preserve">few </w:t>
      </w:r>
      <w:r w:rsidR="00DF76F1" w:rsidRPr="009108B8">
        <w:rPr>
          <w:rFonts w:ascii="Calibri" w:eastAsia="Calibri" w:hAnsi="Calibri" w:cs="Calibri"/>
          <w:color w:val="000000"/>
          <w:lang w:val="en-US"/>
        </w:rPr>
        <w:t xml:space="preserve">senior staff and </w:t>
      </w:r>
      <w:r w:rsidR="00581FA5" w:rsidRPr="009108B8">
        <w:rPr>
          <w:rFonts w:ascii="Calibri" w:eastAsia="Calibri" w:hAnsi="Calibri" w:cs="Calibri"/>
          <w:color w:val="000000"/>
          <w:lang w:val="en-US"/>
        </w:rPr>
        <w:t xml:space="preserve">mainly with </w:t>
      </w:r>
      <w:r w:rsidR="00DF76F1" w:rsidRPr="009108B8">
        <w:rPr>
          <w:rFonts w:ascii="Calibri" w:eastAsia="Calibri" w:hAnsi="Calibri" w:cs="Calibri"/>
          <w:color w:val="000000"/>
          <w:lang w:val="en-US"/>
        </w:rPr>
        <w:t xml:space="preserve">very junior staff members. This causes highly challenging context where the juniors are still on the curve of learning but due to lack of quality control and supervision usually expected from the middle-level staff, they create much of inefficiency in the operations. </w:t>
      </w:r>
      <w:r w:rsidR="00581FA5" w:rsidRPr="009108B8">
        <w:rPr>
          <w:rFonts w:ascii="Calibri" w:hAnsi="Calibri" w:cs="Calibri"/>
          <w:lang w:val="en-US"/>
        </w:rPr>
        <w:t xml:space="preserve">The limited number of middle-level roles may impact organizational capacity, particularly in terms of leadership development and succession planning. </w:t>
      </w:r>
    </w:p>
    <w:p w14:paraId="36C19405" w14:textId="77777777" w:rsidR="00581FA5" w:rsidRPr="009108B8" w:rsidRDefault="00581FA5" w:rsidP="00811A6B">
      <w:pPr>
        <w:spacing w:line="276" w:lineRule="auto"/>
        <w:jc w:val="both"/>
        <w:rPr>
          <w:rFonts w:ascii="Calibri" w:hAnsi="Calibri" w:cs="Calibri"/>
          <w:lang w:val="en-US"/>
        </w:rPr>
      </w:pPr>
    </w:p>
    <w:p w14:paraId="51E2AE9A" w14:textId="524553ED" w:rsidR="00DF76F1" w:rsidRPr="009108B8" w:rsidRDefault="00581FA5" w:rsidP="00811A6B">
      <w:pPr>
        <w:spacing w:line="276" w:lineRule="auto"/>
        <w:jc w:val="both"/>
        <w:rPr>
          <w:rFonts w:ascii="Calibri" w:eastAsia="Calibri" w:hAnsi="Calibri" w:cs="Calibri"/>
          <w:color w:val="000000"/>
          <w:lang w:val="en-US"/>
        </w:rPr>
      </w:pPr>
      <w:r w:rsidRPr="009108B8">
        <w:rPr>
          <w:rFonts w:ascii="Calibri" w:hAnsi="Calibri" w:cs="Calibri"/>
          <w:lang w:val="en-US"/>
        </w:rPr>
        <w:t>The unbalanced staffing is one of the main factors hampring efficiency of the processes within the UNCT. To illustrate the point:</w:t>
      </w:r>
    </w:p>
    <w:p w14:paraId="03628617" w14:textId="064FC28C" w:rsidR="00A60C69" w:rsidRPr="009108B8" w:rsidRDefault="00A60C69" w:rsidP="00581FA5">
      <w:pPr>
        <w:pStyle w:val="ListParagraph"/>
        <w:numPr>
          <w:ilvl w:val="0"/>
          <w:numId w:val="1"/>
        </w:num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There is an illusion of ‘inclusiveness’ among UN Agencies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It is often case practice to ‘delegate’ participation in strategic meetings (e.g. UNCT meeting or development </w:t>
      </w:r>
      <w:r w:rsidRPr="009108B8">
        <w:rPr>
          <w:rFonts w:ascii="Calibri" w:eastAsia="Calibri" w:hAnsi="Calibri" w:cs="Calibri"/>
          <w:color w:val="000000"/>
          <w:lang w:val="en-US"/>
        </w:rPr>
        <w:lastRenderedPageBreak/>
        <w:t xml:space="preserve">coordination meeting, or RG meeting) to the next in line staff member. Considering the UN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staff members are at either senior or very junior level, in often cases a strategic meeting is attended by </w:t>
      </w:r>
      <w:r w:rsidR="00C41A2A" w:rsidRPr="009108B8">
        <w:rPr>
          <w:rFonts w:ascii="Calibri" w:eastAsia="Calibri" w:hAnsi="Calibri" w:cs="Calibri"/>
          <w:color w:val="000000"/>
          <w:lang w:val="en-US"/>
        </w:rPr>
        <w:t xml:space="preserve">a </w:t>
      </w:r>
      <w:r w:rsidRPr="009108B8">
        <w:rPr>
          <w:rFonts w:ascii="Calibri" w:eastAsia="Calibri" w:hAnsi="Calibri" w:cs="Calibri"/>
          <w:color w:val="000000"/>
          <w:lang w:val="en-US"/>
        </w:rPr>
        <w:t xml:space="preserve">junior staff and this is </w:t>
      </w:r>
      <w:r w:rsidR="00581FA5" w:rsidRPr="009108B8">
        <w:rPr>
          <w:rFonts w:ascii="Calibri" w:eastAsia="Calibri" w:hAnsi="Calibri" w:cs="Calibri"/>
          <w:color w:val="000000"/>
          <w:lang w:val="en-US"/>
        </w:rPr>
        <w:t>interpreted</w:t>
      </w:r>
      <w:r w:rsidRPr="009108B8">
        <w:rPr>
          <w:rFonts w:ascii="Calibri" w:eastAsia="Calibri" w:hAnsi="Calibri" w:cs="Calibri"/>
          <w:color w:val="000000"/>
          <w:lang w:val="en-US"/>
        </w:rPr>
        <w:t xml:space="preserve"> as Agency ‘</w:t>
      </w:r>
      <w:r w:rsidR="00C41A2A" w:rsidRPr="009108B8">
        <w:rPr>
          <w:rFonts w:ascii="Calibri" w:eastAsia="Calibri" w:hAnsi="Calibri" w:cs="Calibri"/>
          <w:color w:val="000000"/>
          <w:lang w:val="en-US"/>
        </w:rPr>
        <w:t>representation</w:t>
      </w:r>
      <w:r w:rsidRPr="009108B8">
        <w:rPr>
          <w:rFonts w:ascii="Calibri" w:eastAsia="Calibri" w:hAnsi="Calibri" w:cs="Calibri"/>
          <w:color w:val="000000"/>
          <w:lang w:val="en-US"/>
        </w:rPr>
        <w:t>’. This creates high level of inefficiency in the process of communication</w:t>
      </w:r>
      <w:r w:rsidR="0031214A" w:rsidRPr="009108B8">
        <w:rPr>
          <w:rFonts w:ascii="Calibri" w:eastAsia="Calibri" w:hAnsi="Calibri" w:cs="Calibri"/>
          <w:color w:val="000000"/>
          <w:lang w:val="en-US"/>
        </w:rPr>
        <w:t>, discucssion,</w:t>
      </w:r>
      <w:r w:rsidRPr="009108B8">
        <w:rPr>
          <w:rFonts w:ascii="Calibri" w:eastAsia="Calibri" w:hAnsi="Calibri" w:cs="Calibri"/>
          <w:color w:val="000000"/>
          <w:lang w:val="en-US"/>
        </w:rPr>
        <w:t xml:space="preserve"> and strategic decision-making within UNCT. This phenomenon particularly noticeable with regards to non-resident UN Agencies.</w:t>
      </w:r>
    </w:p>
    <w:p w14:paraId="4A57E64E" w14:textId="55D68714" w:rsidR="00DF76F1" w:rsidRPr="009108B8" w:rsidRDefault="00DF76F1" w:rsidP="00581FA5">
      <w:pPr>
        <w:pStyle w:val="ListParagraph"/>
        <w:numPr>
          <w:ilvl w:val="0"/>
          <w:numId w:val="1"/>
        </w:numPr>
        <w:spacing w:line="276" w:lineRule="auto"/>
        <w:jc w:val="both"/>
        <w:rPr>
          <w:rFonts w:ascii="Calibri" w:eastAsia="Calibri" w:hAnsi="Calibri" w:cs="Calibri"/>
          <w:b/>
          <w:bCs/>
          <w:i/>
          <w:iCs/>
          <w:color w:val="000000"/>
          <w:lang w:val="en-US"/>
        </w:rPr>
      </w:pPr>
      <w:r w:rsidRPr="009108B8">
        <w:rPr>
          <w:rFonts w:ascii="Calibri" w:eastAsia="Calibri" w:hAnsi="Calibri" w:cs="Calibri"/>
          <w:color w:val="000000"/>
          <w:lang w:val="en-US"/>
        </w:rPr>
        <w:t>During the most period of the CF</w:t>
      </w:r>
      <w:r w:rsidR="0031214A" w:rsidRPr="009108B8">
        <w:rPr>
          <w:rFonts w:ascii="Calibri" w:eastAsia="Calibri" w:hAnsi="Calibri" w:cs="Calibri"/>
          <w:color w:val="000000"/>
          <w:lang w:val="en-US"/>
        </w:rPr>
        <w:t>’s</w:t>
      </w:r>
      <w:r w:rsidRPr="009108B8">
        <w:rPr>
          <w:rFonts w:ascii="Calibri" w:eastAsia="Calibri" w:hAnsi="Calibri" w:cs="Calibri"/>
          <w:color w:val="000000"/>
          <w:lang w:val="en-US"/>
        </w:rPr>
        <w:t xml:space="preserve"> lifecycle RCO did not have sufficient operational leadership to support coordination of UNCT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During the CF cycle 2021-2025, the critical role of the Head of RCO was changed three times, about once a year, and was vacant for almost a year</w:t>
      </w:r>
      <w:r w:rsidR="00843A76" w:rsidRPr="009108B8">
        <w:rPr>
          <w:rFonts w:ascii="Calibri" w:eastAsia="Calibri" w:hAnsi="Calibri" w:cs="Calibri"/>
          <w:color w:val="000000"/>
          <w:lang w:val="en-US"/>
        </w:rPr>
        <w:t xml:space="preserve"> and one year with acting Head of RCO</w:t>
      </w:r>
      <w:r w:rsidRPr="009108B8">
        <w:rPr>
          <w:rFonts w:ascii="Calibri" w:eastAsia="Calibri" w:hAnsi="Calibri" w:cs="Calibri"/>
          <w:color w:val="000000"/>
          <w:lang w:val="en-US"/>
        </w:rPr>
        <w:t>. The RC was left with both strategic and operational coordination on top of multiple other function</w:t>
      </w:r>
      <w:r w:rsidR="00811A6B" w:rsidRPr="009108B8">
        <w:rPr>
          <w:rFonts w:ascii="Calibri" w:eastAsia="Calibri" w:hAnsi="Calibri" w:cs="Calibri"/>
          <w:color w:val="000000"/>
          <w:lang w:val="en-US"/>
        </w:rPr>
        <w:t>s to be performed</w:t>
      </w:r>
      <w:r w:rsidRPr="009108B8">
        <w:rPr>
          <w:rFonts w:ascii="Calibri" w:eastAsia="Calibri" w:hAnsi="Calibri" w:cs="Calibri"/>
          <w:color w:val="000000"/>
          <w:lang w:val="en-US"/>
        </w:rPr>
        <w:t xml:space="preserve"> for the UNCT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The sub-optimal performance of the </w:t>
      </w:r>
      <w:r w:rsidR="0031214A" w:rsidRPr="009108B8">
        <w:rPr>
          <w:rFonts w:ascii="Calibri" w:eastAsia="Calibri" w:hAnsi="Calibri" w:cs="Calibri"/>
          <w:color w:val="000000"/>
          <w:lang w:val="en-US"/>
        </w:rPr>
        <w:t>DCO</w:t>
      </w:r>
      <w:r w:rsidRPr="009108B8">
        <w:rPr>
          <w:rFonts w:ascii="Calibri" w:eastAsia="Calibri" w:hAnsi="Calibri" w:cs="Calibri"/>
          <w:color w:val="000000"/>
          <w:lang w:val="en-US"/>
        </w:rPr>
        <w:t xml:space="preserve"> HR function hindered the performance of RCO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w:t>
      </w:r>
      <w:r w:rsidRPr="009108B8">
        <w:rPr>
          <w:rFonts w:ascii="Calibri" w:eastAsia="Calibri" w:hAnsi="Calibri" w:cs="Calibri"/>
          <w:b/>
          <w:bCs/>
          <w:i/>
          <w:iCs/>
          <w:color w:val="000000"/>
          <w:lang w:val="en-US"/>
        </w:rPr>
        <w:t xml:space="preserve"> </w:t>
      </w:r>
    </w:p>
    <w:p w14:paraId="17EF22BE" w14:textId="77777777" w:rsidR="00AB6835" w:rsidRPr="009108B8" w:rsidRDefault="00AB6835" w:rsidP="005133B1">
      <w:pPr>
        <w:spacing w:line="276" w:lineRule="auto"/>
        <w:jc w:val="both"/>
        <w:rPr>
          <w:rFonts w:ascii="Calibri" w:eastAsia="Calibri" w:hAnsi="Calibri" w:cs="Calibri"/>
          <w:color w:val="000000"/>
          <w:lang w:val="en-US"/>
        </w:rPr>
      </w:pPr>
    </w:p>
    <w:p w14:paraId="76924FFF" w14:textId="28665C1A" w:rsidR="00DF76F1" w:rsidRPr="009108B8" w:rsidRDefault="007B1E3E" w:rsidP="007B1E3E">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lang w:val="en-US"/>
        </w:rPr>
        <w:t xml:space="preserve">(ii) </w:t>
      </w:r>
      <w:r w:rsidR="005133B1" w:rsidRPr="009108B8">
        <w:rPr>
          <w:rFonts w:ascii="Calibri" w:eastAsia="Calibri" w:hAnsi="Calibri" w:cs="Calibri"/>
          <w:b/>
          <w:bCs/>
          <w:i/>
          <w:iCs/>
          <w:color w:val="000000"/>
          <w:lang w:val="en-US"/>
        </w:rPr>
        <w:t xml:space="preserve">Transaction costs: </w:t>
      </w:r>
      <w:r w:rsidR="005133B1" w:rsidRPr="009108B8">
        <w:rPr>
          <w:rFonts w:ascii="Calibri" w:eastAsia="Calibri" w:hAnsi="Calibri" w:cs="Calibri"/>
          <w:color w:val="000000"/>
          <w:lang w:val="en-US"/>
        </w:rPr>
        <w:t xml:space="preserve">While there are no instruments to calculate </w:t>
      </w:r>
      <w:r w:rsidR="00DF76F1" w:rsidRPr="009108B8">
        <w:rPr>
          <w:rFonts w:ascii="Calibri" w:eastAsia="Calibri" w:hAnsi="Calibri" w:cs="Calibri"/>
          <w:color w:val="000000"/>
          <w:lang w:val="en-US"/>
        </w:rPr>
        <w:t>‘</w:t>
      </w:r>
      <w:r w:rsidR="005133B1" w:rsidRPr="009108B8">
        <w:rPr>
          <w:rFonts w:ascii="Calibri" w:eastAsia="Calibri" w:hAnsi="Calibri" w:cs="Calibri"/>
          <w:color w:val="000000"/>
          <w:lang w:val="en-US"/>
        </w:rPr>
        <w:t>transaction costs</w:t>
      </w:r>
      <w:r w:rsidR="00DF76F1" w:rsidRPr="009108B8">
        <w:rPr>
          <w:rFonts w:ascii="Calibri" w:eastAsia="Calibri" w:hAnsi="Calibri" w:cs="Calibri"/>
          <w:color w:val="000000"/>
          <w:lang w:val="en-US"/>
        </w:rPr>
        <w:t>’ of UN operations</w:t>
      </w:r>
      <w:r w:rsidR="005133B1" w:rsidRPr="009108B8">
        <w:rPr>
          <w:rFonts w:ascii="Calibri" w:eastAsia="Calibri" w:hAnsi="Calibri" w:cs="Calibri"/>
          <w:color w:val="000000"/>
          <w:lang w:val="en-US"/>
        </w:rPr>
        <w:t xml:space="preserve"> in </w:t>
      </w:r>
      <w:r w:rsidR="0084583A" w:rsidRPr="009108B8">
        <w:rPr>
          <w:rFonts w:ascii="Calibri" w:eastAsia="Calibri" w:hAnsi="Calibri" w:cs="Calibri"/>
          <w:color w:val="000000"/>
          <w:lang w:val="en-US"/>
        </w:rPr>
        <w:t>Timor-Leste</w:t>
      </w:r>
      <w:r w:rsidR="005133B1" w:rsidRPr="009108B8">
        <w:rPr>
          <w:rFonts w:ascii="Calibri" w:eastAsia="Calibri" w:hAnsi="Calibri" w:cs="Calibri"/>
          <w:color w:val="000000"/>
          <w:lang w:val="en-US"/>
        </w:rPr>
        <w:t xml:space="preserve">, it is possible to conclude with high degree of certainty that the transaction costs </w:t>
      </w:r>
      <w:r w:rsidR="00AE4F3E" w:rsidRPr="009108B8">
        <w:rPr>
          <w:rFonts w:ascii="Calibri" w:eastAsia="Calibri" w:hAnsi="Calibri" w:cs="Calibri"/>
          <w:color w:val="000000"/>
          <w:lang w:val="en-US"/>
        </w:rPr>
        <w:t>are</w:t>
      </w:r>
      <w:r w:rsidR="005133B1" w:rsidRPr="009108B8">
        <w:rPr>
          <w:rFonts w:ascii="Calibri" w:eastAsia="Calibri" w:hAnsi="Calibri" w:cs="Calibri"/>
          <w:color w:val="000000"/>
          <w:lang w:val="en-US"/>
        </w:rPr>
        <w:t xml:space="preserve"> very high. This is explained by </w:t>
      </w:r>
      <w:r w:rsidR="00DF76F1" w:rsidRPr="009108B8">
        <w:rPr>
          <w:rFonts w:ascii="Calibri" w:eastAsia="Calibri" w:hAnsi="Calibri" w:cs="Calibri"/>
          <w:color w:val="000000"/>
          <w:lang w:val="en-US"/>
        </w:rPr>
        <w:t xml:space="preserve">various factors, including the staffing situation. It could also be explained by </w:t>
      </w:r>
      <w:r w:rsidR="005133B1" w:rsidRPr="009108B8">
        <w:rPr>
          <w:rFonts w:ascii="Calibri" w:eastAsia="Calibri" w:hAnsi="Calibri" w:cs="Calibri"/>
          <w:color w:val="000000"/>
          <w:lang w:val="en-US"/>
        </w:rPr>
        <w:t xml:space="preserve">the degree of responsiveness of the UN staff and </w:t>
      </w:r>
      <w:r w:rsidRPr="009108B8">
        <w:rPr>
          <w:rFonts w:ascii="Calibri" w:eastAsia="Calibri" w:hAnsi="Calibri" w:cs="Calibri"/>
          <w:color w:val="000000"/>
          <w:lang w:val="en-US"/>
        </w:rPr>
        <w:t xml:space="preserve">the number of </w:t>
      </w:r>
      <w:r w:rsidR="005133B1" w:rsidRPr="009108B8">
        <w:rPr>
          <w:rFonts w:ascii="Calibri" w:eastAsia="Calibri" w:hAnsi="Calibri" w:cs="Calibri"/>
          <w:color w:val="000000"/>
          <w:lang w:val="en-US"/>
        </w:rPr>
        <w:t xml:space="preserve">iterations that </w:t>
      </w:r>
      <w:r w:rsidRPr="009108B8">
        <w:rPr>
          <w:rFonts w:ascii="Calibri" w:eastAsia="Calibri" w:hAnsi="Calibri" w:cs="Calibri"/>
          <w:color w:val="000000"/>
          <w:lang w:val="en-US"/>
        </w:rPr>
        <w:t xml:space="preserve">would be required, which </w:t>
      </w:r>
      <w:r w:rsidR="005133B1" w:rsidRPr="009108B8">
        <w:rPr>
          <w:rFonts w:ascii="Calibri" w:eastAsia="Calibri" w:hAnsi="Calibri" w:cs="Calibri"/>
          <w:color w:val="000000"/>
          <w:lang w:val="en-US"/>
        </w:rPr>
        <w:t>inevitably increase</w:t>
      </w:r>
      <w:r w:rsidRPr="009108B8">
        <w:rPr>
          <w:rFonts w:ascii="Calibri" w:eastAsia="Calibri" w:hAnsi="Calibri" w:cs="Calibri"/>
          <w:color w:val="000000"/>
          <w:lang w:val="en-US"/>
        </w:rPr>
        <w:t>s</w:t>
      </w:r>
      <w:r w:rsidR="005133B1" w:rsidRPr="009108B8">
        <w:rPr>
          <w:rFonts w:ascii="Calibri" w:eastAsia="Calibri" w:hAnsi="Calibri" w:cs="Calibri"/>
          <w:color w:val="000000"/>
          <w:lang w:val="en-US"/>
        </w:rPr>
        <w:t xml:space="preserve"> transaction costs. </w:t>
      </w:r>
      <w:r w:rsidRPr="009108B8">
        <w:rPr>
          <w:rFonts w:ascii="Calibri" w:eastAsia="Calibri" w:hAnsi="Calibri" w:cs="Calibri"/>
          <w:color w:val="000000"/>
          <w:lang w:val="en-US"/>
        </w:rPr>
        <w:t>The transaction costs also increase</w:t>
      </w:r>
      <w:r w:rsidR="008A1719" w:rsidRPr="009108B8">
        <w:rPr>
          <w:rFonts w:ascii="Calibri" w:eastAsia="Calibri" w:hAnsi="Calibri" w:cs="Calibri"/>
          <w:color w:val="000000"/>
          <w:lang w:val="en-US"/>
        </w:rPr>
        <w:t>s</w:t>
      </w:r>
      <w:r w:rsidRPr="009108B8">
        <w:rPr>
          <w:rFonts w:ascii="Calibri" w:eastAsia="Calibri" w:hAnsi="Calibri" w:cs="Calibri"/>
          <w:color w:val="000000"/>
          <w:lang w:val="en-US"/>
        </w:rPr>
        <w:t xml:space="preserve"> due to abrupt changes in the course of action of the national stakeholders that would require shift</w:t>
      </w:r>
      <w:r w:rsidR="00811A6B" w:rsidRPr="009108B8">
        <w:rPr>
          <w:rFonts w:ascii="Calibri" w:eastAsia="Calibri" w:hAnsi="Calibri" w:cs="Calibri"/>
          <w:color w:val="000000"/>
          <w:lang w:val="en-US"/>
        </w:rPr>
        <w:t xml:space="preserve"> and</w:t>
      </w:r>
      <w:r w:rsidRPr="009108B8">
        <w:rPr>
          <w:rFonts w:ascii="Calibri" w:eastAsia="Calibri" w:hAnsi="Calibri" w:cs="Calibri"/>
          <w:color w:val="000000"/>
          <w:lang w:val="en-US"/>
        </w:rPr>
        <w:t xml:space="preserve"> repurposing of </w:t>
      </w:r>
      <w:r w:rsidR="00811A6B" w:rsidRPr="009108B8">
        <w:rPr>
          <w:rFonts w:ascii="Calibri" w:eastAsia="Calibri" w:hAnsi="Calibri" w:cs="Calibri"/>
          <w:color w:val="000000"/>
          <w:lang w:val="en-US"/>
        </w:rPr>
        <w:t xml:space="preserve">the </w:t>
      </w:r>
      <w:r w:rsidRPr="009108B8">
        <w:rPr>
          <w:rFonts w:ascii="Calibri" w:eastAsia="Calibri" w:hAnsi="Calibri" w:cs="Calibri"/>
          <w:color w:val="000000"/>
          <w:lang w:val="en-US"/>
        </w:rPr>
        <w:t>resource allocated for a specific initiative</w:t>
      </w:r>
      <w:r w:rsidR="00811A6B" w:rsidRPr="009108B8">
        <w:rPr>
          <w:rFonts w:ascii="Calibri" w:eastAsia="Calibri" w:hAnsi="Calibri" w:cs="Calibri"/>
          <w:color w:val="000000"/>
          <w:lang w:val="en-US"/>
        </w:rPr>
        <w:t xml:space="preserve"> or even uncomplete trajectory of project implementation</w:t>
      </w:r>
      <w:r w:rsidRPr="009108B8">
        <w:rPr>
          <w:rFonts w:ascii="Calibri" w:eastAsia="Calibri" w:hAnsi="Calibri" w:cs="Calibri"/>
          <w:color w:val="000000"/>
          <w:lang w:val="en-US"/>
        </w:rPr>
        <w:t xml:space="preserve">. High transaction costs diminish the returns and the overall value proposition of UN Agencies in </w:t>
      </w:r>
      <w:r w:rsidR="0084583A" w:rsidRPr="009108B8">
        <w:rPr>
          <w:rFonts w:ascii="Calibri" w:eastAsia="Calibri" w:hAnsi="Calibri" w:cs="Calibri"/>
          <w:color w:val="000000"/>
          <w:lang w:val="en-US"/>
        </w:rPr>
        <w:t>Timor-Leste</w:t>
      </w:r>
      <w:r w:rsidRPr="009108B8">
        <w:rPr>
          <w:rFonts w:ascii="Calibri" w:eastAsia="Calibri" w:hAnsi="Calibri" w:cs="Calibri"/>
          <w:color w:val="000000"/>
          <w:lang w:val="en-US"/>
        </w:rPr>
        <w:t xml:space="preserve"> and over time implies high costs of operations.</w:t>
      </w:r>
    </w:p>
    <w:p w14:paraId="614C2868" w14:textId="77777777" w:rsidR="007B1E3E" w:rsidRPr="009108B8" w:rsidRDefault="007B1E3E">
      <w:pPr>
        <w:rPr>
          <w:rFonts w:ascii="Calibri" w:eastAsia="Calibri" w:hAnsi="Calibri" w:cs="Calibri"/>
          <w:color w:val="000000"/>
          <w:sz w:val="22"/>
          <w:szCs w:val="22"/>
          <w:lang w:val="en-US"/>
        </w:rPr>
      </w:pPr>
    </w:p>
    <w:p w14:paraId="13FA0915" w14:textId="4555AC09" w:rsidR="006A5974" w:rsidRPr="009108B8" w:rsidRDefault="007B1E3E" w:rsidP="00864840">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sz w:val="22"/>
          <w:szCs w:val="22"/>
          <w:lang w:val="en-US"/>
        </w:rPr>
        <w:t xml:space="preserve">(iii) </w:t>
      </w:r>
      <w:r w:rsidR="00811A6B" w:rsidRPr="009108B8">
        <w:rPr>
          <w:rFonts w:ascii="Calibri" w:eastAsia="Calibri" w:hAnsi="Calibri" w:cs="Calibri"/>
          <w:b/>
          <w:bCs/>
          <w:i/>
          <w:iCs/>
          <w:color w:val="000000"/>
          <w:lang w:val="en-US"/>
        </w:rPr>
        <w:t xml:space="preserve">M&amp;E, reporting, knowledge management, and communication: </w:t>
      </w:r>
      <w:r w:rsidR="00811A6B" w:rsidRPr="009108B8">
        <w:rPr>
          <w:rFonts w:ascii="Calibri" w:eastAsia="Calibri" w:hAnsi="Calibri" w:cs="Calibri"/>
          <w:color w:val="000000"/>
          <w:lang w:val="en-US"/>
        </w:rPr>
        <w:t xml:space="preserve">While there is M&amp;E thematic team in the UNCT </w:t>
      </w:r>
      <w:r w:rsidR="0084583A" w:rsidRPr="009108B8">
        <w:rPr>
          <w:rFonts w:ascii="Calibri" w:eastAsia="Calibri" w:hAnsi="Calibri" w:cs="Calibri"/>
          <w:color w:val="000000"/>
          <w:lang w:val="en-US"/>
        </w:rPr>
        <w:t>Timor-Leste</w:t>
      </w:r>
      <w:r w:rsidR="00811A6B" w:rsidRPr="009108B8">
        <w:rPr>
          <w:rFonts w:ascii="Calibri" w:eastAsia="Calibri" w:hAnsi="Calibri" w:cs="Calibri"/>
          <w:color w:val="000000"/>
          <w:lang w:val="en-US"/>
        </w:rPr>
        <w:t xml:space="preserve">, there is no M&amp;E system </w:t>
      </w:r>
      <w:r w:rsidR="003331EC" w:rsidRPr="009108B8">
        <w:rPr>
          <w:rFonts w:ascii="Calibri" w:eastAsia="Calibri" w:hAnsi="Calibri" w:cs="Calibri"/>
          <w:color w:val="000000"/>
          <w:lang w:val="en-US"/>
        </w:rPr>
        <w:t xml:space="preserve">and function </w:t>
      </w:r>
      <w:r w:rsidR="00811A6B" w:rsidRPr="009108B8">
        <w:rPr>
          <w:rFonts w:ascii="Calibri" w:eastAsia="Calibri" w:hAnsi="Calibri" w:cs="Calibri"/>
          <w:color w:val="000000"/>
          <w:lang w:val="en-US"/>
        </w:rPr>
        <w:t>within the UNCT</w:t>
      </w:r>
      <w:r w:rsidR="003331EC" w:rsidRPr="009108B8">
        <w:rPr>
          <w:rFonts w:ascii="Calibri" w:eastAsia="Calibri" w:hAnsi="Calibri" w:cs="Calibri"/>
          <w:color w:val="000000"/>
          <w:lang w:val="en-US"/>
        </w:rPr>
        <w:t xml:space="preserve"> to inform decisions at all levels. </w:t>
      </w:r>
      <w:r w:rsidR="004F6F3E" w:rsidRPr="009108B8">
        <w:rPr>
          <w:rFonts w:ascii="Calibri" w:eastAsia="Calibri" w:hAnsi="Calibri" w:cs="Calibri"/>
          <w:i/>
          <w:iCs/>
          <w:color w:val="000000"/>
          <w:lang w:val="en-US"/>
        </w:rPr>
        <w:t xml:space="preserve">De facto </w:t>
      </w:r>
      <w:r w:rsidR="004F6F3E" w:rsidRPr="009108B8">
        <w:rPr>
          <w:rFonts w:ascii="Calibri" w:eastAsia="Calibri" w:hAnsi="Calibri" w:cs="Calibri"/>
          <w:color w:val="000000"/>
          <w:lang w:val="en-US"/>
        </w:rPr>
        <w:t xml:space="preserve">the </w:t>
      </w:r>
      <w:r w:rsidR="003331EC" w:rsidRPr="009108B8">
        <w:rPr>
          <w:rFonts w:ascii="Calibri" w:eastAsia="Calibri" w:hAnsi="Calibri" w:cs="Calibri"/>
          <w:color w:val="000000"/>
          <w:lang w:val="en-US"/>
        </w:rPr>
        <w:t xml:space="preserve">M&amp;E team is left with only one task to collect information required for UNCT annual report. The UNCT reporting </w:t>
      </w:r>
      <w:r w:rsidR="005E6E63" w:rsidRPr="009108B8">
        <w:rPr>
          <w:rFonts w:ascii="Calibri" w:eastAsia="Calibri" w:hAnsi="Calibri" w:cs="Calibri"/>
          <w:color w:val="000000"/>
          <w:lang w:val="en-US"/>
        </w:rPr>
        <w:t xml:space="preserve">fails to inform the reader about the value provided by the UNCT in </w:t>
      </w:r>
      <w:r w:rsidR="0084583A" w:rsidRPr="009108B8">
        <w:rPr>
          <w:rFonts w:ascii="Calibri" w:eastAsia="Calibri" w:hAnsi="Calibri" w:cs="Calibri"/>
          <w:color w:val="000000"/>
          <w:lang w:val="en-US"/>
        </w:rPr>
        <w:t>Timor-Leste</w:t>
      </w:r>
      <w:r w:rsidR="005E6E63" w:rsidRPr="009108B8">
        <w:rPr>
          <w:rFonts w:ascii="Calibri" w:eastAsia="Calibri" w:hAnsi="Calibri" w:cs="Calibri"/>
          <w:color w:val="000000"/>
          <w:lang w:val="en-US"/>
        </w:rPr>
        <w:t>, providing inconsistent and confusing information and often unverified data. There is no collective knowledge management function i</w:t>
      </w:r>
      <w:r w:rsidR="008A1719" w:rsidRPr="009108B8">
        <w:rPr>
          <w:rFonts w:ascii="Calibri" w:eastAsia="Calibri" w:hAnsi="Calibri" w:cs="Calibri"/>
          <w:color w:val="000000"/>
          <w:lang w:val="en-US"/>
        </w:rPr>
        <w:t>n</w:t>
      </w:r>
      <w:r w:rsidR="005E6E63" w:rsidRPr="009108B8">
        <w:rPr>
          <w:rFonts w:ascii="Calibri" w:eastAsia="Calibri" w:hAnsi="Calibri" w:cs="Calibri"/>
          <w:color w:val="000000"/>
          <w:lang w:val="en-US"/>
        </w:rPr>
        <w:t xml:space="preserve"> the UNCT. Knowledge management should be a distributive function among </w:t>
      </w:r>
      <w:r w:rsidR="006B02D5" w:rsidRPr="009108B8">
        <w:rPr>
          <w:rFonts w:ascii="Calibri" w:eastAsia="Calibri" w:hAnsi="Calibri" w:cs="Calibri"/>
          <w:color w:val="000000"/>
          <w:lang w:val="en-US"/>
        </w:rPr>
        <w:t xml:space="preserve">the </w:t>
      </w:r>
      <w:r w:rsidR="005E6E63" w:rsidRPr="009108B8">
        <w:rPr>
          <w:rFonts w:ascii="Calibri" w:eastAsia="Calibri" w:hAnsi="Calibri" w:cs="Calibri"/>
          <w:color w:val="000000"/>
          <w:lang w:val="en-US"/>
        </w:rPr>
        <w:t xml:space="preserve">UNCT but this is not the case and in the absence of ‘key responsible’ this function is hardly visible. Communication of UNCT takes various forms </w:t>
      </w:r>
      <w:r w:rsidR="0012337A" w:rsidRPr="009108B8">
        <w:rPr>
          <w:rFonts w:ascii="Calibri" w:eastAsia="Calibri" w:hAnsi="Calibri" w:cs="Calibri"/>
          <w:color w:val="000000"/>
          <w:lang w:val="en-US"/>
        </w:rPr>
        <w:t xml:space="preserve">including regular messaging on various themes – climate change, human rights, social protection, etc. However, communication </w:t>
      </w:r>
      <w:r w:rsidR="006B02D5" w:rsidRPr="009108B8">
        <w:rPr>
          <w:rFonts w:ascii="Calibri" w:eastAsia="Calibri" w:hAnsi="Calibri" w:cs="Calibri"/>
          <w:color w:val="000000"/>
          <w:lang w:val="en-US"/>
        </w:rPr>
        <w:t xml:space="preserve">is not concerned with strategic purpose of managing expectations of the various stakeholders, </w:t>
      </w:r>
      <w:r w:rsidR="002C3921" w:rsidRPr="009108B8">
        <w:rPr>
          <w:rFonts w:ascii="Calibri" w:eastAsia="Calibri" w:hAnsi="Calibri" w:cs="Calibri"/>
          <w:color w:val="000000"/>
          <w:lang w:val="en-US"/>
        </w:rPr>
        <w:t>i.e.,</w:t>
      </w:r>
      <w:r w:rsidR="006B02D5" w:rsidRPr="009108B8">
        <w:rPr>
          <w:rFonts w:ascii="Calibri" w:eastAsia="Calibri" w:hAnsi="Calibri" w:cs="Calibri"/>
          <w:color w:val="000000"/>
          <w:lang w:val="en-US"/>
        </w:rPr>
        <w:t xml:space="preserve"> the Government, the donors, the general public. </w:t>
      </w:r>
      <w:r w:rsidR="008A1719" w:rsidRPr="009108B8">
        <w:rPr>
          <w:rFonts w:ascii="Calibri" w:eastAsia="Calibri" w:hAnsi="Calibri" w:cs="Calibri"/>
          <w:color w:val="000000"/>
          <w:lang w:val="en-US"/>
        </w:rPr>
        <w:t xml:space="preserve">This issue has been raised during the </w:t>
      </w:r>
      <w:r w:rsidR="0012337A" w:rsidRPr="009108B8">
        <w:rPr>
          <w:rFonts w:ascii="Calibri" w:eastAsia="Calibri" w:hAnsi="Calibri" w:cs="Calibri"/>
          <w:color w:val="000000"/>
          <w:lang w:val="en-US"/>
        </w:rPr>
        <w:t xml:space="preserve">previous </w:t>
      </w:r>
      <w:r w:rsidR="008A1719" w:rsidRPr="009108B8">
        <w:rPr>
          <w:rFonts w:ascii="Calibri" w:eastAsia="Calibri" w:hAnsi="Calibri" w:cs="Calibri"/>
          <w:color w:val="000000"/>
          <w:lang w:val="en-US"/>
        </w:rPr>
        <w:t xml:space="preserve">UNCT meetings. </w:t>
      </w:r>
      <w:r w:rsidR="006B02D5" w:rsidRPr="009108B8">
        <w:rPr>
          <w:rFonts w:ascii="Calibri" w:eastAsia="Calibri" w:hAnsi="Calibri" w:cs="Calibri"/>
          <w:color w:val="000000"/>
          <w:lang w:val="en-US"/>
        </w:rPr>
        <w:t xml:space="preserve">There is a negative notion of the role and contribution made by the UN in </w:t>
      </w:r>
      <w:r w:rsidR="0084583A" w:rsidRPr="009108B8">
        <w:rPr>
          <w:rFonts w:ascii="Calibri" w:eastAsia="Calibri" w:hAnsi="Calibri" w:cs="Calibri"/>
          <w:color w:val="000000"/>
          <w:lang w:val="en-US"/>
        </w:rPr>
        <w:t>Timor-Leste</w:t>
      </w:r>
      <w:r w:rsidR="006B02D5" w:rsidRPr="009108B8">
        <w:rPr>
          <w:rFonts w:ascii="Calibri" w:eastAsia="Calibri" w:hAnsi="Calibri" w:cs="Calibri"/>
          <w:color w:val="000000"/>
          <w:lang w:val="en-US"/>
        </w:rPr>
        <w:t>, which is not based on objective information on what has been done by UN</w:t>
      </w:r>
      <w:r w:rsidR="0012337A" w:rsidRPr="009108B8">
        <w:rPr>
          <w:rFonts w:ascii="Calibri" w:eastAsia="Calibri" w:hAnsi="Calibri" w:cs="Calibri"/>
          <w:color w:val="000000"/>
          <w:lang w:val="en-US"/>
        </w:rPr>
        <w:t xml:space="preserve"> in the country</w:t>
      </w:r>
      <w:r w:rsidR="006B02D5" w:rsidRPr="009108B8">
        <w:rPr>
          <w:rFonts w:ascii="Calibri" w:eastAsia="Calibri" w:hAnsi="Calibri" w:cs="Calibri"/>
          <w:color w:val="000000"/>
          <w:lang w:val="en-US"/>
        </w:rPr>
        <w:t xml:space="preserve">. For instance, the representatives of CSOs think that UN should keep funding and expanding its funding towards the CSOs to keep providing services that otherwise are not supported by the Government, e.g. service provision to the victims of the war crimes, LGBT+ community, etc. In often cases, representatives of the Government missed to attribute the huge and hard volume of work done at least since 2002 by UN Agencies in </w:t>
      </w:r>
      <w:r w:rsidR="0084583A" w:rsidRPr="009108B8">
        <w:rPr>
          <w:rFonts w:ascii="Calibri" w:eastAsia="Calibri" w:hAnsi="Calibri" w:cs="Calibri"/>
          <w:color w:val="000000"/>
          <w:lang w:val="en-US"/>
        </w:rPr>
        <w:t>Timor-Leste</w:t>
      </w:r>
      <w:r w:rsidR="006B02D5" w:rsidRPr="009108B8">
        <w:rPr>
          <w:rFonts w:ascii="Calibri" w:eastAsia="Calibri" w:hAnsi="Calibri" w:cs="Calibri"/>
          <w:color w:val="000000"/>
          <w:lang w:val="en-US"/>
        </w:rPr>
        <w:t xml:space="preserve"> or they simply </w:t>
      </w:r>
      <w:r w:rsidR="006B02D5" w:rsidRPr="009108B8">
        <w:rPr>
          <w:rFonts w:ascii="Calibri" w:eastAsia="Calibri" w:hAnsi="Calibri" w:cs="Calibri"/>
          <w:color w:val="000000"/>
          <w:lang w:val="en-US"/>
        </w:rPr>
        <w:lastRenderedPageBreak/>
        <w:t xml:space="preserve">don’t have that ‘institutional memory’. Donors, while knowing the role of UN, have also much higher expectations towards UN Agencies, particularly regarding more coordinated and prominent role of UN in the country, and this is highly justified and relevant. </w:t>
      </w:r>
      <w:r w:rsidR="002C3921" w:rsidRPr="009108B8">
        <w:rPr>
          <w:rFonts w:ascii="Calibri" w:eastAsia="Calibri" w:hAnsi="Calibri" w:cs="Calibri"/>
          <w:color w:val="000000"/>
          <w:lang w:val="en-US"/>
        </w:rPr>
        <w:t>These landscapes of expectations</w:t>
      </w:r>
      <w:r w:rsidR="006B02D5" w:rsidRPr="009108B8">
        <w:rPr>
          <w:rFonts w:ascii="Calibri" w:eastAsia="Calibri" w:hAnsi="Calibri" w:cs="Calibri"/>
          <w:color w:val="000000"/>
          <w:lang w:val="en-US"/>
        </w:rPr>
        <w:t xml:space="preserve"> need to be carefully managed by UNCT communication and messaging to avoid </w:t>
      </w:r>
      <w:r w:rsidR="00865424" w:rsidRPr="009108B8">
        <w:rPr>
          <w:rFonts w:ascii="Calibri" w:eastAsia="Calibri" w:hAnsi="Calibri" w:cs="Calibri"/>
          <w:color w:val="000000"/>
          <w:lang w:val="en-US"/>
        </w:rPr>
        <w:t>negative narrative</w:t>
      </w:r>
      <w:r w:rsidR="006B02D5" w:rsidRPr="009108B8">
        <w:rPr>
          <w:rFonts w:ascii="Calibri" w:eastAsia="Calibri" w:hAnsi="Calibri" w:cs="Calibri"/>
          <w:color w:val="000000"/>
          <w:lang w:val="en-US"/>
        </w:rPr>
        <w:t xml:space="preserve"> and unwarranted </w:t>
      </w:r>
      <w:r w:rsidR="00865424" w:rsidRPr="009108B8">
        <w:rPr>
          <w:rFonts w:ascii="Calibri" w:eastAsia="Calibri" w:hAnsi="Calibri" w:cs="Calibri"/>
          <w:color w:val="000000"/>
          <w:lang w:val="en-US"/>
        </w:rPr>
        <w:t>expectations</w:t>
      </w:r>
      <w:r w:rsidR="006B02D5" w:rsidRPr="009108B8">
        <w:rPr>
          <w:rFonts w:ascii="Calibri" w:eastAsia="Calibri" w:hAnsi="Calibri" w:cs="Calibri"/>
          <w:color w:val="000000"/>
          <w:lang w:val="en-US"/>
        </w:rPr>
        <w:t xml:space="preserve"> </w:t>
      </w:r>
      <w:r w:rsidR="008A1719" w:rsidRPr="009108B8">
        <w:rPr>
          <w:rFonts w:ascii="Calibri" w:eastAsia="Calibri" w:hAnsi="Calibri" w:cs="Calibri"/>
          <w:color w:val="000000"/>
          <w:lang w:val="en-US"/>
        </w:rPr>
        <w:t>that might</w:t>
      </w:r>
      <w:r w:rsidR="006B02D5" w:rsidRPr="009108B8">
        <w:rPr>
          <w:rFonts w:ascii="Calibri" w:eastAsia="Calibri" w:hAnsi="Calibri" w:cs="Calibri"/>
          <w:color w:val="000000"/>
          <w:lang w:val="en-US"/>
        </w:rPr>
        <w:t xml:space="preserve"> impact UNCT’s reputation in </w:t>
      </w:r>
      <w:r w:rsidR="0084583A" w:rsidRPr="009108B8">
        <w:rPr>
          <w:rFonts w:ascii="Calibri" w:eastAsia="Calibri" w:hAnsi="Calibri" w:cs="Calibri"/>
          <w:color w:val="000000"/>
          <w:lang w:val="en-US"/>
        </w:rPr>
        <w:t>Timor-Leste</w:t>
      </w:r>
      <w:r w:rsidR="006B02D5" w:rsidRPr="009108B8">
        <w:rPr>
          <w:rFonts w:ascii="Calibri" w:eastAsia="Calibri" w:hAnsi="Calibri" w:cs="Calibri"/>
          <w:color w:val="000000"/>
          <w:lang w:val="en-US"/>
        </w:rPr>
        <w:t xml:space="preserve">. There are critical tools to help the UNCT’s communication team to maximize its impact, such as the </w:t>
      </w:r>
      <w:r w:rsidR="005E6E63" w:rsidRPr="009108B8">
        <w:rPr>
          <w:rFonts w:ascii="Calibri" w:eastAsia="Calibri" w:hAnsi="Calibri" w:cs="Calibri"/>
          <w:color w:val="000000"/>
          <w:lang w:val="en-US"/>
        </w:rPr>
        <w:t>Guidelines for Communications and Advocacy Strategy for the Cooperation Framework</w:t>
      </w:r>
      <w:r w:rsidR="005E6E63" w:rsidRPr="009108B8">
        <w:rPr>
          <w:rStyle w:val="FootnoteReference"/>
          <w:rFonts w:ascii="Calibri" w:eastAsia="Calibri" w:hAnsi="Calibri" w:cs="Calibri"/>
          <w:color w:val="000000"/>
          <w:lang w:val="en-US"/>
        </w:rPr>
        <w:footnoteReference w:id="90"/>
      </w:r>
      <w:r w:rsidR="006B02D5" w:rsidRPr="009108B8">
        <w:rPr>
          <w:rFonts w:ascii="Calibri" w:eastAsia="Calibri" w:hAnsi="Calibri" w:cs="Calibri"/>
          <w:color w:val="000000"/>
          <w:lang w:val="en-US"/>
        </w:rPr>
        <w:t xml:space="preserve"> and </w:t>
      </w:r>
      <w:r w:rsidR="005E6E63" w:rsidRPr="009108B8">
        <w:rPr>
          <w:rFonts w:ascii="Calibri" w:eastAsia="Calibri" w:hAnsi="Calibri" w:cs="Calibri"/>
          <w:color w:val="000000"/>
          <w:lang w:val="en-US"/>
        </w:rPr>
        <w:t>Guidelines for UNCT Communications on the SDGs</w:t>
      </w:r>
      <w:r w:rsidR="006B02D5" w:rsidRPr="009108B8">
        <w:rPr>
          <w:rFonts w:ascii="Calibri" w:eastAsia="Calibri" w:hAnsi="Calibri" w:cs="Calibri"/>
          <w:color w:val="000000"/>
          <w:lang w:val="en-US"/>
        </w:rPr>
        <w:t>.</w:t>
      </w:r>
      <w:r w:rsidR="005E6E63" w:rsidRPr="009108B8">
        <w:rPr>
          <w:rStyle w:val="FootnoteReference"/>
          <w:rFonts w:ascii="Calibri" w:eastAsia="Calibri" w:hAnsi="Calibri" w:cs="Calibri"/>
          <w:color w:val="000000"/>
          <w:lang w:val="en-US"/>
        </w:rPr>
        <w:footnoteReference w:id="91"/>
      </w:r>
    </w:p>
    <w:p w14:paraId="48694A35" w14:textId="77777777" w:rsidR="006A5974" w:rsidRPr="009108B8" w:rsidRDefault="006A5974" w:rsidP="00864840">
      <w:pPr>
        <w:spacing w:line="276" w:lineRule="auto"/>
        <w:jc w:val="both"/>
        <w:rPr>
          <w:rFonts w:ascii="Calibri" w:eastAsia="Calibri" w:hAnsi="Calibri" w:cs="Calibri"/>
          <w:lang w:val="en-US"/>
        </w:rPr>
      </w:pPr>
    </w:p>
    <w:p w14:paraId="79BB4D5D" w14:textId="37EF8CA1" w:rsidR="00752373" w:rsidRPr="009108B8" w:rsidRDefault="00752373" w:rsidP="00752373">
      <w:pPr>
        <w:spacing w:line="276" w:lineRule="auto"/>
        <w:jc w:val="both"/>
        <w:rPr>
          <w:rFonts w:asciiTheme="minorHAnsi" w:hAnsiTheme="minorHAnsi" w:cstheme="minorHAnsi"/>
          <w:lang w:val="en-US"/>
        </w:rPr>
      </w:pPr>
      <w:r w:rsidRPr="009108B8">
        <w:rPr>
          <w:rFonts w:ascii="Calibri" w:eastAsia="Calibri" w:hAnsi="Calibri" w:cs="Calibri"/>
          <w:b/>
          <w:bCs/>
          <w:i/>
          <w:iCs/>
          <w:lang w:val="en-US"/>
        </w:rPr>
        <w:t xml:space="preserve">(iv) Value for money considerations: </w:t>
      </w:r>
      <w:r w:rsidRPr="009108B8">
        <w:rPr>
          <w:rFonts w:asciiTheme="minorHAnsi" w:hAnsiTheme="minorHAnsi" w:cstheme="minorHAnsi"/>
          <w:lang w:val="en-US"/>
        </w:rPr>
        <w:t xml:space="preserve">The question of the value for money (VfM) was about good resource use and if the resources used are justified. The reflection on the VfM is critical, however, it must be acknowledged that the next-best alternative it not always clear or measurable due to complex environment of the UNCT performance in </w:t>
      </w:r>
      <w:r w:rsidR="0084583A" w:rsidRPr="009108B8">
        <w:rPr>
          <w:rFonts w:asciiTheme="minorHAnsi" w:hAnsiTheme="minorHAnsi" w:cstheme="minorHAnsi"/>
          <w:lang w:val="en-US"/>
        </w:rPr>
        <w:t>Timor-Leste</w:t>
      </w:r>
      <w:r w:rsidRPr="009108B8">
        <w:rPr>
          <w:rFonts w:asciiTheme="minorHAnsi" w:hAnsiTheme="minorHAnsi" w:cstheme="minorHAnsi"/>
          <w:lang w:val="en-US"/>
        </w:rPr>
        <w:t xml:space="preserve"> and the lack of obvious benchmarks. The evaluative reasoning on the VfM of the UNCT’s efforts is based on the evidence collected and the reflections of the stakeholders and should be seen through the prism of UN’s contribution vis-à-vis </w:t>
      </w:r>
      <w:r w:rsidR="0012337A" w:rsidRPr="009108B8">
        <w:rPr>
          <w:rFonts w:asciiTheme="minorHAnsi" w:hAnsiTheme="minorHAnsi" w:cstheme="minorHAnsi"/>
          <w:lang w:val="en-US"/>
        </w:rPr>
        <w:t xml:space="preserve">its mandate and through the prim of </w:t>
      </w:r>
      <w:r w:rsidRPr="009108B8">
        <w:rPr>
          <w:rFonts w:asciiTheme="minorHAnsi" w:hAnsiTheme="minorHAnsi" w:cstheme="minorHAnsi"/>
          <w:lang w:val="en-US"/>
        </w:rPr>
        <w:t xml:space="preserve">the contribution of the other development partners in the country. </w:t>
      </w:r>
    </w:p>
    <w:p w14:paraId="519A9F95" w14:textId="2193E325" w:rsidR="006A5974" w:rsidRPr="009108B8" w:rsidRDefault="006A5974" w:rsidP="00864840">
      <w:pPr>
        <w:spacing w:line="276" w:lineRule="auto"/>
        <w:jc w:val="both"/>
        <w:rPr>
          <w:rFonts w:ascii="Calibri" w:eastAsia="Calibri" w:hAnsi="Calibri" w:cs="Calibri"/>
          <w:lang w:val="en-US"/>
        </w:rPr>
      </w:pPr>
    </w:p>
    <w:p w14:paraId="29456365" w14:textId="37AE95BC" w:rsidR="00752373" w:rsidRPr="009108B8" w:rsidRDefault="00935CA1" w:rsidP="00935CA1">
      <w:pPr>
        <w:spacing w:line="276" w:lineRule="auto"/>
        <w:jc w:val="both"/>
        <w:rPr>
          <w:rStyle w:val="apple-converted-space"/>
          <w:rFonts w:ascii="Calibri" w:eastAsiaTheme="majorEastAsia" w:hAnsi="Calibri" w:cs="Calibri"/>
          <w:color w:val="000000" w:themeColor="text1"/>
          <w:shd w:val="clear" w:color="auto" w:fill="FFFFFF"/>
          <w:lang w:val="en-US"/>
        </w:rPr>
      </w:pPr>
      <w:r w:rsidRPr="009108B8">
        <w:rPr>
          <w:rFonts w:ascii="Calibri" w:eastAsia="Calibri" w:hAnsi="Calibri" w:cs="Calibri"/>
          <w:lang w:val="en-US"/>
        </w:rPr>
        <w:t>Annex 6 on State budget expenditures 2021-2024</w:t>
      </w:r>
      <w:r w:rsidRPr="009108B8">
        <w:rPr>
          <w:rStyle w:val="FootnoteReference"/>
          <w:rFonts w:ascii="Calibri" w:eastAsia="Calibri" w:hAnsi="Calibri" w:cs="Calibri"/>
          <w:lang w:val="en-US"/>
        </w:rPr>
        <w:footnoteReference w:id="92"/>
      </w:r>
      <w:r w:rsidRPr="009108B8">
        <w:rPr>
          <w:rFonts w:ascii="Calibri" w:eastAsia="Calibri" w:hAnsi="Calibri" w:cs="Calibri"/>
          <w:lang w:val="en-US"/>
        </w:rPr>
        <w:t xml:space="preserve"> indicates that the annual allocations of the Government of </w:t>
      </w:r>
      <w:r w:rsidR="0084583A" w:rsidRPr="009108B8">
        <w:rPr>
          <w:rFonts w:ascii="Calibri" w:eastAsia="Calibri" w:hAnsi="Calibri" w:cs="Calibri"/>
          <w:lang w:val="en-US"/>
        </w:rPr>
        <w:t>Timor-Leste</w:t>
      </w:r>
      <w:r w:rsidRPr="009108B8">
        <w:rPr>
          <w:rFonts w:ascii="Calibri" w:eastAsia="Calibri" w:hAnsi="Calibri" w:cs="Calibri"/>
          <w:lang w:val="en-US"/>
        </w:rPr>
        <w:t xml:space="preserve"> only for one budget line which is ‘public goods and services’ exceeds the total budget UN Agencies collectively invest in </w:t>
      </w:r>
      <w:r w:rsidR="0084583A" w:rsidRPr="009108B8">
        <w:rPr>
          <w:rFonts w:ascii="Calibri" w:eastAsia="Calibri" w:hAnsi="Calibri" w:cs="Calibri"/>
          <w:lang w:val="en-US"/>
        </w:rPr>
        <w:t>Timor-Leste</w:t>
      </w:r>
      <w:r w:rsidRPr="009108B8">
        <w:rPr>
          <w:rFonts w:ascii="Calibri" w:eastAsia="Calibri" w:hAnsi="Calibri" w:cs="Calibri"/>
          <w:lang w:val="en-US"/>
        </w:rPr>
        <w:t xml:space="preserve">. This is to indicate that </w:t>
      </w:r>
      <w:r w:rsidR="00752373" w:rsidRPr="009108B8">
        <w:rPr>
          <w:rFonts w:ascii="Calibri" w:eastAsia="Calibri" w:hAnsi="Calibri" w:cs="Calibri"/>
          <w:lang w:val="en-US"/>
        </w:rPr>
        <w:t xml:space="preserve">financially </w:t>
      </w:r>
      <w:r w:rsidRPr="009108B8">
        <w:rPr>
          <w:rFonts w:ascii="Calibri" w:eastAsia="Calibri" w:hAnsi="Calibri" w:cs="Calibri"/>
          <w:lang w:val="en-US"/>
        </w:rPr>
        <w:t xml:space="preserve">the UN operations constitute very modest share compared to Government expenditures in the country. </w:t>
      </w:r>
      <w:r w:rsidR="00AF3744" w:rsidRPr="009108B8">
        <w:rPr>
          <w:rFonts w:ascii="Calibri" w:eastAsia="Calibri" w:hAnsi="Calibri" w:cs="Calibri"/>
          <w:lang w:val="en-US"/>
        </w:rPr>
        <w:t xml:space="preserve">Table </w:t>
      </w:r>
      <w:r w:rsidR="000C5D79" w:rsidRPr="009108B8">
        <w:rPr>
          <w:rFonts w:ascii="Calibri" w:eastAsia="Calibri" w:hAnsi="Calibri" w:cs="Calibri"/>
          <w:lang w:val="en-US"/>
        </w:rPr>
        <w:t>7</w:t>
      </w:r>
      <w:r w:rsidR="00AF3744" w:rsidRPr="009108B8">
        <w:rPr>
          <w:rFonts w:ascii="Calibri" w:eastAsia="Calibri" w:hAnsi="Calibri" w:cs="Calibri"/>
          <w:lang w:val="en-US"/>
        </w:rPr>
        <w:t xml:space="preserve"> provides an overview of the total investments of UN Agencies towards the realization of the CF so far. </w:t>
      </w:r>
      <w:r w:rsidRPr="009108B8">
        <w:rPr>
          <w:rFonts w:ascii="Calibri" w:eastAsia="Calibri" w:hAnsi="Calibri" w:cs="Calibri"/>
          <w:color w:val="000000" w:themeColor="text1"/>
          <w:lang w:val="en-US"/>
        </w:rPr>
        <w:t xml:space="preserve">Similarly, the donors’ investments in various sectors significantly overperform that of UN. For instance, the </w:t>
      </w:r>
      <w:r w:rsidRPr="009108B8">
        <w:rPr>
          <w:rFonts w:ascii="Calibri" w:hAnsi="Calibri" w:cs="Calibri"/>
          <w:color w:val="000000" w:themeColor="text1"/>
          <w:shd w:val="clear" w:color="auto" w:fill="FFFFFF"/>
          <w:lang w:val="en-US"/>
        </w:rPr>
        <w:t>EU contributed with</w:t>
      </w:r>
      <w:r w:rsidRPr="009108B8">
        <w:rPr>
          <w:rStyle w:val="apple-converted-space"/>
          <w:rFonts w:ascii="Calibri" w:eastAsiaTheme="majorEastAsia" w:hAnsi="Calibri" w:cs="Calibri"/>
          <w:color w:val="000000" w:themeColor="text1"/>
          <w:shd w:val="clear" w:color="auto" w:fill="FFFFFF"/>
          <w:lang w:val="en-US"/>
        </w:rPr>
        <w:t> </w:t>
      </w:r>
      <w:r w:rsidRPr="009108B8">
        <w:rPr>
          <w:rStyle w:val="Strong"/>
          <w:rFonts w:ascii="Calibri" w:eastAsiaTheme="majorEastAsia" w:hAnsi="Calibri" w:cs="Calibri"/>
          <w:b w:val="0"/>
          <w:bCs w:val="0"/>
          <w:color w:val="000000" w:themeColor="text1"/>
          <w:lang w:val="en-US"/>
        </w:rPr>
        <w:t>EUR 12,586,500</w:t>
      </w:r>
      <w:r w:rsidRPr="009108B8">
        <w:rPr>
          <w:rStyle w:val="apple-converted-space"/>
          <w:rFonts w:ascii="Calibri" w:eastAsiaTheme="majorEastAsia" w:hAnsi="Calibri" w:cs="Calibri"/>
          <w:color w:val="000000" w:themeColor="text1"/>
          <w:shd w:val="clear" w:color="auto" w:fill="FFFFFF"/>
          <w:lang w:val="en-US"/>
        </w:rPr>
        <w:t> </w:t>
      </w:r>
      <w:r w:rsidRPr="009108B8">
        <w:rPr>
          <w:rFonts w:ascii="Calibri" w:hAnsi="Calibri" w:cs="Calibri"/>
          <w:color w:val="000000" w:themeColor="text1"/>
          <w:shd w:val="clear" w:color="auto" w:fill="FFFFFF"/>
          <w:lang w:val="en-US"/>
        </w:rPr>
        <w:t>to the Nutrition sector over the past five years in Timor-Leste. The EU’s support was implemented through Budget Support modality, in collaboration with the Nutrition Directorate of the Ministry of Health, complemented by support from the United Nations Children Fund (UNICEF).</w:t>
      </w:r>
      <w:r w:rsidRPr="009108B8">
        <w:rPr>
          <w:rStyle w:val="apple-converted-space"/>
          <w:rFonts w:ascii="Calibri" w:eastAsiaTheme="majorEastAsia" w:hAnsi="Calibri" w:cs="Calibri"/>
          <w:color w:val="000000" w:themeColor="text1"/>
          <w:shd w:val="clear" w:color="auto" w:fill="FFFFFF"/>
          <w:lang w:val="en-US"/>
        </w:rPr>
        <w:t> </w:t>
      </w:r>
      <w:r w:rsidRPr="009108B8">
        <w:rPr>
          <w:rStyle w:val="FootnoteReference"/>
          <w:rFonts w:ascii="Calibri" w:hAnsi="Calibri" w:cs="Calibri"/>
          <w:color w:val="000000" w:themeColor="text1"/>
          <w:shd w:val="clear" w:color="auto" w:fill="FFFFFF"/>
          <w:lang w:val="en-US"/>
        </w:rPr>
        <w:footnoteReference w:id="93"/>
      </w:r>
      <w:r w:rsidRPr="009108B8">
        <w:rPr>
          <w:rStyle w:val="apple-converted-space"/>
          <w:rFonts w:ascii="Calibri" w:eastAsiaTheme="majorEastAsia" w:hAnsi="Calibri" w:cs="Calibri"/>
          <w:color w:val="000000" w:themeColor="text1"/>
          <w:shd w:val="clear" w:color="auto" w:fill="FFFFFF"/>
          <w:lang w:val="en-US"/>
        </w:rPr>
        <w:t xml:space="preserve"> </w:t>
      </w:r>
    </w:p>
    <w:p w14:paraId="71188F29" w14:textId="77777777" w:rsidR="00AF3744" w:rsidRPr="009108B8" w:rsidRDefault="00AF3744" w:rsidP="00935CA1">
      <w:pPr>
        <w:spacing w:line="276" w:lineRule="auto"/>
        <w:jc w:val="both"/>
        <w:rPr>
          <w:rFonts w:ascii="Calibri" w:eastAsia="Calibri" w:hAnsi="Calibri" w:cs="Calibri"/>
          <w:lang w:val="en-US"/>
        </w:rPr>
      </w:pPr>
    </w:p>
    <w:p w14:paraId="5471734D" w14:textId="0E9E99B1" w:rsidR="00633E78" w:rsidRPr="009108B8" w:rsidRDefault="005C0415" w:rsidP="00935CA1">
      <w:pPr>
        <w:spacing w:line="276" w:lineRule="auto"/>
        <w:jc w:val="both"/>
        <w:rPr>
          <w:rStyle w:val="apple-converted-space"/>
          <w:rFonts w:ascii="Calibri" w:eastAsiaTheme="majorEastAsia" w:hAnsi="Calibri" w:cs="Calibri"/>
          <w:color w:val="000000" w:themeColor="text1"/>
          <w:shd w:val="clear" w:color="auto" w:fill="FFFFFF"/>
          <w:lang w:val="en-US"/>
        </w:rPr>
      </w:pPr>
      <w:r w:rsidRPr="009108B8">
        <w:rPr>
          <w:rFonts w:ascii="Calibri" w:eastAsia="Calibri" w:hAnsi="Calibri" w:cs="Calibri"/>
          <w:lang w:val="en-US"/>
        </w:rPr>
        <w:t xml:space="preserve">Despite limited financial resources available for the interventions led by UN Agencies in the country, </w:t>
      </w:r>
      <w:r w:rsidRPr="009108B8">
        <w:rPr>
          <w:rStyle w:val="apple-converted-space"/>
          <w:rFonts w:ascii="Calibri" w:eastAsiaTheme="majorEastAsia" w:hAnsi="Calibri" w:cs="Calibri"/>
          <w:color w:val="000000" w:themeColor="text1"/>
          <w:shd w:val="clear" w:color="auto" w:fill="FFFFFF"/>
          <w:lang w:val="en-US"/>
        </w:rPr>
        <w:t>the work of UN Agencies in Timor-Leste directly supplementing the efforts of the Government has a different legitimacy base as they represent the largest multilateral organization in the world.</w:t>
      </w:r>
      <w:r w:rsidRPr="009108B8">
        <w:rPr>
          <w:rStyle w:val="apple-converted-space"/>
          <w:rFonts w:ascii="Calibri" w:eastAsiaTheme="majorEastAsia" w:hAnsi="Calibri" w:cs="Calibri"/>
          <w:color w:val="000000" w:themeColor="text1"/>
          <w:shd w:val="clear" w:color="auto" w:fill="FFFFFF"/>
          <w:lang w:val="en-US"/>
        </w:rPr>
        <w:t xml:space="preserve"> UN is perceived by the national authorities as the partner that can offer access to international platforms, standards, and expertise. The normative work carried out by UN resulted in establishing </w:t>
      </w:r>
      <w:r w:rsidR="0011150A" w:rsidRPr="009108B8">
        <w:rPr>
          <w:rStyle w:val="apple-converted-space"/>
          <w:rFonts w:ascii="Calibri" w:eastAsiaTheme="majorEastAsia" w:hAnsi="Calibri" w:cs="Calibri"/>
          <w:color w:val="000000" w:themeColor="text1"/>
          <w:shd w:val="clear" w:color="auto" w:fill="FFFFFF"/>
          <w:lang w:val="en-US"/>
        </w:rPr>
        <w:t xml:space="preserve">various </w:t>
      </w:r>
      <w:r w:rsidRPr="009108B8">
        <w:rPr>
          <w:rStyle w:val="apple-converted-space"/>
          <w:rFonts w:ascii="Calibri" w:eastAsiaTheme="majorEastAsia" w:hAnsi="Calibri" w:cs="Calibri"/>
          <w:color w:val="000000" w:themeColor="text1"/>
          <w:shd w:val="clear" w:color="auto" w:fill="FFFFFF"/>
          <w:lang w:val="en-US"/>
        </w:rPr>
        <w:t>public systems in Timor-Leste is truly exemplar</w:t>
      </w:r>
      <w:r w:rsidR="0011150A" w:rsidRPr="009108B8">
        <w:rPr>
          <w:rStyle w:val="apple-converted-space"/>
          <w:rFonts w:ascii="Calibri" w:eastAsiaTheme="majorEastAsia" w:hAnsi="Calibri" w:cs="Calibri"/>
          <w:color w:val="000000" w:themeColor="text1"/>
          <w:shd w:val="clear" w:color="auto" w:fill="FFFFFF"/>
          <w:lang w:val="en-US"/>
        </w:rPr>
        <w:t>y</w:t>
      </w:r>
      <w:r w:rsidRPr="009108B8">
        <w:rPr>
          <w:rStyle w:val="apple-converted-space"/>
          <w:rFonts w:ascii="Calibri" w:eastAsiaTheme="majorEastAsia" w:hAnsi="Calibri" w:cs="Calibri"/>
          <w:color w:val="000000" w:themeColor="text1"/>
          <w:shd w:val="clear" w:color="auto" w:fill="FFFFFF"/>
          <w:lang w:val="en-US"/>
        </w:rPr>
        <w:t xml:space="preserve">. The fundamental needs for capacity development </w:t>
      </w:r>
      <w:r w:rsidR="0011150A" w:rsidRPr="009108B8">
        <w:rPr>
          <w:rStyle w:val="apple-converted-space"/>
          <w:rFonts w:ascii="Calibri" w:eastAsiaTheme="majorEastAsia" w:hAnsi="Calibri" w:cs="Calibri"/>
          <w:color w:val="000000" w:themeColor="text1"/>
          <w:shd w:val="clear" w:color="auto" w:fill="FFFFFF"/>
          <w:lang w:val="en-US"/>
        </w:rPr>
        <w:t>are</w:t>
      </w:r>
      <w:r w:rsidRPr="009108B8">
        <w:rPr>
          <w:rStyle w:val="apple-converted-space"/>
          <w:rFonts w:ascii="Calibri" w:eastAsiaTheme="majorEastAsia" w:hAnsi="Calibri" w:cs="Calibri"/>
          <w:color w:val="000000" w:themeColor="text1"/>
          <w:shd w:val="clear" w:color="auto" w:fill="FFFFFF"/>
          <w:lang w:val="en-US"/>
        </w:rPr>
        <w:t xml:space="preserve"> much higher than can be effectively addressed by any or all UN Agencies, however, </w:t>
      </w:r>
      <w:r w:rsidRPr="009108B8">
        <w:rPr>
          <w:rStyle w:val="apple-converted-space"/>
          <w:rFonts w:ascii="Calibri" w:eastAsiaTheme="majorEastAsia" w:hAnsi="Calibri" w:cs="Calibri"/>
          <w:color w:val="000000" w:themeColor="text1"/>
          <w:shd w:val="clear" w:color="auto" w:fill="FFFFFF"/>
          <w:lang w:val="en-US"/>
        </w:rPr>
        <w:lastRenderedPageBreak/>
        <w:t xml:space="preserve">this continuous line of efforts keeps the established system functional </w:t>
      </w:r>
      <w:r w:rsidR="0011150A" w:rsidRPr="009108B8">
        <w:rPr>
          <w:rStyle w:val="apple-converted-space"/>
          <w:rFonts w:ascii="Calibri" w:eastAsiaTheme="majorEastAsia" w:hAnsi="Calibri" w:cs="Calibri"/>
          <w:color w:val="000000" w:themeColor="text1"/>
          <w:shd w:val="clear" w:color="auto" w:fill="FFFFFF"/>
          <w:lang w:val="en-US"/>
        </w:rPr>
        <w:t>at</w:t>
      </w:r>
      <w:r w:rsidRPr="009108B8">
        <w:rPr>
          <w:rStyle w:val="apple-converted-space"/>
          <w:rFonts w:ascii="Calibri" w:eastAsiaTheme="majorEastAsia" w:hAnsi="Calibri" w:cs="Calibri"/>
          <w:color w:val="000000" w:themeColor="text1"/>
          <w:shd w:val="clear" w:color="auto" w:fill="FFFFFF"/>
          <w:lang w:val="en-US"/>
        </w:rPr>
        <w:t xml:space="preserve"> different degree. </w:t>
      </w:r>
      <w:r w:rsidRPr="009108B8">
        <w:rPr>
          <w:rStyle w:val="apple-converted-space"/>
          <w:rFonts w:ascii="Calibri" w:eastAsiaTheme="majorEastAsia" w:hAnsi="Calibri" w:cs="Calibri"/>
          <w:color w:val="000000" w:themeColor="text1"/>
          <w:shd w:val="clear" w:color="auto" w:fill="FFFFFF"/>
          <w:lang w:val="en-US"/>
        </w:rPr>
        <w:t xml:space="preserve">Importantly, UN stands next to the Government of Timor-Leste </w:t>
      </w:r>
      <w:r w:rsidR="0011150A" w:rsidRPr="009108B8">
        <w:rPr>
          <w:rStyle w:val="apple-converted-space"/>
          <w:rFonts w:ascii="Calibri" w:eastAsiaTheme="majorEastAsia" w:hAnsi="Calibri" w:cs="Calibri"/>
          <w:color w:val="000000" w:themeColor="text1"/>
          <w:shd w:val="clear" w:color="auto" w:fill="FFFFFF"/>
          <w:lang w:val="en-US"/>
        </w:rPr>
        <w:t xml:space="preserve">in </w:t>
      </w:r>
      <w:r w:rsidR="0011150A" w:rsidRPr="009108B8">
        <w:rPr>
          <w:rStyle w:val="apple-converted-space"/>
          <w:rFonts w:ascii="Calibri" w:eastAsiaTheme="majorEastAsia" w:hAnsi="Calibri" w:cs="Calibri"/>
          <w:color w:val="000000" w:themeColor="text1"/>
          <w:shd w:val="clear" w:color="auto" w:fill="FFFFFF"/>
          <w:lang w:val="en-US"/>
        </w:rPr>
        <w:t xml:space="preserve">advocating country’s </w:t>
      </w:r>
      <w:r w:rsidR="00A02E66" w:rsidRPr="009108B8">
        <w:rPr>
          <w:rStyle w:val="apple-converted-space"/>
          <w:rFonts w:ascii="Calibri" w:eastAsiaTheme="majorEastAsia" w:hAnsi="Calibri" w:cs="Calibri"/>
          <w:color w:val="000000" w:themeColor="text1"/>
          <w:shd w:val="clear" w:color="auto" w:fill="FFFFFF"/>
          <w:lang w:val="en-US"/>
        </w:rPr>
        <w:t xml:space="preserve">development </w:t>
      </w:r>
      <w:r w:rsidR="0011150A" w:rsidRPr="009108B8">
        <w:rPr>
          <w:rStyle w:val="apple-converted-space"/>
          <w:rFonts w:ascii="Calibri" w:eastAsiaTheme="majorEastAsia" w:hAnsi="Calibri" w:cs="Calibri"/>
          <w:color w:val="000000" w:themeColor="text1"/>
          <w:shd w:val="clear" w:color="auto" w:fill="FFFFFF"/>
          <w:lang w:val="en-US"/>
        </w:rPr>
        <w:t xml:space="preserve">priorities </w:t>
      </w:r>
      <w:r w:rsidR="0011150A" w:rsidRPr="009108B8">
        <w:rPr>
          <w:rStyle w:val="apple-converted-space"/>
          <w:rFonts w:ascii="Calibri" w:eastAsiaTheme="majorEastAsia" w:hAnsi="Calibri" w:cs="Calibri"/>
          <w:color w:val="000000" w:themeColor="text1"/>
          <w:shd w:val="clear" w:color="auto" w:fill="FFFFFF"/>
          <w:lang w:val="en-US"/>
        </w:rPr>
        <w:t xml:space="preserve">within and outside the country as well as by </w:t>
      </w:r>
      <w:r w:rsidR="0011150A" w:rsidRPr="009108B8">
        <w:rPr>
          <w:rStyle w:val="apple-converted-space"/>
          <w:rFonts w:ascii="Calibri" w:eastAsiaTheme="majorEastAsia" w:hAnsi="Calibri" w:cs="Calibri"/>
          <w:color w:val="000000" w:themeColor="text1"/>
          <w:shd w:val="clear" w:color="auto" w:fill="FFFFFF"/>
          <w:lang w:val="en-US"/>
        </w:rPr>
        <w:t xml:space="preserve">ensuring the country’s involvement in international dialogues </w:t>
      </w:r>
      <w:r w:rsidR="0011150A" w:rsidRPr="009108B8">
        <w:rPr>
          <w:rStyle w:val="apple-converted-space"/>
          <w:rFonts w:ascii="Calibri" w:eastAsiaTheme="majorEastAsia" w:hAnsi="Calibri" w:cs="Calibri"/>
          <w:color w:val="000000" w:themeColor="text1"/>
          <w:shd w:val="clear" w:color="auto" w:fill="FFFFFF"/>
          <w:lang w:val="en-US"/>
        </w:rPr>
        <w:t>through</w:t>
      </w:r>
      <w:r w:rsidRPr="009108B8">
        <w:rPr>
          <w:rStyle w:val="apple-converted-space"/>
          <w:rFonts w:ascii="Calibri" w:eastAsiaTheme="majorEastAsia" w:hAnsi="Calibri" w:cs="Calibri"/>
          <w:color w:val="000000" w:themeColor="text1"/>
          <w:shd w:val="clear" w:color="auto" w:fill="FFFFFF"/>
          <w:lang w:val="en-US"/>
        </w:rPr>
        <w:t xml:space="preserve"> </w:t>
      </w:r>
      <w:r w:rsidR="0011150A" w:rsidRPr="009108B8">
        <w:rPr>
          <w:rStyle w:val="apple-converted-space"/>
          <w:rFonts w:ascii="Calibri" w:eastAsiaTheme="majorEastAsia" w:hAnsi="Calibri" w:cs="Calibri"/>
          <w:color w:val="000000" w:themeColor="text1"/>
          <w:shd w:val="clear" w:color="auto" w:fill="FFFFFF"/>
          <w:lang w:val="en-US"/>
        </w:rPr>
        <w:t>multiple</w:t>
      </w:r>
      <w:r w:rsidRPr="009108B8">
        <w:rPr>
          <w:rStyle w:val="apple-converted-space"/>
          <w:rFonts w:ascii="Calibri" w:eastAsiaTheme="majorEastAsia" w:hAnsi="Calibri" w:cs="Calibri"/>
          <w:color w:val="000000" w:themeColor="text1"/>
          <w:shd w:val="clear" w:color="auto" w:fill="FFFFFF"/>
          <w:lang w:val="en-US"/>
        </w:rPr>
        <w:t xml:space="preserve"> international </w:t>
      </w:r>
      <w:r w:rsidR="0011150A" w:rsidRPr="009108B8">
        <w:rPr>
          <w:rStyle w:val="apple-converted-space"/>
          <w:rFonts w:ascii="Calibri" w:eastAsiaTheme="majorEastAsia" w:hAnsi="Calibri" w:cs="Calibri"/>
          <w:color w:val="000000" w:themeColor="text1"/>
          <w:shd w:val="clear" w:color="auto" w:fill="FFFFFF"/>
          <w:lang w:val="en-US"/>
        </w:rPr>
        <w:t>platforms.</w:t>
      </w:r>
    </w:p>
    <w:p w14:paraId="2A4E3C71" w14:textId="77777777" w:rsidR="005C0415" w:rsidRPr="009108B8" w:rsidRDefault="005C0415" w:rsidP="00935CA1">
      <w:pPr>
        <w:spacing w:line="276" w:lineRule="auto"/>
        <w:jc w:val="both"/>
        <w:rPr>
          <w:rFonts w:ascii="Calibri" w:eastAsia="Calibri" w:hAnsi="Calibri" w:cs="Calibri"/>
          <w:lang w:val="en-US"/>
        </w:rPr>
      </w:pPr>
    </w:p>
    <w:p w14:paraId="2C6C20B9" w14:textId="3AA21828" w:rsidR="000409F0" w:rsidRPr="009108B8" w:rsidRDefault="000409F0" w:rsidP="00935CA1">
      <w:pPr>
        <w:spacing w:line="276" w:lineRule="auto"/>
        <w:jc w:val="both"/>
        <w:rPr>
          <w:rStyle w:val="apple-converted-space"/>
          <w:rFonts w:ascii="Calibri" w:eastAsiaTheme="majorEastAsia" w:hAnsi="Calibri" w:cs="Calibri"/>
          <w:color w:val="000000" w:themeColor="text1"/>
          <w:shd w:val="clear" w:color="auto" w:fill="FFFFFF"/>
          <w:lang w:val="en-US"/>
        </w:rPr>
      </w:pPr>
      <w:r w:rsidRPr="009108B8">
        <w:rPr>
          <w:rStyle w:val="apple-converted-space"/>
          <w:rFonts w:ascii="Calibri" w:eastAsiaTheme="majorEastAsia" w:hAnsi="Calibri" w:cs="Calibri"/>
          <w:color w:val="000000" w:themeColor="text1"/>
          <w:shd w:val="clear" w:color="auto" w:fill="FFFFFF"/>
          <w:lang w:val="en-US"/>
        </w:rPr>
        <w:t xml:space="preserve">The work that the UN Agencies are doing on ASEAN accession should be considered as south -south cooperation.  </w:t>
      </w:r>
      <w:r w:rsidRPr="009108B8">
        <w:rPr>
          <w:rStyle w:val="apple-converted-space"/>
          <w:rFonts w:ascii="Calibri" w:eastAsiaTheme="majorEastAsia" w:hAnsi="Calibri" w:cs="Calibri"/>
          <w:color w:val="000000" w:themeColor="text1"/>
          <w:shd w:val="clear" w:color="auto" w:fill="FFFFFF"/>
          <w:lang w:val="en-US"/>
        </w:rPr>
        <w:t xml:space="preserve">For example, </w:t>
      </w:r>
      <w:r w:rsidRPr="009108B8">
        <w:rPr>
          <w:rStyle w:val="apple-converted-space"/>
          <w:rFonts w:ascii="Calibri" w:eastAsiaTheme="majorEastAsia" w:hAnsi="Calibri" w:cs="Calibri"/>
          <w:color w:val="000000" w:themeColor="text1"/>
          <w:shd w:val="clear" w:color="auto" w:fill="FFFFFF"/>
          <w:lang w:val="en-US"/>
        </w:rPr>
        <w:t xml:space="preserve">UN Women is part of a regional project on ASEAN through which </w:t>
      </w:r>
      <w:r w:rsidRPr="009108B8">
        <w:rPr>
          <w:rStyle w:val="apple-converted-space"/>
          <w:rFonts w:ascii="Calibri" w:eastAsiaTheme="majorEastAsia" w:hAnsi="Calibri" w:cs="Calibri"/>
          <w:color w:val="000000" w:themeColor="text1"/>
          <w:shd w:val="clear" w:color="auto" w:fill="FFFFFF"/>
          <w:lang w:val="en-US"/>
        </w:rPr>
        <w:t>it</w:t>
      </w:r>
      <w:r w:rsidRPr="009108B8">
        <w:rPr>
          <w:rStyle w:val="apple-converted-space"/>
          <w:rFonts w:ascii="Calibri" w:eastAsiaTheme="majorEastAsia" w:hAnsi="Calibri" w:cs="Calibri"/>
          <w:color w:val="000000" w:themeColor="text1"/>
          <w:shd w:val="clear" w:color="auto" w:fill="FFFFFF"/>
          <w:lang w:val="en-US"/>
        </w:rPr>
        <w:t xml:space="preserve"> support</w:t>
      </w:r>
      <w:r w:rsidRPr="009108B8">
        <w:rPr>
          <w:rStyle w:val="apple-converted-space"/>
          <w:rFonts w:ascii="Calibri" w:eastAsiaTheme="majorEastAsia" w:hAnsi="Calibri" w:cs="Calibri"/>
          <w:color w:val="000000" w:themeColor="text1"/>
          <w:shd w:val="clear" w:color="auto" w:fill="FFFFFF"/>
          <w:lang w:val="en-US"/>
        </w:rPr>
        <w:t>s</w:t>
      </w:r>
      <w:r w:rsidRPr="009108B8">
        <w:rPr>
          <w:rStyle w:val="apple-converted-space"/>
          <w:rFonts w:ascii="Calibri" w:eastAsiaTheme="majorEastAsia" w:hAnsi="Calibri" w:cs="Calibri"/>
          <w:color w:val="000000" w:themeColor="text1"/>
          <w:shd w:val="clear" w:color="auto" w:fill="FFFFFF"/>
          <w:lang w:val="en-US"/>
        </w:rPr>
        <w:t xml:space="preserve"> the government to increase women's participation in peace and security sector</w:t>
      </w:r>
      <w:r w:rsidRPr="009108B8">
        <w:rPr>
          <w:rStyle w:val="apple-converted-space"/>
          <w:rFonts w:ascii="Calibri" w:eastAsiaTheme="majorEastAsia" w:hAnsi="Calibri" w:cs="Calibri"/>
          <w:color w:val="000000" w:themeColor="text1"/>
          <w:shd w:val="clear" w:color="auto" w:fill="FFFFFF"/>
          <w:lang w:val="en-US"/>
        </w:rPr>
        <w:t>.</w:t>
      </w:r>
    </w:p>
    <w:p w14:paraId="2372170E" w14:textId="77777777" w:rsidR="000409F0" w:rsidRPr="009108B8" w:rsidRDefault="000409F0" w:rsidP="00935CA1">
      <w:pPr>
        <w:spacing w:line="276" w:lineRule="auto"/>
        <w:jc w:val="both"/>
        <w:rPr>
          <w:rFonts w:ascii="Calibri" w:eastAsia="Calibri" w:hAnsi="Calibri" w:cs="Calibri"/>
          <w:lang w:val="en-US"/>
        </w:rPr>
      </w:pPr>
    </w:p>
    <w:p w14:paraId="27660686" w14:textId="69FE5B3E" w:rsidR="007231EF" w:rsidRPr="009108B8" w:rsidRDefault="00AF3744" w:rsidP="00864840">
      <w:pPr>
        <w:spacing w:line="276" w:lineRule="auto"/>
        <w:jc w:val="both"/>
        <w:rPr>
          <w:rFonts w:ascii="Calibri" w:eastAsia="Calibri" w:hAnsi="Calibri" w:cs="Calibri"/>
          <w:b/>
          <w:bCs/>
          <w:lang w:val="en-US"/>
        </w:rPr>
      </w:pPr>
      <w:r w:rsidRPr="009108B8">
        <w:rPr>
          <w:rFonts w:ascii="Calibri" w:eastAsia="Calibri" w:hAnsi="Calibri" w:cs="Calibri"/>
          <w:b/>
          <w:bCs/>
          <w:lang w:val="en-US"/>
        </w:rPr>
        <w:t xml:space="preserve">Table </w:t>
      </w:r>
      <w:r w:rsidR="000C5D79" w:rsidRPr="009108B8">
        <w:rPr>
          <w:rFonts w:ascii="Calibri" w:eastAsia="Calibri" w:hAnsi="Calibri" w:cs="Calibri"/>
          <w:b/>
          <w:bCs/>
          <w:lang w:val="en-US"/>
        </w:rPr>
        <w:t>7</w:t>
      </w:r>
      <w:r w:rsidRPr="009108B8">
        <w:rPr>
          <w:rFonts w:ascii="Calibri" w:eastAsia="Calibri" w:hAnsi="Calibri" w:cs="Calibri"/>
          <w:b/>
          <w:bCs/>
          <w:lang w:val="en-US"/>
        </w:rPr>
        <w:t>: Total investments of UN Agencies to support the realization of UNSDCF 2021-2025</w:t>
      </w:r>
    </w:p>
    <w:p w14:paraId="6261F642" w14:textId="77777777" w:rsidR="00AF3744" w:rsidRPr="009108B8" w:rsidRDefault="00AF3744" w:rsidP="00864840">
      <w:pPr>
        <w:spacing w:line="276" w:lineRule="auto"/>
        <w:jc w:val="both"/>
        <w:rPr>
          <w:rFonts w:ascii="Calibri" w:eastAsia="Calibri" w:hAnsi="Calibri" w:cs="Calibri"/>
          <w:b/>
          <w:bCs/>
          <w:lang w:val="en-US"/>
        </w:rPr>
      </w:pPr>
    </w:p>
    <w:tbl>
      <w:tblPr>
        <w:tblW w:w="9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0"/>
        <w:gridCol w:w="900"/>
        <w:gridCol w:w="4020"/>
        <w:gridCol w:w="1840"/>
      </w:tblGrid>
      <w:tr w:rsidR="00AF3744" w:rsidRPr="009108B8" w14:paraId="7A78B71E" w14:textId="77777777" w:rsidTr="00EC09D1">
        <w:trPr>
          <w:trHeight w:val="520"/>
        </w:trPr>
        <w:tc>
          <w:tcPr>
            <w:tcW w:w="2260" w:type="dxa"/>
            <w:shd w:val="clear" w:color="000000" w:fill="D9E1F2"/>
            <w:vAlign w:val="center"/>
            <w:hideMark/>
          </w:tcPr>
          <w:p w14:paraId="634B5CE0" w14:textId="2586254B" w:rsidR="00AF3744" w:rsidRPr="009108B8" w:rsidRDefault="00AF3744" w:rsidP="00EC09D1">
            <w:pPr>
              <w:jc w:val="center"/>
              <w:rPr>
                <w:b/>
                <w:bCs/>
                <w:color w:val="000000"/>
                <w:sz w:val="18"/>
                <w:szCs w:val="18"/>
                <w:lang w:val="en-US"/>
              </w:rPr>
            </w:pPr>
            <w:r w:rsidRPr="009108B8">
              <w:rPr>
                <w:b/>
                <w:bCs/>
                <w:color w:val="000000"/>
                <w:sz w:val="18"/>
                <w:szCs w:val="18"/>
                <w:lang w:val="en-US"/>
              </w:rPr>
              <w:t xml:space="preserve">UN Agencies from Country Cooperation </w:t>
            </w:r>
            <w:r w:rsidR="002C3921" w:rsidRPr="009108B8">
              <w:rPr>
                <w:b/>
                <w:bCs/>
                <w:color w:val="000000"/>
                <w:sz w:val="18"/>
                <w:szCs w:val="18"/>
                <w:lang w:val="en-US"/>
              </w:rPr>
              <w:t>Framework</w:t>
            </w:r>
            <w:r w:rsidRPr="009108B8">
              <w:rPr>
                <w:b/>
                <w:bCs/>
                <w:color w:val="000000"/>
                <w:sz w:val="18"/>
                <w:szCs w:val="18"/>
                <w:lang w:val="en-US"/>
              </w:rPr>
              <w:t xml:space="preserve"> </w:t>
            </w:r>
          </w:p>
        </w:tc>
        <w:tc>
          <w:tcPr>
            <w:tcW w:w="900" w:type="dxa"/>
            <w:shd w:val="clear" w:color="000000" w:fill="D9E1F2"/>
            <w:vAlign w:val="center"/>
            <w:hideMark/>
          </w:tcPr>
          <w:p w14:paraId="5D36E8BF" w14:textId="77777777" w:rsidR="00AF3744" w:rsidRPr="009108B8" w:rsidRDefault="00AF3744" w:rsidP="00EC09D1">
            <w:pPr>
              <w:rPr>
                <w:b/>
                <w:bCs/>
                <w:color w:val="000000"/>
                <w:sz w:val="18"/>
                <w:szCs w:val="18"/>
                <w:lang w:val="en-US"/>
              </w:rPr>
            </w:pPr>
            <w:r w:rsidRPr="009108B8">
              <w:rPr>
                <w:b/>
                <w:bCs/>
                <w:color w:val="000000"/>
                <w:sz w:val="18"/>
                <w:szCs w:val="18"/>
                <w:lang w:val="en-US"/>
              </w:rPr>
              <w:t>Resident / Non-Resident</w:t>
            </w:r>
          </w:p>
        </w:tc>
        <w:tc>
          <w:tcPr>
            <w:tcW w:w="4020" w:type="dxa"/>
            <w:shd w:val="clear" w:color="000000" w:fill="D9E1F2"/>
            <w:vAlign w:val="center"/>
            <w:hideMark/>
          </w:tcPr>
          <w:p w14:paraId="1E8BCC64" w14:textId="77777777" w:rsidR="00AF3744" w:rsidRPr="009108B8" w:rsidRDefault="00AF3744" w:rsidP="00EC09D1">
            <w:pPr>
              <w:jc w:val="center"/>
              <w:rPr>
                <w:b/>
                <w:bCs/>
                <w:color w:val="000000"/>
                <w:sz w:val="18"/>
                <w:szCs w:val="18"/>
                <w:lang w:val="en-US"/>
              </w:rPr>
            </w:pPr>
            <w:r w:rsidRPr="009108B8">
              <w:rPr>
                <w:b/>
                <w:bCs/>
                <w:color w:val="000000"/>
                <w:sz w:val="18"/>
                <w:szCs w:val="18"/>
                <w:lang w:val="en-US"/>
              </w:rPr>
              <w:t xml:space="preserve">Comments </w:t>
            </w:r>
          </w:p>
        </w:tc>
        <w:tc>
          <w:tcPr>
            <w:tcW w:w="1840" w:type="dxa"/>
            <w:shd w:val="clear" w:color="000000" w:fill="D9E1F2"/>
            <w:vAlign w:val="center"/>
            <w:hideMark/>
          </w:tcPr>
          <w:p w14:paraId="742CEC78" w14:textId="48443ED1" w:rsidR="00AF3744" w:rsidRPr="009108B8" w:rsidRDefault="00AF3744" w:rsidP="00771EAB">
            <w:pPr>
              <w:jc w:val="center"/>
              <w:rPr>
                <w:b/>
                <w:bCs/>
                <w:color w:val="000000"/>
                <w:sz w:val="18"/>
                <w:szCs w:val="18"/>
                <w:lang w:val="en-US"/>
              </w:rPr>
            </w:pPr>
            <w:r w:rsidRPr="009108B8">
              <w:rPr>
                <w:b/>
                <w:bCs/>
                <w:color w:val="000000"/>
                <w:sz w:val="18"/>
                <w:szCs w:val="18"/>
                <w:lang w:val="en-US"/>
              </w:rPr>
              <w:t>Budget</w:t>
            </w:r>
            <w:r w:rsidR="00771EAB" w:rsidRPr="009108B8">
              <w:rPr>
                <w:b/>
                <w:bCs/>
                <w:color w:val="000000"/>
                <w:sz w:val="18"/>
                <w:szCs w:val="18"/>
                <w:lang w:val="en-US"/>
              </w:rPr>
              <w:t>, USD</w:t>
            </w:r>
          </w:p>
        </w:tc>
      </w:tr>
      <w:tr w:rsidR="00AF3744" w:rsidRPr="009108B8" w14:paraId="1673E2FD" w14:textId="77777777" w:rsidTr="00EC09D1">
        <w:trPr>
          <w:trHeight w:val="520"/>
        </w:trPr>
        <w:tc>
          <w:tcPr>
            <w:tcW w:w="2260" w:type="dxa"/>
            <w:shd w:val="clear" w:color="auto" w:fill="auto"/>
            <w:vAlign w:val="center"/>
            <w:hideMark/>
          </w:tcPr>
          <w:p w14:paraId="0415FFF3" w14:textId="77777777" w:rsidR="00AF3744" w:rsidRPr="009108B8" w:rsidRDefault="00AF3744" w:rsidP="00EC09D1">
            <w:pPr>
              <w:rPr>
                <w:color w:val="000000"/>
                <w:sz w:val="18"/>
                <w:szCs w:val="18"/>
                <w:lang w:val="en-US"/>
              </w:rPr>
            </w:pPr>
            <w:r w:rsidRPr="009108B8">
              <w:rPr>
                <w:color w:val="000000"/>
                <w:sz w:val="18"/>
                <w:szCs w:val="18"/>
                <w:lang w:val="en-US"/>
              </w:rPr>
              <w:t>FAO</w:t>
            </w:r>
          </w:p>
        </w:tc>
        <w:tc>
          <w:tcPr>
            <w:tcW w:w="900" w:type="dxa"/>
            <w:shd w:val="clear" w:color="auto" w:fill="auto"/>
            <w:vAlign w:val="center"/>
            <w:hideMark/>
          </w:tcPr>
          <w:p w14:paraId="5B08BF1A"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799840A1" w14:textId="5BA9FC85"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914FFD"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60F447D0" w14:textId="6AE11323"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44,722,737.91</w:t>
            </w:r>
          </w:p>
        </w:tc>
      </w:tr>
      <w:tr w:rsidR="00AF3744" w:rsidRPr="009108B8" w14:paraId="23EB7088" w14:textId="77777777" w:rsidTr="00EC09D1">
        <w:trPr>
          <w:trHeight w:val="520"/>
        </w:trPr>
        <w:tc>
          <w:tcPr>
            <w:tcW w:w="2260" w:type="dxa"/>
            <w:shd w:val="clear" w:color="auto" w:fill="auto"/>
            <w:vAlign w:val="center"/>
            <w:hideMark/>
          </w:tcPr>
          <w:p w14:paraId="0F5F88D1" w14:textId="77777777" w:rsidR="00AF3744" w:rsidRPr="009108B8" w:rsidRDefault="00AF3744" w:rsidP="00EC09D1">
            <w:pPr>
              <w:rPr>
                <w:color w:val="000000"/>
                <w:sz w:val="18"/>
                <w:szCs w:val="18"/>
                <w:lang w:val="en-US"/>
              </w:rPr>
            </w:pPr>
            <w:r w:rsidRPr="009108B8">
              <w:rPr>
                <w:color w:val="000000"/>
                <w:sz w:val="18"/>
                <w:szCs w:val="18"/>
                <w:lang w:val="en-US"/>
              </w:rPr>
              <w:t>UNCDF</w:t>
            </w:r>
          </w:p>
        </w:tc>
        <w:tc>
          <w:tcPr>
            <w:tcW w:w="900" w:type="dxa"/>
            <w:shd w:val="clear" w:color="auto" w:fill="auto"/>
            <w:vAlign w:val="center"/>
            <w:hideMark/>
          </w:tcPr>
          <w:p w14:paraId="5F106B27"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13EB9DF9" w14:textId="54943689"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914FFD"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51181506" w14:textId="1A60E2CA"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1,759,132.80</w:t>
            </w:r>
          </w:p>
        </w:tc>
      </w:tr>
      <w:tr w:rsidR="00AF3744" w:rsidRPr="009108B8" w14:paraId="3A9D6C23" w14:textId="77777777" w:rsidTr="00EC09D1">
        <w:trPr>
          <w:trHeight w:val="520"/>
        </w:trPr>
        <w:tc>
          <w:tcPr>
            <w:tcW w:w="2260" w:type="dxa"/>
            <w:shd w:val="clear" w:color="auto" w:fill="auto"/>
            <w:vAlign w:val="center"/>
            <w:hideMark/>
          </w:tcPr>
          <w:p w14:paraId="1A48D3B8" w14:textId="77777777" w:rsidR="00AF3744" w:rsidRPr="009108B8" w:rsidRDefault="00AF3744" w:rsidP="00EC09D1">
            <w:pPr>
              <w:rPr>
                <w:color w:val="000000"/>
                <w:sz w:val="18"/>
                <w:szCs w:val="18"/>
                <w:lang w:val="en-US"/>
              </w:rPr>
            </w:pPr>
            <w:r w:rsidRPr="009108B8">
              <w:rPr>
                <w:color w:val="000000"/>
                <w:sz w:val="18"/>
                <w:szCs w:val="18"/>
                <w:lang w:val="en-US"/>
              </w:rPr>
              <w:t>UNESCO</w:t>
            </w:r>
          </w:p>
        </w:tc>
        <w:tc>
          <w:tcPr>
            <w:tcW w:w="900" w:type="dxa"/>
            <w:shd w:val="clear" w:color="auto" w:fill="auto"/>
            <w:vAlign w:val="center"/>
            <w:hideMark/>
          </w:tcPr>
          <w:p w14:paraId="76EF0A2A"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4B65E2AC" w14:textId="2F06C052"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914FFD"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1EB5AC3D" w14:textId="11E918C8"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13,097,427.22</w:t>
            </w:r>
          </w:p>
        </w:tc>
      </w:tr>
      <w:tr w:rsidR="00AF3744" w:rsidRPr="009108B8" w14:paraId="60DA6D2F" w14:textId="77777777" w:rsidTr="00EC09D1">
        <w:trPr>
          <w:trHeight w:val="520"/>
        </w:trPr>
        <w:tc>
          <w:tcPr>
            <w:tcW w:w="2260" w:type="dxa"/>
            <w:shd w:val="clear" w:color="auto" w:fill="auto"/>
            <w:vAlign w:val="center"/>
            <w:hideMark/>
          </w:tcPr>
          <w:p w14:paraId="444A5B99" w14:textId="77777777" w:rsidR="00AF3744" w:rsidRPr="009108B8" w:rsidRDefault="00AF3744" w:rsidP="00EC09D1">
            <w:pPr>
              <w:rPr>
                <w:color w:val="000000"/>
                <w:sz w:val="18"/>
                <w:szCs w:val="18"/>
                <w:lang w:val="en-US"/>
              </w:rPr>
            </w:pPr>
            <w:r w:rsidRPr="009108B8">
              <w:rPr>
                <w:color w:val="000000"/>
                <w:sz w:val="18"/>
                <w:szCs w:val="18"/>
                <w:lang w:val="en-US"/>
              </w:rPr>
              <w:t>UNIDO</w:t>
            </w:r>
          </w:p>
        </w:tc>
        <w:tc>
          <w:tcPr>
            <w:tcW w:w="900" w:type="dxa"/>
            <w:shd w:val="clear" w:color="auto" w:fill="auto"/>
            <w:vAlign w:val="center"/>
            <w:hideMark/>
          </w:tcPr>
          <w:p w14:paraId="73A8D119"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2E6AA817" w14:textId="10BB7692"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914FFD"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4CBF4582" w14:textId="5E9F74F8"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1,950,000.00</w:t>
            </w:r>
          </w:p>
        </w:tc>
      </w:tr>
      <w:tr w:rsidR="00AF3744" w:rsidRPr="009108B8" w14:paraId="7901C2DA" w14:textId="77777777" w:rsidTr="00EC09D1">
        <w:trPr>
          <w:trHeight w:val="520"/>
        </w:trPr>
        <w:tc>
          <w:tcPr>
            <w:tcW w:w="2260" w:type="dxa"/>
            <w:shd w:val="clear" w:color="auto" w:fill="auto"/>
            <w:vAlign w:val="center"/>
            <w:hideMark/>
          </w:tcPr>
          <w:p w14:paraId="369B7F90" w14:textId="77777777" w:rsidR="00AF3744" w:rsidRPr="009108B8" w:rsidRDefault="00AF3744" w:rsidP="00EC09D1">
            <w:pPr>
              <w:rPr>
                <w:color w:val="000000"/>
                <w:sz w:val="18"/>
                <w:szCs w:val="18"/>
                <w:lang w:val="en-US"/>
              </w:rPr>
            </w:pPr>
            <w:r w:rsidRPr="009108B8">
              <w:rPr>
                <w:color w:val="000000"/>
                <w:sz w:val="18"/>
                <w:szCs w:val="18"/>
                <w:lang w:val="en-US"/>
              </w:rPr>
              <w:t>UNFPA</w:t>
            </w:r>
          </w:p>
        </w:tc>
        <w:tc>
          <w:tcPr>
            <w:tcW w:w="900" w:type="dxa"/>
            <w:shd w:val="clear" w:color="auto" w:fill="auto"/>
            <w:vAlign w:val="center"/>
            <w:hideMark/>
          </w:tcPr>
          <w:p w14:paraId="067988D7"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7F834531" w14:textId="48B7302C"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2E5391"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6A0265A1" w14:textId="7B55AE74"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21,512,270.00</w:t>
            </w:r>
          </w:p>
        </w:tc>
      </w:tr>
      <w:tr w:rsidR="00AF3744" w:rsidRPr="009108B8" w14:paraId="323F5265" w14:textId="77777777" w:rsidTr="00EC09D1">
        <w:trPr>
          <w:trHeight w:val="520"/>
        </w:trPr>
        <w:tc>
          <w:tcPr>
            <w:tcW w:w="2260" w:type="dxa"/>
            <w:shd w:val="clear" w:color="auto" w:fill="auto"/>
            <w:vAlign w:val="center"/>
            <w:hideMark/>
          </w:tcPr>
          <w:p w14:paraId="539D1E94" w14:textId="77777777" w:rsidR="00AF3744" w:rsidRPr="009108B8" w:rsidRDefault="00AF3744" w:rsidP="00EC09D1">
            <w:pPr>
              <w:rPr>
                <w:color w:val="000000"/>
                <w:sz w:val="18"/>
                <w:szCs w:val="18"/>
                <w:lang w:val="en-US"/>
              </w:rPr>
            </w:pPr>
            <w:r w:rsidRPr="009108B8">
              <w:rPr>
                <w:color w:val="000000"/>
                <w:sz w:val="18"/>
                <w:szCs w:val="18"/>
                <w:lang w:val="en-US"/>
              </w:rPr>
              <w:t>UNEP</w:t>
            </w:r>
          </w:p>
        </w:tc>
        <w:tc>
          <w:tcPr>
            <w:tcW w:w="900" w:type="dxa"/>
            <w:shd w:val="clear" w:color="auto" w:fill="auto"/>
            <w:vAlign w:val="center"/>
            <w:hideMark/>
          </w:tcPr>
          <w:p w14:paraId="4DAAF77F"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32E593E9" w14:textId="3DA74146"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2E5391"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2C682424" w14:textId="629BEC01"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45,569,302.53</w:t>
            </w:r>
          </w:p>
        </w:tc>
      </w:tr>
      <w:tr w:rsidR="00AF3744" w:rsidRPr="009108B8" w14:paraId="6ED15816" w14:textId="77777777" w:rsidTr="00EC09D1">
        <w:trPr>
          <w:trHeight w:val="520"/>
        </w:trPr>
        <w:tc>
          <w:tcPr>
            <w:tcW w:w="2260" w:type="dxa"/>
            <w:shd w:val="clear" w:color="auto" w:fill="auto"/>
            <w:vAlign w:val="center"/>
            <w:hideMark/>
          </w:tcPr>
          <w:p w14:paraId="4248B3F3" w14:textId="77777777" w:rsidR="00AF3744" w:rsidRPr="009108B8" w:rsidRDefault="00AF3744" w:rsidP="00EC09D1">
            <w:pPr>
              <w:rPr>
                <w:color w:val="000000"/>
                <w:sz w:val="18"/>
                <w:szCs w:val="18"/>
                <w:lang w:val="en-US"/>
              </w:rPr>
            </w:pPr>
            <w:r w:rsidRPr="009108B8">
              <w:rPr>
                <w:color w:val="000000"/>
                <w:sz w:val="18"/>
                <w:szCs w:val="18"/>
                <w:lang w:val="en-US"/>
              </w:rPr>
              <w:t>IOM</w:t>
            </w:r>
          </w:p>
        </w:tc>
        <w:tc>
          <w:tcPr>
            <w:tcW w:w="900" w:type="dxa"/>
            <w:shd w:val="clear" w:color="auto" w:fill="auto"/>
            <w:vAlign w:val="center"/>
            <w:hideMark/>
          </w:tcPr>
          <w:p w14:paraId="7A2C4126"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0ECC40C6" w14:textId="16FA8A40"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2E5391"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4CDDAA0B" w14:textId="7EF694B3"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27,402,250.69</w:t>
            </w:r>
          </w:p>
        </w:tc>
      </w:tr>
      <w:tr w:rsidR="00AF3744" w:rsidRPr="009108B8" w14:paraId="2719696E" w14:textId="77777777" w:rsidTr="00EC09D1">
        <w:trPr>
          <w:trHeight w:val="520"/>
        </w:trPr>
        <w:tc>
          <w:tcPr>
            <w:tcW w:w="2260" w:type="dxa"/>
            <w:shd w:val="clear" w:color="auto" w:fill="auto"/>
            <w:vAlign w:val="center"/>
            <w:hideMark/>
          </w:tcPr>
          <w:p w14:paraId="702D3A00" w14:textId="77777777" w:rsidR="00AF3744" w:rsidRPr="009108B8" w:rsidRDefault="00AF3744" w:rsidP="00EC09D1">
            <w:pPr>
              <w:rPr>
                <w:color w:val="000000"/>
                <w:sz w:val="18"/>
                <w:szCs w:val="18"/>
                <w:lang w:val="en-US"/>
              </w:rPr>
            </w:pPr>
            <w:r w:rsidRPr="009108B8">
              <w:rPr>
                <w:color w:val="000000"/>
                <w:sz w:val="18"/>
                <w:szCs w:val="18"/>
                <w:lang w:val="en-US"/>
              </w:rPr>
              <w:t>UNDP</w:t>
            </w:r>
          </w:p>
        </w:tc>
        <w:tc>
          <w:tcPr>
            <w:tcW w:w="900" w:type="dxa"/>
            <w:shd w:val="clear" w:color="auto" w:fill="auto"/>
            <w:vAlign w:val="center"/>
            <w:hideMark/>
          </w:tcPr>
          <w:p w14:paraId="12171581"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1AA0A0F3" w14:textId="0DACDD87"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2E5391"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1F4B4EC4" w14:textId="43428A4E"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113,995,450.56</w:t>
            </w:r>
          </w:p>
        </w:tc>
      </w:tr>
      <w:tr w:rsidR="00AF3744" w:rsidRPr="009108B8" w14:paraId="61044327" w14:textId="77777777" w:rsidTr="00EC09D1">
        <w:trPr>
          <w:trHeight w:val="520"/>
        </w:trPr>
        <w:tc>
          <w:tcPr>
            <w:tcW w:w="2260" w:type="dxa"/>
            <w:shd w:val="clear" w:color="auto" w:fill="auto"/>
            <w:vAlign w:val="center"/>
            <w:hideMark/>
          </w:tcPr>
          <w:p w14:paraId="14EE6B98" w14:textId="77777777" w:rsidR="00AF3744" w:rsidRPr="009108B8" w:rsidRDefault="00AF3744" w:rsidP="00EC09D1">
            <w:pPr>
              <w:rPr>
                <w:color w:val="000000"/>
                <w:sz w:val="18"/>
                <w:szCs w:val="18"/>
                <w:lang w:val="en-US"/>
              </w:rPr>
            </w:pPr>
            <w:r w:rsidRPr="009108B8">
              <w:rPr>
                <w:color w:val="000000"/>
                <w:sz w:val="18"/>
                <w:szCs w:val="18"/>
                <w:lang w:val="en-US"/>
              </w:rPr>
              <w:t>UNICEF</w:t>
            </w:r>
          </w:p>
        </w:tc>
        <w:tc>
          <w:tcPr>
            <w:tcW w:w="900" w:type="dxa"/>
            <w:shd w:val="clear" w:color="auto" w:fill="auto"/>
            <w:vAlign w:val="center"/>
            <w:hideMark/>
          </w:tcPr>
          <w:p w14:paraId="19A25666"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03D95908" w14:textId="78730B15"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2E5391"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44393071" w14:textId="7B9A3787"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65,000,974.56</w:t>
            </w:r>
          </w:p>
        </w:tc>
      </w:tr>
      <w:tr w:rsidR="00AF3744" w:rsidRPr="009108B8" w14:paraId="15BDDE45" w14:textId="77777777" w:rsidTr="00EC09D1">
        <w:trPr>
          <w:trHeight w:val="520"/>
        </w:trPr>
        <w:tc>
          <w:tcPr>
            <w:tcW w:w="2260" w:type="dxa"/>
            <w:shd w:val="clear" w:color="auto" w:fill="auto"/>
            <w:vAlign w:val="center"/>
            <w:hideMark/>
          </w:tcPr>
          <w:p w14:paraId="7B9122C7" w14:textId="77777777" w:rsidR="00AF3744" w:rsidRPr="009108B8" w:rsidRDefault="00AF3744" w:rsidP="00EC09D1">
            <w:pPr>
              <w:rPr>
                <w:color w:val="000000"/>
                <w:sz w:val="18"/>
                <w:szCs w:val="18"/>
                <w:lang w:val="en-US"/>
              </w:rPr>
            </w:pPr>
            <w:r w:rsidRPr="009108B8">
              <w:rPr>
                <w:color w:val="000000"/>
                <w:sz w:val="18"/>
                <w:szCs w:val="18"/>
                <w:lang w:val="en-US"/>
              </w:rPr>
              <w:t>HIRAU</w:t>
            </w:r>
          </w:p>
        </w:tc>
        <w:tc>
          <w:tcPr>
            <w:tcW w:w="900" w:type="dxa"/>
            <w:shd w:val="clear" w:color="auto" w:fill="auto"/>
            <w:vAlign w:val="center"/>
            <w:hideMark/>
          </w:tcPr>
          <w:p w14:paraId="09F036EA"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5F7763D5" w14:textId="6BBE86DA"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2E5391"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023DBE65" w14:textId="5202DE6F"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199,200.00</w:t>
            </w:r>
          </w:p>
        </w:tc>
      </w:tr>
      <w:tr w:rsidR="00AF3744" w:rsidRPr="009108B8" w14:paraId="5BBDDC71" w14:textId="77777777" w:rsidTr="00EC09D1">
        <w:trPr>
          <w:trHeight w:val="520"/>
        </w:trPr>
        <w:tc>
          <w:tcPr>
            <w:tcW w:w="2260" w:type="dxa"/>
            <w:shd w:val="clear" w:color="auto" w:fill="auto"/>
            <w:vAlign w:val="center"/>
            <w:hideMark/>
          </w:tcPr>
          <w:p w14:paraId="3004ABAD" w14:textId="77777777" w:rsidR="00AF3744" w:rsidRPr="009108B8" w:rsidRDefault="00AF3744" w:rsidP="00EC09D1">
            <w:pPr>
              <w:rPr>
                <w:color w:val="000000"/>
                <w:sz w:val="18"/>
                <w:szCs w:val="18"/>
                <w:lang w:val="en-US"/>
              </w:rPr>
            </w:pPr>
            <w:r w:rsidRPr="009108B8">
              <w:rPr>
                <w:color w:val="000000"/>
                <w:sz w:val="18"/>
                <w:szCs w:val="18"/>
                <w:lang w:val="en-US"/>
              </w:rPr>
              <w:t>UN Women</w:t>
            </w:r>
          </w:p>
        </w:tc>
        <w:tc>
          <w:tcPr>
            <w:tcW w:w="900" w:type="dxa"/>
            <w:shd w:val="clear" w:color="auto" w:fill="auto"/>
            <w:vAlign w:val="center"/>
            <w:hideMark/>
          </w:tcPr>
          <w:p w14:paraId="3E3AD594"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72205E69" w14:textId="75269E4B"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2E5391"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5ED2E591" w14:textId="783523FD"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20,296,683.59</w:t>
            </w:r>
          </w:p>
        </w:tc>
      </w:tr>
      <w:tr w:rsidR="00AF3744" w:rsidRPr="009108B8" w14:paraId="770CB993" w14:textId="77777777" w:rsidTr="00EC09D1">
        <w:trPr>
          <w:trHeight w:val="520"/>
        </w:trPr>
        <w:tc>
          <w:tcPr>
            <w:tcW w:w="2260" w:type="dxa"/>
            <w:shd w:val="clear" w:color="auto" w:fill="auto"/>
            <w:vAlign w:val="center"/>
            <w:hideMark/>
          </w:tcPr>
          <w:p w14:paraId="1DBEC30E" w14:textId="77777777" w:rsidR="00AF3744" w:rsidRPr="009108B8" w:rsidRDefault="00AF3744" w:rsidP="00EC09D1">
            <w:pPr>
              <w:rPr>
                <w:color w:val="000000"/>
                <w:sz w:val="18"/>
                <w:szCs w:val="18"/>
                <w:lang w:val="en-US"/>
              </w:rPr>
            </w:pPr>
            <w:r w:rsidRPr="009108B8">
              <w:rPr>
                <w:color w:val="000000"/>
                <w:sz w:val="18"/>
                <w:szCs w:val="18"/>
                <w:lang w:val="en-US"/>
              </w:rPr>
              <w:t>WFP</w:t>
            </w:r>
          </w:p>
        </w:tc>
        <w:tc>
          <w:tcPr>
            <w:tcW w:w="900" w:type="dxa"/>
            <w:shd w:val="clear" w:color="auto" w:fill="auto"/>
            <w:vAlign w:val="center"/>
            <w:hideMark/>
          </w:tcPr>
          <w:p w14:paraId="3A4DA80F"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50351539" w14:textId="3C188052"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2E5391"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1F7C1A61" w14:textId="43ED11F1"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28,790,480.84</w:t>
            </w:r>
          </w:p>
        </w:tc>
      </w:tr>
      <w:tr w:rsidR="00AF3744" w:rsidRPr="009108B8" w14:paraId="21024E10" w14:textId="77777777" w:rsidTr="00EC09D1">
        <w:trPr>
          <w:trHeight w:val="520"/>
        </w:trPr>
        <w:tc>
          <w:tcPr>
            <w:tcW w:w="2260" w:type="dxa"/>
            <w:shd w:val="clear" w:color="auto" w:fill="auto"/>
            <w:vAlign w:val="center"/>
            <w:hideMark/>
          </w:tcPr>
          <w:p w14:paraId="3E384167" w14:textId="77777777" w:rsidR="00AF3744" w:rsidRPr="009108B8" w:rsidRDefault="00AF3744" w:rsidP="00EC09D1">
            <w:pPr>
              <w:rPr>
                <w:color w:val="000000"/>
                <w:sz w:val="18"/>
                <w:szCs w:val="18"/>
                <w:lang w:val="en-US"/>
              </w:rPr>
            </w:pPr>
            <w:r w:rsidRPr="009108B8">
              <w:rPr>
                <w:color w:val="000000"/>
                <w:sz w:val="18"/>
                <w:szCs w:val="18"/>
                <w:lang w:val="en-US"/>
              </w:rPr>
              <w:t>UNDRR</w:t>
            </w:r>
          </w:p>
        </w:tc>
        <w:tc>
          <w:tcPr>
            <w:tcW w:w="900" w:type="dxa"/>
            <w:shd w:val="clear" w:color="auto" w:fill="auto"/>
            <w:vAlign w:val="center"/>
            <w:hideMark/>
          </w:tcPr>
          <w:p w14:paraId="0F31CFC8" w14:textId="77777777" w:rsidR="00AF3744" w:rsidRPr="009108B8" w:rsidRDefault="00AF3744" w:rsidP="00EC09D1">
            <w:pPr>
              <w:rPr>
                <w:color w:val="000000"/>
                <w:sz w:val="18"/>
                <w:szCs w:val="18"/>
                <w:lang w:val="en-US"/>
              </w:rPr>
            </w:pPr>
            <w:r w:rsidRPr="009108B8">
              <w:rPr>
                <w:color w:val="000000"/>
                <w:sz w:val="18"/>
                <w:szCs w:val="18"/>
                <w:lang w:val="en-US"/>
              </w:rPr>
              <w:t xml:space="preserve">Non-Resident </w:t>
            </w:r>
          </w:p>
        </w:tc>
        <w:tc>
          <w:tcPr>
            <w:tcW w:w="4020" w:type="dxa"/>
            <w:shd w:val="clear" w:color="auto" w:fill="auto"/>
            <w:vAlign w:val="center"/>
            <w:hideMark/>
          </w:tcPr>
          <w:p w14:paraId="04FCEA73" w14:textId="17103A45"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2E5391" w:rsidRPr="009108B8">
              <w:rPr>
                <w:color w:val="000000"/>
                <w:sz w:val="18"/>
                <w:szCs w:val="18"/>
                <w:lang w:val="en-US"/>
              </w:rPr>
              <w:t>Initiative</w:t>
            </w:r>
            <w:r w:rsidRPr="009108B8">
              <w:rPr>
                <w:color w:val="000000"/>
                <w:sz w:val="18"/>
                <w:szCs w:val="18"/>
                <w:lang w:val="en-US"/>
              </w:rPr>
              <w:t xml:space="preserve"> &amp; budget allocation listed in the ATPs report.</w:t>
            </w:r>
          </w:p>
        </w:tc>
        <w:tc>
          <w:tcPr>
            <w:tcW w:w="1840" w:type="dxa"/>
            <w:shd w:val="clear" w:color="auto" w:fill="auto"/>
            <w:vAlign w:val="center"/>
            <w:hideMark/>
          </w:tcPr>
          <w:p w14:paraId="75BAF97E" w14:textId="49B20856"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545,580.00</w:t>
            </w:r>
          </w:p>
        </w:tc>
      </w:tr>
      <w:tr w:rsidR="00AF3744" w:rsidRPr="009108B8" w14:paraId="14CBD875" w14:textId="77777777" w:rsidTr="00EC09D1">
        <w:trPr>
          <w:trHeight w:val="520"/>
        </w:trPr>
        <w:tc>
          <w:tcPr>
            <w:tcW w:w="2260" w:type="dxa"/>
            <w:shd w:val="clear" w:color="auto" w:fill="auto"/>
            <w:vAlign w:val="center"/>
            <w:hideMark/>
          </w:tcPr>
          <w:p w14:paraId="707975E1" w14:textId="77777777" w:rsidR="00AF3744" w:rsidRPr="009108B8" w:rsidRDefault="00AF3744" w:rsidP="00EC09D1">
            <w:pPr>
              <w:rPr>
                <w:color w:val="000000"/>
                <w:sz w:val="18"/>
                <w:szCs w:val="18"/>
                <w:lang w:val="en-US"/>
              </w:rPr>
            </w:pPr>
            <w:r w:rsidRPr="009108B8">
              <w:rPr>
                <w:color w:val="000000"/>
                <w:sz w:val="18"/>
                <w:szCs w:val="18"/>
                <w:lang w:val="en-US"/>
              </w:rPr>
              <w:t xml:space="preserve">WHO </w:t>
            </w:r>
          </w:p>
        </w:tc>
        <w:tc>
          <w:tcPr>
            <w:tcW w:w="900" w:type="dxa"/>
            <w:shd w:val="clear" w:color="auto" w:fill="auto"/>
            <w:vAlign w:val="center"/>
            <w:hideMark/>
          </w:tcPr>
          <w:p w14:paraId="7EAC302C" w14:textId="77777777" w:rsidR="00AF3744" w:rsidRPr="009108B8" w:rsidRDefault="00AF3744" w:rsidP="00EC09D1">
            <w:pPr>
              <w:rPr>
                <w:color w:val="000000"/>
                <w:sz w:val="18"/>
                <w:szCs w:val="18"/>
                <w:lang w:val="en-US"/>
              </w:rPr>
            </w:pPr>
            <w:r w:rsidRPr="009108B8">
              <w:rPr>
                <w:color w:val="000000"/>
                <w:sz w:val="18"/>
                <w:szCs w:val="18"/>
                <w:lang w:val="en-US"/>
              </w:rPr>
              <w:t>Resident</w:t>
            </w:r>
          </w:p>
        </w:tc>
        <w:tc>
          <w:tcPr>
            <w:tcW w:w="4020" w:type="dxa"/>
            <w:shd w:val="clear" w:color="auto" w:fill="auto"/>
            <w:vAlign w:val="center"/>
            <w:hideMark/>
          </w:tcPr>
          <w:p w14:paraId="2EC0F65B" w14:textId="1B260C98" w:rsidR="00AF3744" w:rsidRPr="009108B8" w:rsidRDefault="00AF3744" w:rsidP="00EC09D1">
            <w:pPr>
              <w:rPr>
                <w:color w:val="000000"/>
                <w:sz w:val="18"/>
                <w:szCs w:val="18"/>
                <w:lang w:val="en-US"/>
              </w:rPr>
            </w:pPr>
            <w:r w:rsidRPr="009108B8">
              <w:rPr>
                <w:color w:val="000000"/>
                <w:sz w:val="18"/>
                <w:szCs w:val="18"/>
                <w:lang w:val="en-US"/>
              </w:rPr>
              <w:t xml:space="preserve">Signed UNSDCF&amp; has </w:t>
            </w:r>
            <w:r w:rsidR="002E5391" w:rsidRPr="009108B8">
              <w:rPr>
                <w:color w:val="000000"/>
                <w:sz w:val="18"/>
                <w:szCs w:val="18"/>
                <w:lang w:val="en-US"/>
              </w:rPr>
              <w:t>Initiative</w:t>
            </w:r>
            <w:r w:rsidRPr="009108B8">
              <w:rPr>
                <w:color w:val="000000"/>
                <w:sz w:val="18"/>
                <w:szCs w:val="18"/>
                <w:lang w:val="en-US"/>
              </w:rPr>
              <w:t xml:space="preserve"> &amp; budget allocation listed in the ATPs report. </w:t>
            </w:r>
          </w:p>
        </w:tc>
        <w:tc>
          <w:tcPr>
            <w:tcW w:w="1840" w:type="dxa"/>
            <w:shd w:val="clear" w:color="auto" w:fill="auto"/>
            <w:vAlign w:val="center"/>
            <w:hideMark/>
          </w:tcPr>
          <w:p w14:paraId="3BB7C9F7" w14:textId="0B9D977E" w:rsidR="00AF3744" w:rsidRPr="009108B8" w:rsidRDefault="00AF3744" w:rsidP="00771EAB">
            <w:pPr>
              <w:jc w:val="center"/>
              <w:rPr>
                <w:rFonts w:ascii="Calibri" w:hAnsi="Calibri" w:cs="Calibri"/>
                <w:color w:val="000000"/>
                <w:sz w:val="18"/>
                <w:szCs w:val="18"/>
                <w:lang w:val="en-US"/>
              </w:rPr>
            </w:pPr>
            <w:r w:rsidRPr="009108B8">
              <w:rPr>
                <w:rFonts w:ascii="Calibri" w:hAnsi="Calibri" w:cs="Calibri"/>
                <w:color w:val="000000"/>
                <w:sz w:val="18"/>
                <w:szCs w:val="18"/>
                <w:lang w:val="en-US"/>
              </w:rPr>
              <w:t>36,367,147.00</w:t>
            </w:r>
          </w:p>
        </w:tc>
      </w:tr>
      <w:tr w:rsidR="00AF3744" w:rsidRPr="009108B8" w14:paraId="3BD185AC" w14:textId="77777777" w:rsidTr="00EC09D1">
        <w:trPr>
          <w:trHeight w:val="520"/>
        </w:trPr>
        <w:tc>
          <w:tcPr>
            <w:tcW w:w="2260" w:type="dxa"/>
            <w:shd w:val="clear" w:color="auto" w:fill="auto"/>
            <w:vAlign w:val="center"/>
          </w:tcPr>
          <w:p w14:paraId="6B3BBE2B" w14:textId="77777777" w:rsidR="00AF3744" w:rsidRPr="009108B8" w:rsidRDefault="00AF3744" w:rsidP="00EC09D1">
            <w:pPr>
              <w:rPr>
                <w:color w:val="000000"/>
                <w:sz w:val="18"/>
                <w:szCs w:val="18"/>
                <w:lang w:val="en-US"/>
              </w:rPr>
            </w:pPr>
            <w:r w:rsidRPr="009108B8">
              <w:rPr>
                <w:color w:val="000000"/>
                <w:sz w:val="18"/>
                <w:szCs w:val="18"/>
                <w:lang w:val="en-US"/>
              </w:rPr>
              <w:t>UNCTAD</w:t>
            </w:r>
          </w:p>
        </w:tc>
        <w:tc>
          <w:tcPr>
            <w:tcW w:w="900" w:type="dxa"/>
            <w:shd w:val="clear" w:color="auto" w:fill="auto"/>
            <w:vAlign w:val="center"/>
          </w:tcPr>
          <w:p w14:paraId="6DFB6444" w14:textId="77777777" w:rsidR="00AF3744" w:rsidRPr="009108B8" w:rsidRDefault="00AF3744" w:rsidP="00EC09D1">
            <w:pPr>
              <w:rPr>
                <w:color w:val="000000"/>
                <w:sz w:val="18"/>
                <w:szCs w:val="18"/>
                <w:lang w:val="en-US"/>
              </w:rPr>
            </w:pPr>
            <w:r w:rsidRPr="009108B8">
              <w:rPr>
                <w:color w:val="000000"/>
                <w:sz w:val="18"/>
                <w:szCs w:val="18"/>
                <w:lang w:val="en-US"/>
              </w:rPr>
              <w:t>Non-Resident</w:t>
            </w:r>
          </w:p>
        </w:tc>
        <w:tc>
          <w:tcPr>
            <w:tcW w:w="4020" w:type="dxa"/>
            <w:shd w:val="clear" w:color="auto" w:fill="auto"/>
            <w:vAlign w:val="center"/>
          </w:tcPr>
          <w:p w14:paraId="60426D14" w14:textId="46A4F9E1" w:rsidR="00AF3744" w:rsidRPr="009108B8" w:rsidRDefault="00AF3744" w:rsidP="00EC09D1">
            <w:pPr>
              <w:rPr>
                <w:color w:val="000000" w:themeColor="text1"/>
                <w:sz w:val="18"/>
                <w:szCs w:val="18"/>
                <w:lang w:val="en-US"/>
              </w:rPr>
            </w:pPr>
            <w:r w:rsidRPr="009108B8">
              <w:rPr>
                <w:color w:val="000000" w:themeColor="text1"/>
                <w:sz w:val="18"/>
                <w:szCs w:val="18"/>
                <w:lang w:val="en-US"/>
              </w:rPr>
              <w:t xml:space="preserve">Signed the UNSDCF, has no </w:t>
            </w:r>
            <w:r w:rsidR="002E5391" w:rsidRPr="009108B8">
              <w:rPr>
                <w:color w:val="000000" w:themeColor="text1"/>
                <w:sz w:val="18"/>
                <w:szCs w:val="18"/>
                <w:lang w:val="en-US"/>
              </w:rPr>
              <w:t>initiative</w:t>
            </w:r>
            <w:r w:rsidRPr="009108B8">
              <w:rPr>
                <w:color w:val="000000" w:themeColor="text1"/>
                <w:sz w:val="18"/>
                <w:szCs w:val="18"/>
                <w:lang w:val="en-US"/>
              </w:rPr>
              <w:t xml:space="preserve">&amp; budget </w:t>
            </w:r>
            <w:r w:rsidR="002547DE" w:rsidRPr="009108B8">
              <w:rPr>
                <w:color w:val="000000" w:themeColor="text1"/>
                <w:sz w:val="18"/>
                <w:szCs w:val="18"/>
                <w:lang w:val="en-US"/>
              </w:rPr>
              <w:t>allocation</w:t>
            </w:r>
            <w:r w:rsidRPr="009108B8">
              <w:rPr>
                <w:color w:val="000000" w:themeColor="text1"/>
                <w:sz w:val="18"/>
                <w:szCs w:val="18"/>
                <w:lang w:val="en-US"/>
              </w:rPr>
              <w:t xml:space="preserve"> in the ATPs report</w:t>
            </w:r>
          </w:p>
        </w:tc>
        <w:tc>
          <w:tcPr>
            <w:tcW w:w="1840" w:type="dxa"/>
            <w:shd w:val="clear" w:color="auto" w:fill="auto"/>
            <w:vAlign w:val="center"/>
          </w:tcPr>
          <w:p w14:paraId="6F5F7327" w14:textId="4606975F" w:rsidR="00AF3744" w:rsidRPr="009108B8" w:rsidRDefault="00AF3744" w:rsidP="00771EAB">
            <w:pPr>
              <w:jc w:val="center"/>
              <w:rPr>
                <w:rFonts w:ascii="Calibri" w:hAnsi="Calibri" w:cs="Calibri"/>
                <w:color w:val="000000"/>
                <w:sz w:val="18"/>
                <w:szCs w:val="18"/>
                <w:lang w:val="en-US"/>
              </w:rPr>
            </w:pPr>
            <w:r w:rsidRPr="009108B8">
              <w:rPr>
                <w:color w:val="000000"/>
                <w:sz w:val="18"/>
                <w:szCs w:val="18"/>
                <w:lang w:val="en-US"/>
              </w:rPr>
              <w:t>-</w:t>
            </w:r>
          </w:p>
        </w:tc>
      </w:tr>
      <w:tr w:rsidR="00AF3744" w:rsidRPr="009108B8" w14:paraId="20049F0C" w14:textId="77777777" w:rsidTr="00EC09D1">
        <w:trPr>
          <w:trHeight w:val="520"/>
        </w:trPr>
        <w:tc>
          <w:tcPr>
            <w:tcW w:w="2260" w:type="dxa"/>
            <w:shd w:val="clear" w:color="auto" w:fill="auto"/>
            <w:vAlign w:val="center"/>
          </w:tcPr>
          <w:p w14:paraId="7001DD8A" w14:textId="77777777" w:rsidR="00AF3744" w:rsidRPr="009108B8" w:rsidRDefault="00AF3744" w:rsidP="00EC09D1">
            <w:pPr>
              <w:rPr>
                <w:color w:val="000000"/>
                <w:sz w:val="18"/>
                <w:szCs w:val="18"/>
                <w:lang w:val="en-US"/>
              </w:rPr>
            </w:pPr>
            <w:r w:rsidRPr="009108B8">
              <w:rPr>
                <w:color w:val="000000"/>
                <w:sz w:val="18"/>
                <w:szCs w:val="18"/>
                <w:lang w:val="en-US"/>
              </w:rPr>
              <w:t>UNV</w:t>
            </w:r>
          </w:p>
        </w:tc>
        <w:tc>
          <w:tcPr>
            <w:tcW w:w="900" w:type="dxa"/>
            <w:shd w:val="clear" w:color="auto" w:fill="auto"/>
            <w:vAlign w:val="center"/>
          </w:tcPr>
          <w:p w14:paraId="129CF0F8" w14:textId="77777777" w:rsidR="00AF3744" w:rsidRPr="009108B8" w:rsidRDefault="00AF3744" w:rsidP="00EC09D1">
            <w:pPr>
              <w:rPr>
                <w:color w:val="000000"/>
                <w:sz w:val="18"/>
                <w:szCs w:val="18"/>
                <w:lang w:val="en-US"/>
              </w:rPr>
            </w:pPr>
            <w:r w:rsidRPr="009108B8">
              <w:rPr>
                <w:color w:val="000000"/>
                <w:sz w:val="18"/>
                <w:szCs w:val="18"/>
                <w:lang w:val="en-US"/>
              </w:rPr>
              <w:t>Non-Resident</w:t>
            </w:r>
          </w:p>
        </w:tc>
        <w:tc>
          <w:tcPr>
            <w:tcW w:w="4020" w:type="dxa"/>
            <w:shd w:val="clear" w:color="auto" w:fill="auto"/>
            <w:vAlign w:val="center"/>
          </w:tcPr>
          <w:p w14:paraId="29D51AE9" w14:textId="77777777" w:rsidR="00AF3744" w:rsidRPr="009108B8" w:rsidRDefault="00AF3744" w:rsidP="00EC09D1">
            <w:pPr>
              <w:rPr>
                <w:color w:val="000000" w:themeColor="text1"/>
                <w:sz w:val="18"/>
                <w:szCs w:val="18"/>
                <w:lang w:val="en-US"/>
              </w:rPr>
            </w:pPr>
          </w:p>
        </w:tc>
        <w:tc>
          <w:tcPr>
            <w:tcW w:w="1840" w:type="dxa"/>
            <w:shd w:val="clear" w:color="auto" w:fill="auto"/>
            <w:vAlign w:val="center"/>
          </w:tcPr>
          <w:p w14:paraId="6F7614B0" w14:textId="79222F48" w:rsidR="00AF3744" w:rsidRPr="009108B8" w:rsidRDefault="00AF3744" w:rsidP="00771EAB">
            <w:pPr>
              <w:jc w:val="center"/>
              <w:rPr>
                <w:color w:val="000000"/>
                <w:sz w:val="18"/>
                <w:szCs w:val="18"/>
                <w:lang w:val="en-US"/>
              </w:rPr>
            </w:pPr>
            <w:r w:rsidRPr="009108B8">
              <w:rPr>
                <w:color w:val="FF0000"/>
                <w:sz w:val="18"/>
                <w:szCs w:val="18"/>
                <w:lang w:val="en-US"/>
              </w:rPr>
              <w:t>-</w:t>
            </w:r>
          </w:p>
        </w:tc>
      </w:tr>
      <w:tr w:rsidR="00AF3744" w:rsidRPr="009108B8" w14:paraId="6A216C10" w14:textId="77777777" w:rsidTr="00EC09D1">
        <w:trPr>
          <w:trHeight w:val="520"/>
        </w:trPr>
        <w:tc>
          <w:tcPr>
            <w:tcW w:w="2260" w:type="dxa"/>
            <w:shd w:val="clear" w:color="auto" w:fill="auto"/>
            <w:vAlign w:val="center"/>
          </w:tcPr>
          <w:p w14:paraId="6C56539E" w14:textId="77777777" w:rsidR="00AF3744" w:rsidRPr="009108B8" w:rsidRDefault="00AF3744" w:rsidP="00EC09D1">
            <w:pPr>
              <w:rPr>
                <w:color w:val="000000"/>
                <w:sz w:val="18"/>
                <w:szCs w:val="18"/>
                <w:lang w:val="en-US"/>
              </w:rPr>
            </w:pPr>
            <w:r w:rsidRPr="009108B8">
              <w:rPr>
                <w:color w:val="000000"/>
                <w:sz w:val="18"/>
                <w:szCs w:val="18"/>
                <w:lang w:val="en-US"/>
              </w:rPr>
              <w:t>UNOPS</w:t>
            </w:r>
          </w:p>
        </w:tc>
        <w:tc>
          <w:tcPr>
            <w:tcW w:w="900" w:type="dxa"/>
            <w:shd w:val="clear" w:color="auto" w:fill="auto"/>
            <w:vAlign w:val="center"/>
          </w:tcPr>
          <w:p w14:paraId="46D2C072" w14:textId="77777777" w:rsidR="00AF3744" w:rsidRPr="009108B8" w:rsidRDefault="00AF3744" w:rsidP="00EC09D1">
            <w:pPr>
              <w:rPr>
                <w:color w:val="000000"/>
                <w:sz w:val="18"/>
                <w:szCs w:val="18"/>
                <w:lang w:val="en-US"/>
              </w:rPr>
            </w:pPr>
            <w:r w:rsidRPr="009108B8">
              <w:rPr>
                <w:color w:val="000000"/>
                <w:sz w:val="18"/>
                <w:szCs w:val="18"/>
                <w:lang w:val="en-US"/>
              </w:rPr>
              <w:t>Non-Resident</w:t>
            </w:r>
          </w:p>
        </w:tc>
        <w:tc>
          <w:tcPr>
            <w:tcW w:w="4020" w:type="dxa"/>
            <w:shd w:val="clear" w:color="auto" w:fill="auto"/>
            <w:vAlign w:val="center"/>
          </w:tcPr>
          <w:p w14:paraId="1E2DAC68" w14:textId="040EEE19" w:rsidR="00AF3744" w:rsidRPr="009108B8" w:rsidRDefault="00AF3744" w:rsidP="00EC09D1">
            <w:pPr>
              <w:rPr>
                <w:color w:val="000000" w:themeColor="text1"/>
                <w:sz w:val="18"/>
                <w:szCs w:val="18"/>
                <w:lang w:val="en-US"/>
              </w:rPr>
            </w:pPr>
            <w:r w:rsidRPr="009108B8">
              <w:rPr>
                <w:color w:val="000000" w:themeColor="text1"/>
                <w:sz w:val="18"/>
                <w:szCs w:val="18"/>
                <w:lang w:val="en-US"/>
              </w:rPr>
              <w:t xml:space="preserve">Signed the UNSDCF, has no </w:t>
            </w:r>
            <w:r w:rsidR="002E5391" w:rsidRPr="009108B8">
              <w:rPr>
                <w:color w:val="000000" w:themeColor="text1"/>
                <w:sz w:val="18"/>
                <w:szCs w:val="18"/>
                <w:lang w:val="en-US"/>
              </w:rPr>
              <w:t>initiative</w:t>
            </w:r>
            <w:r w:rsidRPr="009108B8">
              <w:rPr>
                <w:color w:val="000000" w:themeColor="text1"/>
                <w:sz w:val="18"/>
                <w:szCs w:val="18"/>
                <w:lang w:val="en-US"/>
              </w:rPr>
              <w:t xml:space="preserve">&amp; budget </w:t>
            </w:r>
            <w:r w:rsidR="002E5391" w:rsidRPr="009108B8">
              <w:rPr>
                <w:color w:val="000000" w:themeColor="text1"/>
                <w:sz w:val="18"/>
                <w:szCs w:val="18"/>
                <w:lang w:val="en-US"/>
              </w:rPr>
              <w:t>allocation</w:t>
            </w:r>
            <w:r w:rsidRPr="009108B8">
              <w:rPr>
                <w:color w:val="000000" w:themeColor="text1"/>
                <w:sz w:val="18"/>
                <w:szCs w:val="18"/>
                <w:lang w:val="en-US"/>
              </w:rPr>
              <w:t xml:space="preserve"> in the ATPs report</w:t>
            </w:r>
          </w:p>
        </w:tc>
        <w:tc>
          <w:tcPr>
            <w:tcW w:w="1840" w:type="dxa"/>
            <w:shd w:val="clear" w:color="auto" w:fill="auto"/>
            <w:vAlign w:val="center"/>
          </w:tcPr>
          <w:p w14:paraId="593BE733" w14:textId="2F7CCB61" w:rsidR="00AF3744" w:rsidRPr="009108B8" w:rsidRDefault="00AF3744" w:rsidP="00771EAB">
            <w:pPr>
              <w:jc w:val="center"/>
              <w:rPr>
                <w:color w:val="000000"/>
                <w:sz w:val="18"/>
                <w:szCs w:val="18"/>
                <w:lang w:val="en-US"/>
              </w:rPr>
            </w:pPr>
            <w:r w:rsidRPr="009108B8">
              <w:rPr>
                <w:color w:val="FF0000"/>
                <w:sz w:val="18"/>
                <w:szCs w:val="18"/>
                <w:lang w:val="en-US"/>
              </w:rPr>
              <w:t>-</w:t>
            </w:r>
          </w:p>
        </w:tc>
      </w:tr>
      <w:tr w:rsidR="00AF3744" w:rsidRPr="009108B8" w14:paraId="51F0F1A9" w14:textId="77777777" w:rsidTr="00EC09D1">
        <w:trPr>
          <w:trHeight w:val="520"/>
        </w:trPr>
        <w:tc>
          <w:tcPr>
            <w:tcW w:w="2260" w:type="dxa"/>
            <w:shd w:val="clear" w:color="auto" w:fill="auto"/>
            <w:vAlign w:val="center"/>
          </w:tcPr>
          <w:p w14:paraId="1F3B882B" w14:textId="77777777" w:rsidR="00AF3744" w:rsidRPr="009108B8" w:rsidRDefault="00AF3744" w:rsidP="00EC09D1">
            <w:pPr>
              <w:rPr>
                <w:color w:val="000000"/>
                <w:sz w:val="18"/>
                <w:szCs w:val="18"/>
                <w:lang w:val="en-US"/>
              </w:rPr>
            </w:pPr>
            <w:r w:rsidRPr="009108B8">
              <w:rPr>
                <w:color w:val="000000"/>
                <w:sz w:val="18"/>
                <w:szCs w:val="18"/>
                <w:lang w:val="en-US"/>
              </w:rPr>
              <w:t>ESCAP</w:t>
            </w:r>
          </w:p>
        </w:tc>
        <w:tc>
          <w:tcPr>
            <w:tcW w:w="900" w:type="dxa"/>
            <w:shd w:val="clear" w:color="auto" w:fill="auto"/>
            <w:vAlign w:val="center"/>
          </w:tcPr>
          <w:p w14:paraId="49E391BE" w14:textId="77777777" w:rsidR="00AF3744" w:rsidRPr="009108B8" w:rsidRDefault="00AF3744" w:rsidP="00EC09D1">
            <w:pPr>
              <w:rPr>
                <w:color w:val="000000"/>
                <w:sz w:val="18"/>
                <w:szCs w:val="18"/>
                <w:lang w:val="en-US"/>
              </w:rPr>
            </w:pPr>
            <w:r w:rsidRPr="009108B8">
              <w:rPr>
                <w:color w:val="000000"/>
                <w:sz w:val="18"/>
                <w:szCs w:val="18"/>
                <w:lang w:val="en-US"/>
              </w:rPr>
              <w:t>Non-Resident</w:t>
            </w:r>
          </w:p>
        </w:tc>
        <w:tc>
          <w:tcPr>
            <w:tcW w:w="4020" w:type="dxa"/>
            <w:shd w:val="clear" w:color="auto" w:fill="auto"/>
            <w:vAlign w:val="center"/>
          </w:tcPr>
          <w:p w14:paraId="3A5B01BD" w14:textId="77777777" w:rsidR="00AF3744" w:rsidRPr="009108B8" w:rsidRDefault="00AF3744" w:rsidP="00EC09D1">
            <w:pPr>
              <w:rPr>
                <w:color w:val="FF0000"/>
                <w:sz w:val="18"/>
                <w:szCs w:val="18"/>
                <w:lang w:val="en-US"/>
              </w:rPr>
            </w:pPr>
          </w:p>
        </w:tc>
        <w:tc>
          <w:tcPr>
            <w:tcW w:w="1840" w:type="dxa"/>
            <w:shd w:val="clear" w:color="auto" w:fill="auto"/>
            <w:vAlign w:val="center"/>
          </w:tcPr>
          <w:p w14:paraId="505E6FB9" w14:textId="5FEEE038" w:rsidR="00AF3744" w:rsidRPr="009108B8" w:rsidRDefault="00AF3744" w:rsidP="00771EAB">
            <w:pPr>
              <w:jc w:val="center"/>
              <w:rPr>
                <w:color w:val="000000"/>
                <w:sz w:val="18"/>
                <w:szCs w:val="18"/>
                <w:lang w:val="en-US"/>
              </w:rPr>
            </w:pPr>
            <w:r w:rsidRPr="009108B8">
              <w:rPr>
                <w:color w:val="FF0000"/>
                <w:sz w:val="18"/>
                <w:szCs w:val="18"/>
                <w:lang w:val="en-US"/>
              </w:rPr>
              <w:t>-</w:t>
            </w:r>
          </w:p>
        </w:tc>
      </w:tr>
      <w:tr w:rsidR="00AF3744" w:rsidRPr="009108B8" w14:paraId="6064409C" w14:textId="77777777" w:rsidTr="00771EAB">
        <w:trPr>
          <w:trHeight w:val="57"/>
        </w:trPr>
        <w:tc>
          <w:tcPr>
            <w:tcW w:w="2260" w:type="dxa"/>
            <w:shd w:val="clear" w:color="auto" w:fill="auto"/>
            <w:vAlign w:val="center"/>
            <w:hideMark/>
          </w:tcPr>
          <w:p w14:paraId="2373B7FD" w14:textId="77777777" w:rsidR="00AF3744" w:rsidRPr="009108B8" w:rsidRDefault="00AF3744" w:rsidP="00EC09D1">
            <w:pPr>
              <w:rPr>
                <w:color w:val="000000"/>
                <w:sz w:val="18"/>
                <w:szCs w:val="18"/>
                <w:lang w:val="en-US"/>
              </w:rPr>
            </w:pPr>
            <w:r w:rsidRPr="009108B8">
              <w:rPr>
                <w:color w:val="000000"/>
                <w:sz w:val="18"/>
                <w:szCs w:val="18"/>
                <w:lang w:val="en-US"/>
              </w:rPr>
              <w:t>OHCHR</w:t>
            </w:r>
          </w:p>
        </w:tc>
        <w:tc>
          <w:tcPr>
            <w:tcW w:w="900" w:type="dxa"/>
            <w:shd w:val="clear" w:color="auto" w:fill="auto"/>
            <w:vAlign w:val="center"/>
            <w:hideMark/>
          </w:tcPr>
          <w:p w14:paraId="2966255A" w14:textId="77777777" w:rsidR="00AF3744" w:rsidRPr="009108B8" w:rsidRDefault="00AF3744" w:rsidP="00EC09D1">
            <w:pPr>
              <w:rPr>
                <w:color w:val="000000"/>
                <w:sz w:val="18"/>
                <w:szCs w:val="18"/>
                <w:lang w:val="en-US"/>
              </w:rPr>
            </w:pPr>
            <w:r w:rsidRPr="009108B8">
              <w:rPr>
                <w:color w:val="000000"/>
                <w:sz w:val="18"/>
                <w:szCs w:val="18"/>
                <w:lang w:val="en-US"/>
              </w:rPr>
              <w:t>Non-Resident</w:t>
            </w:r>
          </w:p>
        </w:tc>
        <w:tc>
          <w:tcPr>
            <w:tcW w:w="4020" w:type="dxa"/>
            <w:shd w:val="clear" w:color="auto" w:fill="auto"/>
            <w:vAlign w:val="center"/>
            <w:hideMark/>
          </w:tcPr>
          <w:p w14:paraId="4EB3A943" w14:textId="77777777" w:rsidR="00AF3744" w:rsidRPr="009108B8" w:rsidRDefault="00AF3744" w:rsidP="00EC09D1">
            <w:pPr>
              <w:rPr>
                <w:color w:val="FF0000"/>
                <w:sz w:val="18"/>
                <w:szCs w:val="18"/>
                <w:lang w:val="en-US"/>
              </w:rPr>
            </w:pPr>
          </w:p>
        </w:tc>
        <w:tc>
          <w:tcPr>
            <w:tcW w:w="1840" w:type="dxa"/>
            <w:shd w:val="clear" w:color="auto" w:fill="auto"/>
            <w:vAlign w:val="center"/>
            <w:hideMark/>
          </w:tcPr>
          <w:p w14:paraId="5D7158B0" w14:textId="68577273" w:rsidR="00AF3744" w:rsidRPr="009108B8" w:rsidRDefault="00AF3744" w:rsidP="00771EAB">
            <w:pPr>
              <w:jc w:val="center"/>
              <w:rPr>
                <w:color w:val="FF0000"/>
                <w:sz w:val="18"/>
                <w:szCs w:val="18"/>
                <w:lang w:val="en-US"/>
              </w:rPr>
            </w:pPr>
            <w:r w:rsidRPr="009108B8">
              <w:rPr>
                <w:color w:val="FF0000"/>
                <w:sz w:val="18"/>
                <w:szCs w:val="18"/>
                <w:lang w:val="en-US"/>
              </w:rPr>
              <w:t>-</w:t>
            </w:r>
          </w:p>
        </w:tc>
      </w:tr>
      <w:tr w:rsidR="005A501F" w:rsidRPr="009108B8" w14:paraId="4C196298" w14:textId="77777777" w:rsidTr="00771EAB">
        <w:trPr>
          <w:trHeight w:val="57"/>
        </w:trPr>
        <w:tc>
          <w:tcPr>
            <w:tcW w:w="2260" w:type="dxa"/>
            <w:shd w:val="clear" w:color="auto" w:fill="auto"/>
            <w:vAlign w:val="center"/>
          </w:tcPr>
          <w:p w14:paraId="59BB399B" w14:textId="16C4D3B3" w:rsidR="005A501F" w:rsidRPr="009108B8" w:rsidRDefault="005A501F" w:rsidP="005A501F">
            <w:pPr>
              <w:rPr>
                <w:color w:val="000000"/>
                <w:sz w:val="18"/>
                <w:szCs w:val="18"/>
                <w:lang w:val="en-US"/>
              </w:rPr>
            </w:pPr>
            <w:r w:rsidRPr="009108B8">
              <w:rPr>
                <w:color w:val="000000"/>
                <w:sz w:val="18"/>
                <w:szCs w:val="18"/>
                <w:lang w:val="en-US"/>
              </w:rPr>
              <w:lastRenderedPageBreak/>
              <w:t>ILO</w:t>
            </w:r>
          </w:p>
        </w:tc>
        <w:tc>
          <w:tcPr>
            <w:tcW w:w="900" w:type="dxa"/>
            <w:shd w:val="clear" w:color="auto" w:fill="auto"/>
            <w:vAlign w:val="center"/>
          </w:tcPr>
          <w:p w14:paraId="7E9DDE59" w14:textId="48D874A9" w:rsidR="005A501F" w:rsidRPr="009108B8" w:rsidRDefault="005A501F" w:rsidP="005A501F">
            <w:pPr>
              <w:rPr>
                <w:color w:val="000000"/>
                <w:sz w:val="18"/>
                <w:szCs w:val="18"/>
                <w:lang w:val="en-US"/>
              </w:rPr>
            </w:pPr>
            <w:r w:rsidRPr="009108B8">
              <w:rPr>
                <w:color w:val="000000"/>
                <w:sz w:val="18"/>
                <w:szCs w:val="18"/>
                <w:lang w:val="en-US"/>
              </w:rPr>
              <w:t>Non-</w:t>
            </w:r>
            <w:r w:rsidRPr="009108B8">
              <w:rPr>
                <w:color w:val="000000"/>
                <w:sz w:val="18"/>
                <w:szCs w:val="18"/>
                <w:lang w:val="en-US"/>
              </w:rPr>
              <w:t>Resident</w:t>
            </w:r>
          </w:p>
        </w:tc>
        <w:tc>
          <w:tcPr>
            <w:tcW w:w="4020" w:type="dxa"/>
            <w:shd w:val="clear" w:color="auto" w:fill="auto"/>
            <w:vAlign w:val="center"/>
          </w:tcPr>
          <w:p w14:paraId="096803E2" w14:textId="72DBC91A" w:rsidR="005A501F" w:rsidRPr="009108B8" w:rsidRDefault="005A501F" w:rsidP="005A501F">
            <w:pPr>
              <w:rPr>
                <w:color w:val="FF0000"/>
                <w:sz w:val="18"/>
                <w:szCs w:val="18"/>
                <w:lang w:val="en-US"/>
              </w:rPr>
            </w:pPr>
            <w:r w:rsidRPr="009108B8">
              <w:rPr>
                <w:color w:val="000000"/>
                <w:sz w:val="18"/>
                <w:szCs w:val="18"/>
                <w:lang w:val="en-US"/>
              </w:rPr>
              <w:t xml:space="preserve">Signed UNSDCF&amp; has Initiative &amp; budget allocation listed in the ATPs report. </w:t>
            </w:r>
          </w:p>
        </w:tc>
        <w:tc>
          <w:tcPr>
            <w:tcW w:w="1840" w:type="dxa"/>
            <w:shd w:val="clear" w:color="auto" w:fill="auto"/>
            <w:vAlign w:val="center"/>
          </w:tcPr>
          <w:p w14:paraId="766998D7" w14:textId="74BEE83F" w:rsidR="005A501F" w:rsidRPr="009108B8" w:rsidRDefault="005A501F" w:rsidP="005A501F">
            <w:pPr>
              <w:jc w:val="center"/>
              <w:rPr>
                <w:color w:val="FF0000"/>
                <w:sz w:val="18"/>
                <w:szCs w:val="18"/>
                <w:lang w:val="en-US"/>
              </w:rPr>
            </w:pPr>
            <w:r w:rsidRPr="009108B8">
              <w:rPr>
                <w:rFonts w:ascii="Calibri" w:hAnsi="Calibri" w:cs="Calibri"/>
                <w:color w:val="000000"/>
                <w:sz w:val="18"/>
                <w:szCs w:val="18"/>
                <w:lang w:val="en-US"/>
              </w:rPr>
              <w:t>30,698,082.30</w:t>
            </w:r>
          </w:p>
        </w:tc>
      </w:tr>
      <w:tr w:rsidR="005A501F" w:rsidRPr="009108B8" w14:paraId="0BBDB9ED" w14:textId="77777777" w:rsidTr="00EC09D1">
        <w:trPr>
          <w:trHeight w:val="520"/>
        </w:trPr>
        <w:tc>
          <w:tcPr>
            <w:tcW w:w="2260" w:type="dxa"/>
            <w:shd w:val="clear" w:color="auto" w:fill="auto"/>
            <w:vAlign w:val="center"/>
            <w:hideMark/>
          </w:tcPr>
          <w:p w14:paraId="010F975D" w14:textId="77777777" w:rsidR="005A501F" w:rsidRPr="009108B8" w:rsidRDefault="005A501F" w:rsidP="005A501F">
            <w:pPr>
              <w:rPr>
                <w:color w:val="000000"/>
                <w:sz w:val="18"/>
                <w:szCs w:val="18"/>
                <w:lang w:val="en-US"/>
              </w:rPr>
            </w:pPr>
            <w:r w:rsidRPr="009108B8">
              <w:rPr>
                <w:color w:val="000000"/>
                <w:sz w:val="18"/>
                <w:szCs w:val="18"/>
                <w:lang w:val="en-US"/>
              </w:rPr>
              <w:t>UNOCHA</w:t>
            </w:r>
          </w:p>
        </w:tc>
        <w:tc>
          <w:tcPr>
            <w:tcW w:w="900" w:type="dxa"/>
            <w:shd w:val="clear" w:color="auto" w:fill="auto"/>
            <w:vAlign w:val="center"/>
            <w:hideMark/>
          </w:tcPr>
          <w:p w14:paraId="4E2E7378" w14:textId="77777777" w:rsidR="005A501F" w:rsidRPr="009108B8" w:rsidRDefault="005A501F" w:rsidP="005A501F">
            <w:pPr>
              <w:rPr>
                <w:color w:val="000000"/>
                <w:sz w:val="18"/>
                <w:szCs w:val="18"/>
                <w:lang w:val="en-US"/>
              </w:rPr>
            </w:pPr>
            <w:r w:rsidRPr="009108B8">
              <w:rPr>
                <w:color w:val="000000"/>
                <w:sz w:val="18"/>
                <w:szCs w:val="18"/>
                <w:lang w:val="en-US"/>
              </w:rPr>
              <w:t>Non-Resident</w:t>
            </w:r>
          </w:p>
        </w:tc>
        <w:tc>
          <w:tcPr>
            <w:tcW w:w="4020" w:type="dxa"/>
            <w:shd w:val="clear" w:color="auto" w:fill="auto"/>
            <w:vAlign w:val="center"/>
            <w:hideMark/>
          </w:tcPr>
          <w:p w14:paraId="6710B4A2" w14:textId="77777777" w:rsidR="005A501F" w:rsidRPr="009108B8" w:rsidRDefault="005A501F" w:rsidP="005A501F">
            <w:pPr>
              <w:rPr>
                <w:color w:val="FF0000"/>
                <w:sz w:val="18"/>
                <w:szCs w:val="18"/>
                <w:lang w:val="en-US"/>
              </w:rPr>
            </w:pPr>
          </w:p>
        </w:tc>
        <w:tc>
          <w:tcPr>
            <w:tcW w:w="1840" w:type="dxa"/>
            <w:shd w:val="clear" w:color="auto" w:fill="auto"/>
            <w:vAlign w:val="center"/>
            <w:hideMark/>
          </w:tcPr>
          <w:p w14:paraId="06EEA1B1" w14:textId="789D8410" w:rsidR="005A501F" w:rsidRPr="009108B8" w:rsidRDefault="005A501F" w:rsidP="005A501F">
            <w:pPr>
              <w:jc w:val="center"/>
              <w:rPr>
                <w:color w:val="FF0000"/>
                <w:sz w:val="18"/>
                <w:szCs w:val="18"/>
                <w:lang w:val="en-US"/>
              </w:rPr>
            </w:pPr>
            <w:r w:rsidRPr="009108B8">
              <w:rPr>
                <w:color w:val="FF0000"/>
                <w:sz w:val="18"/>
                <w:szCs w:val="18"/>
                <w:lang w:val="en-US"/>
              </w:rPr>
              <w:t>-</w:t>
            </w:r>
          </w:p>
        </w:tc>
      </w:tr>
    </w:tbl>
    <w:p w14:paraId="3DB4B0E0" w14:textId="77777777" w:rsidR="000B713A" w:rsidRPr="009108B8" w:rsidRDefault="000B713A" w:rsidP="00142DBD">
      <w:pPr>
        <w:rPr>
          <w:rFonts w:ascii="Calibri" w:eastAsia="Calibri" w:hAnsi="Calibri" w:cs="Calibri"/>
          <w:color w:val="000000"/>
          <w:sz w:val="22"/>
          <w:szCs w:val="22"/>
          <w:lang w:val="en-US"/>
        </w:rPr>
      </w:pPr>
    </w:p>
    <w:p w14:paraId="45A4E9C7" w14:textId="77777777" w:rsidR="00AF3744" w:rsidRPr="009108B8" w:rsidRDefault="00AF3744" w:rsidP="00142DBD">
      <w:pPr>
        <w:rPr>
          <w:rFonts w:ascii="Calibri" w:eastAsia="Calibri" w:hAnsi="Calibri" w:cs="Calibri"/>
          <w:color w:val="000000"/>
          <w:sz w:val="22"/>
          <w:szCs w:val="22"/>
          <w:lang w:val="en-US"/>
        </w:rPr>
      </w:pPr>
    </w:p>
    <w:p w14:paraId="42B4509E" w14:textId="77777777" w:rsidR="00AF3744" w:rsidRPr="009108B8" w:rsidRDefault="00AF3744" w:rsidP="00142DBD">
      <w:pPr>
        <w:rPr>
          <w:rFonts w:ascii="Calibri" w:eastAsia="Calibri" w:hAnsi="Calibri" w:cs="Calibri"/>
          <w:color w:val="000000"/>
          <w:sz w:val="22"/>
          <w:szCs w:val="22"/>
          <w:lang w:val="en-US"/>
        </w:rPr>
      </w:pPr>
    </w:p>
    <w:p w14:paraId="730010A4" w14:textId="2E52851D" w:rsidR="00BD3FC2" w:rsidRPr="009108B8" w:rsidRDefault="00BD3FC2" w:rsidP="00D4597E">
      <w:pPr>
        <w:pStyle w:val="Heading2"/>
        <w:rPr>
          <w:rFonts w:ascii="Calibri" w:hAnsi="Calibri" w:cs="Calibri"/>
          <w:lang w:val="en-US"/>
        </w:rPr>
      </w:pPr>
      <w:bookmarkStart w:id="59" w:name="_Toc181927107"/>
      <w:r w:rsidRPr="009108B8">
        <w:rPr>
          <w:rFonts w:ascii="Calibri" w:hAnsi="Calibri" w:cs="Calibri"/>
          <w:lang w:val="en-US"/>
        </w:rPr>
        <w:t>COORDINATION</w:t>
      </w:r>
      <w:r w:rsidR="00C32D7C" w:rsidRPr="009108B8">
        <w:rPr>
          <w:rFonts w:ascii="Calibri" w:hAnsi="Calibri" w:cs="Calibri"/>
          <w:lang w:val="en-US"/>
        </w:rPr>
        <w:t xml:space="preserve"> </w:t>
      </w:r>
      <w:r w:rsidR="00D2779B" w:rsidRPr="009108B8">
        <w:rPr>
          <w:rFonts w:ascii="Calibri" w:hAnsi="Calibri" w:cs="Calibri"/>
          <w:lang w:val="en-US"/>
        </w:rPr>
        <w:t>AND</w:t>
      </w:r>
      <w:r w:rsidR="00C32D7C" w:rsidRPr="009108B8">
        <w:rPr>
          <w:rFonts w:ascii="Calibri" w:hAnsi="Calibri" w:cs="Calibri"/>
          <w:lang w:val="en-US"/>
        </w:rPr>
        <w:t xml:space="preserve"> GOVERNANCE</w:t>
      </w:r>
      <w:bookmarkEnd w:id="59"/>
    </w:p>
    <w:p w14:paraId="37D6EA24" w14:textId="77777777" w:rsidR="00DF00CE" w:rsidRPr="009108B8" w:rsidRDefault="00DF00CE" w:rsidP="00A61374">
      <w:pPr>
        <w:jc w:val="both"/>
        <w:rPr>
          <w:rFonts w:ascii="Calibri" w:eastAsia="Calibri" w:hAnsi="Calibri" w:cs="Calibri"/>
          <w:color w:val="000000"/>
          <w:lang w:val="en-US"/>
        </w:rPr>
      </w:pPr>
    </w:p>
    <w:p w14:paraId="7C3ED3FB" w14:textId="5745FA4A" w:rsidR="00BD3FC2" w:rsidRPr="009108B8" w:rsidRDefault="004D06C9" w:rsidP="00A61374">
      <w:pPr>
        <w:spacing w:line="276" w:lineRule="auto"/>
        <w:jc w:val="both"/>
        <w:rPr>
          <w:rFonts w:ascii="Calibri" w:eastAsia="Calibri" w:hAnsi="Calibri" w:cs="Calibri"/>
          <w:b/>
          <w:bCs/>
          <w:i/>
          <w:iCs/>
          <w:color w:val="000000"/>
          <w:lang w:val="en-US"/>
        </w:rPr>
      </w:pPr>
      <w:r w:rsidRPr="009108B8">
        <w:rPr>
          <w:rFonts w:ascii="Calibri" w:eastAsia="Calibri" w:hAnsi="Calibri" w:cs="Calibri"/>
          <w:b/>
          <w:bCs/>
          <w:i/>
          <w:iCs/>
          <w:color w:val="000000"/>
          <w:u w:val="single"/>
          <w:lang w:val="en-US"/>
        </w:rPr>
        <w:t>Question #</w:t>
      </w:r>
      <w:r w:rsidR="00EF0B19" w:rsidRPr="009108B8">
        <w:rPr>
          <w:rFonts w:ascii="Calibri" w:eastAsia="Calibri" w:hAnsi="Calibri" w:cs="Calibri"/>
          <w:b/>
          <w:bCs/>
          <w:i/>
          <w:iCs/>
          <w:color w:val="000000"/>
          <w:u w:val="single"/>
          <w:lang w:val="en-US"/>
        </w:rPr>
        <w:t>8</w:t>
      </w:r>
      <w:r w:rsidRPr="009108B8">
        <w:rPr>
          <w:rFonts w:ascii="Calibri" w:eastAsia="Calibri" w:hAnsi="Calibri" w:cs="Calibri"/>
          <w:b/>
          <w:bCs/>
          <w:i/>
          <w:iCs/>
          <w:color w:val="000000"/>
          <w:u w:val="single"/>
          <w:lang w:val="en-US"/>
        </w:rPr>
        <w:t>:</w:t>
      </w:r>
      <w:r w:rsidRPr="009108B8">
        <w:rPr>
          <w:rFonts w:ascii="Calibri" w:eastAsia="Calibri" w:hAnsi="Calibri" w:cs="Calibri"/>
          <w:b/>
          <w:bCs/>
          <w:i/>
          <w:iCs/>
          <w:color w:val="000000"/>
          <w:lang w:val="en-US"/>
        </w:rPr>
        <w:t xml:space="preserve"> </w:t>
      </w:r>
      <w:r w:rsidR="00BD3FC2" w:rsidRPr="009108B8">
        <w:rPr>
          <w:rFonts w:ascii="Calibri" w:eastAsia="Calibri" w:hAnsi="Calibri" w:cs="Calibri"/>
          <w:b/>
          <w:bCs/>
          <w:i/>
          <w:iCs/>
          <w:color w:val="000000"/>
          <w:lang w:val="en-US"/>
        </w:rPr>
        <w:t>To what extent has the RC’s office ensured equitable coordination with other United Nations agencies in the country, particularly in the event of potential overlaps, while maintaining coherence in agencies’ mandates?</w:t>
      </w:r>
    </w:p>
    <w:p w14:paraId="77A62592" w14:textId="77777777" w:rsidR="004D06C9" w:rsidRPr="009108B8" w:rsidRDefault="004D06C9" w:rsidP="004D06C9">
      <w:pPr>
        <w:spacing w:line="276" w:lineRule="auto"/>
        <w:rPr>
          <w:rFonts w:ascii="Calibri" w:eastAsia="Calibri" w:hAnsi="Calibri" w:cs="Calibri"/>
          <w:b/>
          <w:bCs/>
          <w:i/>
          <w:iCs/>
          <w:color w:val="000000"/>
          <w:sz w:val="22"/>
          <w:szCs w:val="22"/>
          <w:lang w:val="en-US"/>
        </w:rPr>
      </w:pPr>
    </w:p>
    <w:tbl>
      <w:tblPr>
        <w:tblStyle w:val="TableGrid"/>
        <w:tblW w:w="0" w:type="auto"/>
        <w:tblLook w:val="04A0" w:firstRow="1" w:lastRow="0" w:firstColumn="1" w:lastColumn="0" w:noHBand="0" w:noVBand="1"/>
      </w:tblPr>
      <w:tblGrid>
        <w:gridCol w:w="9010"/>
      </w:tblGrid>
      <w:tr w:rsidR="004D06C9" w:rsidRPr="009108B8" w14:paraId="0D0FD4C9" w14:textId="77777777" w:rsidTr="004D06C9">
        <w:tc>
          <w:tcPr>
            <w:tcW w:w="9010" w:type="dxa"/>
            <w:tcBorders>
              <w:top w:val="nil"/>
              <w:left w:val="nil"/>
              <w:bottom w:val="nil"/>
              <w:right w:val="nil"/>
            </w:tcBorders>
            <w:shd w:val="clear" w:color="auto" w:fill="DAE9F7" w:themeFill="text2" w:themeFillTint="1A"/>
          </w:tcPr>
          <w:p w14:paraId="6CDD9E53" w14:textId="570BDC3C" w:rsidR="00A940DB" w:rsidRPr="009108B8" w:rsidRDefault="004D06C9" w:rsidP="00316E59">
            <w:pPr>
              <w:spacing w:line="276" w:lineRule="auto"/>
              <w:jc w:val="both"/>
              <w:rPr>
                <w:rFonts w:ascii="Calibri" w:eastAsia="Calibri" w:hAnsi="Calibri" w:cs="Calibri"/>
                <w:color w:val="000000"/>
                <w:sz w:val="22"/>
                <w:szCs w:val="22"/>
                <w:lang w:val="en-US"/>
              </w:rPr>
            </w:pPr>
            <w:r w:rsidRPr="009108B8">
              <w:rPr>
                <w:rFonts w:ascii="Calibri" w:eastAsia="Calibri" w:hAnsi="Calibri" w:cs="Calibri"/>
                <w:b/>
                <w:bCs/>
                <w:i/>
                <w:iCs/>
                <w:color w:val="000000"/>
                <w:u w:val="single"/>
                <w:lang w:val="en-US"/>
              </w:rPr>
              <w:t>Finding #</w:t>
            </w:r>
            <w:r w:rsidR="00EF0B19" w:rsidRPr="009108B8">
              <w:rPr>
                <w:rFonts w:ascii="Calibri" w:eastAsia="Calibri" w:hAnsi="Calibri" w:cs="Calibri"/>
                <w:b/>
                <w:bCs/>
                <w:i/>
                <w:iCs/>
                <w:color w:val="000000"/>
                <w:u w:val="single"/>
                <w:lang w:val="en-US"/>
              </w:rPr>
              <w:t>8</w:t>
            </w:r>
            <w:r w:rsidRPr="009108B8">
              <w:rPr>
                <w:rFonts w:ascii="Calibri" w:eastAsia="Calibri" w:hAnsi="Calibri" w:cs="Calibri"/>
                <w:b/>
                <w:bCs/>
                <w:i/>
                <w:iCs/>
                <w:color w:val="000000"/>
                <w:u w:val="single"/>
                <w:lang w:val="en-US"/>
              </w:rPr>
              <w:t>:</w:t>
            </w:r>
            <w:r w:rsidR="00050455" w:rsidRPr="009108B8">
              <w:rPr>
                <w:rFonts w:ascii="Calibri" w:eastAsia="Calibri" w:hAnsi="Calibri" w:cs="Calibri"/>
                <w:b/>
                <w:bCs/>
                <w:i/>
                <w:iCs/>
                <w:color w:val="000000"/>
                <w:u w:val="single"/>
                <w:lang w:val="en-US"/>
              </w:rPr>
              <w:t xml:space="preserve"> </w:t>
            </w:r>
            <w:r w:rsidR="00D70F4D" w:rsidRPr="009108B8">
              <w:rPr>
                <w:rFonts w:ascii="Calibri" w:eastAsia="Calibri" w:hAnsi="Calibri" w:cs="Calibri"/>
                <w:b/>
                <w:bCs/>
                <w:i/>
                <w:iCs/>
                <w:color w:val="000000"/>
                <w:u w:val="single"/>
                <w:lang w:val="en-US"/>
              </w:rPr>
              <w:t xml:space="preserve"> </w:t>
            </w:r>
            <w:r w:rsidR="005A6545" w:rsidRPr="009108B8">
              <w:rPr>
                <w:rFonts w:ascii="Calibri" w:eastAsia="Calibri" w:hAnsi="Calibri" w:cs="Calibri"/>
                <w:i/>
                <w:iCs/>
                <w:lang w:val="en-US"/>
              </w:rPr>
              <w:t>The role of RC, while supported with mandate, has little if any practical lever to foster collective action if there is no good will from the Agencies.</w:t>
            </w:r>
            <w:r w:rsidR="005A6545" w:rsidRPr="009108B8">
              <w:rPr>
                <w:rFonts w:ascii="Calibri" w:eastAsia="Calibri" w:hAnsi="Calibri" w:cs="Calibri"/>
                <w:i/>
                <w:iCs/>
                <w:color w:val="000000"/>
                <w:lang w:val="en-US"/>
              </w:rPr>
              <w:t xml:space="preserve"> The governance mechanism around CF is largely dysfunctional and the burden of coordination lies predominantly on RC with</w:t>
            </w:r>
            <w:r w:rsidR="00E7410C" w:rsidRPr="009108B8">
              <w:rPr>
                <w:rFonts w:ascii="Calibri" w:eastAsia="Calibri" w:hAnsi="Calibri" w:cs="Calibri"/>
                <w:color w:val="000000"/>
                <w:lang w:val="en-US"/>
              </w:rPr>
              <w:t xml:space="preserve"> </w:t>
            </w:r>
            <w:r w:rsidR="00E7410C" w:rsidRPr="009108B8">
              <w:rPr>
                <w:rFonts w:ascii="Calibri" w:eastAsia="Calibri" w:hAnsi="Calibri" w:cs="Calibri"/>
                <w:i/>
                <w:iCs/>
                <w:color w:val="000000"/>
                <w:lang w:val="en-US"/>
              </w:rPr>
              <w:t>limited authority</w:t>
            </w:r>
            <w:r w:rsidR="00E7410C" w:rsidRPr="009108B8">
              <w:rPr>
                <w:rFonts w:ascii="Calibri" w:eastAsia="Calibri" w:hAnsi="Calibri" w:cs="Calibri"/>
                <w:i/>
                <w:iCs/>
                <w:color w:val="000000"/>
                <w:lang w:val="en-US"/>
              </w:rPr>
              <w:t xml:space="preserve"> and</w:t>
            </w:r>
            <w:r w:rsidR="00E7410C" w:rsidRPr="009108B8">
              <w:rPr>
                <w:rFonts w:ascii="Calibri" w:eastAsia="Calibri" w:hAnsi="Calibri" w:cs="Calibri"/>
                <w:i/>
                <w:iCs/>
                <w:color w:val="000000"/>
                <w:lang w:val="en-US"/>
              </w:rPr>
              <w:t xml:space="preserve"> resources</w:t>
            </w:r>
            <w:r w:rsidR="005A6545" w:rsidRPr="009108B8">
              <w:rPr>
                <w:rFonts w:ascii="Calibri" w:eastAsia="Calibri" w:hAnsi="Calibri" w:cs="Calibri"/>
                <w:i/>
                <w:iCs/>
                <w:color w:val="000000"/>
                <w:lang w:val="en-US"/>
              </w:rPr>
              <w:t xml:space="preserve">. The RGs are largely dysfunctional though efforts are made to improve the situation. </w:t>
            </w:r>
            <w:r w:rsidR="00316E59" w:rsidRPr="009108B8">
              <w:rPr>
                <w:rFonts w:ascii="Calibri" w:hAnsi="Calibri" w:cs="Calibri"/>
                <w:i/>
                <w:iCs/>
                <w:color w:val="0E101A"/>
                <w:lang w:val="en-US"/>
              </w:rPr>
              <w:t>The UN Communications Group (UNCG) and the Gender Thematic Group (GTG) and the Youth Results Group are meeting regularly to streamline the UN’s efforts in these thematic areas.</w:t>
            </w:r>
            <w:r w:rsidR="00316E59" w:rsidRPr="009108B8">
              <w:rPr>
                <w:rFonts w:ascii="Calibri" w:hAnsi="Calibri" w:cs="Calibri"/>
                <w:i/>
                <w:iCs/>
                <w:color w:val="0E101A"/>
                <w:lang w:val="en-US"/>
              </w:rPr>
              <w:t xml:space="preserve"> </w:t>
            </w:r>
            <w:r w:rsidR="005A6545" w:rsidRPr="009108B8">
              <w:rPr>
                <w:rFonts w:ascii="Calibri" w:eastAsia="Calibri" w:hAnsi="Calibri" w:cs="Calibri"/>
                <w:i/>
                <w:iCs/>
                <w:color w:val="000000"/>
                <w:lang w:val="en-US"/>
              </w:rPr>
              <w:t xml:space="preserve">The M&amp;E team </w:t>
            </w:r>
            <w:r w:rsidR="00AB55C1" w:rsidRPr="009108B8">
              <w:rPr>
                <w:rFonts w:ascii="Calibri" w:eastAsia="Calibri" w:hAnsi="Calibri" w:cs="Calibri"/>
                <w:i/>
                <w:iCs/>
                <w:color w:val="000000"/>
                <w:lang w:val="en-US"/>
              </w:rPr>
              <w:t>has</w:t>
            </w:r>
            <w:r w:rsidR="005A6545" w:rsidRPr="009108B8">
              <w:rPr>
                <w:rFonts w:ascii="Calibri" w:eastAsia="Calibri" w:hAnsi="Calibri" w:cs="Calibri"/>
                <w:i/>
                <w:iCs/>
                <w:color w:val="000000"/>
                <w:lang w:val="en-US"/>
              </w:rPr>
              <w:t xml:space="preserve"> nominal</w:t>
            </w:r>
            <w:r w:rsidR="007B3E87" w:rsidRPr="009108B8">
              <w:rPr>
                <w:rFonts w:ascii="Calibri" w:eastAsia="Calibri" w:hAnsi="Calibri" w:cs="Calibri"/>
                <w:i/>
                <w:iCs/>
                <w:color w:val="000000"/>
                <w:lang w:val="en-US"/>
              </w:rPr>
              <w:t xml:space="preserve"> functionality</w:t>
            </w:r>
            <w:r w:rsidR="005A6545" w:rsidRPr="009108B8">
              <w:rPr>
                <w:rFonts w:ascii="Calibri" w:eastAsia="Calibri" w:hAnsi="Calibri" w:cs="Calibri"/>
                <w:i/>
                <w:iCs/>
                <w:color w:val="000000"/>
                <w:lang w:val="en-US"/>
              </w:rPr>
              <w:t xml:space="preserve">. Importantly, there are </w:t>
            </w:r>
            <w:r w:rsidR="007B3E87" w:rsidRPr="009108B8">
              <w:rPr>
                <w:rFonts w:ascii="Calibri" w:eastAsia="Calibri" w:hAnsi="Calibri" w:cs="Calibri"/>
                <w:i/>
                <w:iCs/>
                <w:color w:val="000000"/>
                <w:lang w:val="en-US"/>
              </w:rPr>
              <w:t xml:space="preserve">largely </w:t>
            </w:r>
            <w:r w:rsidR="005A6545" w:rsidRPr="009108B8">
              <w:rPr>
                <w:rFonts w:ascii="Calibri" w:eastAsia="Calibri" w:hAnsi="Calibri" w:cs="Calibri"/>
                <w:i/>
                <w:iCs/>
                <w:color w:val="000000"/>
                <w:lang w:val="en-US"/>
              </w:rPr>
              <w:t xml:space="preserve">same people </w:t>
            </w:r>
            <w:r w:rsidR="007B3E87" w:rsidRPr="009108B8">
              <w:rPr>
                <w:rFonts w:ascii="Calibri" w:eastAsia="Calibri" w:hAnsi="Calibri" w:cs="Calibri"/>
                <w:i/>
                <w:iCs/>
                <w:color w:val="000000"/>
                <w:lang w:val="en-US"/>
              </w:rPr>
              <w:t>involved in these groups,</w:t>
            </w:r>
            <w:r w:rsidR="005A6545" w:rsidRPr="009108B8">
              <w:rPr>
                <w:rFonts w:ascii="Calibri" w:eastAsia="Calibri" w:hAnsi="Calibri" w:cs="Calibri"/>
                <w:i/>
                <w:iCs/>
                <w:color w:val="000000"/>
                <w:lang w:val="en-US"/>
              </w:rPr>
              <w:t xml:space="preserve"> the division of roles and responsibilities is blurred and causes much of confusion. Programme Management Team (PMT) was recently created and could start playing active role in shaping functional distributive governance and improved coordination within the UNCT. Without functional Head of RCO the work of UNCT was largely constrained. Strong role of </w:t>
            </w:r>
            <w:r w:rsidR="007B3E87" w:rsidRPr="009108B8">
              <w:rPr>
                <w:rFonts w:ascii="Calibri" w:eastAsia="Calibri" w:hAnsi="Calibri" w:cs="Calibri"/>
                <w:i/>
                <w:iCs/>
                <w:color w:val="000000"/>
                <w:lang w:val="en-US"/>
              </w:rPr>
              <w:t xml:space="preserve">the </w:t>
            </w:r>
            <w:r w:rsidR="005A6545" w:rsidRPr="009108B8">
              <w:rPr>
                <w:rFonts w:ascii="Calibri" w:eastAsia="Calibri" w:hAnsi="Calibri" w:cs="Calibri"/>
                <w:i/>
                <w:iCs/>
                <w:color w:val="000000"/>
                <w:lang w:val="en-US"/>
              </w:rPr>
              <w:t>RC to coordinate UN Agencies is welcome by the Government and the donors. There are attempts to shape joint programming but the strong sense of shared intent is missing and programming remains largely fragmented.</w:t>
            </w:r>
          </w:p>
        </w:tc>
      </w:tr>
    </w:tbl>
    <w:p w14:paraId="59732BB3" w14:textId="77777777" w:rsidR="004D06C9" w:rsidRPr="009108B8" w:rsidRDefault="004D06C9" w:rsidP="004D06C9">
      <w:pPr>
        <w:spacing w:line="276" w:lineRule="auto"/>
        <w:rPr>
          <w:rFonts w:ascii="Calibri" w:eastAsia="Calibri" w:hAnsi="Calibri" w:cs="Calibri"/>
          <w:b/>
          <w:bCs/>
          <w:i/>
          <w:iCs/>
          <w:color w:val="000000"/>
          <w:sz w:val="22"/>
          <w:szCs w:val="22"/>
          <w:lang w:val="en-US"/>
        </w:rPr>
      </w:pPr>
    </w:p>
    <w:p w14:paraId="6772AD6B" w14:textId="3D985A2C" w:rsidR="00D235ED" w:rsidRPr="009108B8" w:rsidRDefault="00D235ED" w:rsidP="00D235ED">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lang w:val="en-US"/>
        </w:rPr>
        <w:t>(i) Role of RC and RCO:</w:t>
      </w:r>
      <w:r w:rsidRPr="009108B8">
        <w:rPr>
          <w:rFonts w:ascii="Calibri" w:eastAsia="Calibri" w:hAnsi="Calibri" w:cs="Calibri"/>
          <w:color w:val="000000"/>
          <w:lang w:val="en-US"/>
        </w:rPr>
        <w:t xml:space="preserve"> The Resident Coordination Office (RCO) in T</w:t>
      </w:r>
      <w:r w:rsidR="007B3E87" w:rsidRPr="009108B8">
        <w:rPr>
          <w:rFonts w:ascii="Calibri" w:eastAsia="Calibri" w:hAnsi="Calibri" w:cs="Calibri"/>
          <w:color w:val="000000"/>
          <w:lang w:val="en-US"/>
        </w:rPr>
        <w:t>imor-</w:t>
      </w:r>
      <w:r w:rsidRPr="009108B8">
        <w:rPr>
          <w:rFonts w:ascii="Calibri" w:eastAsia="Calibri" w:hAnsi="Calibri" w:cs="Calibri"/>
          <w:color w:val="000000"/>
          <w:lang w:val="en-US"/>
        </w:rPr>
        <w:t>L</w:t>
      </w:r>
      <w:r w:rsidR="007B3E87" w:rsidRPr="009108B8">
        <w:rPr>
          <w:rFonts w:ascii="Calibri" w:eastAsia="Calibri" w:hAnsi="Calibri" w:cs="Calibri"/>
          <w:color w:val="000000"/>
          <w:lang w:val="en-US"/>
        </w:rPr>
        <w:t>este</w:t>
      </w:r>
      <w:r w:rsidRPr="009108B8">
        <w:rPr>
          <w:rFonts w:ascii="Calibri" w:eastAsia="Calibri" w:hAnsi="Calibri" w:cs="Calibri"/>
          <w:color w:val="000000"/>
          <w:lang w:val="en-US"/>
        </w:rPr>
        <w:t xml:space="preserve"> does have the responsibility for the interagency coordination but has limited </w:t>
      </w:r>
      <w:r w:rsidR="007B3E87" w:rsidRPr="009108B8">
        <w:rPr>
          <w:rFonts w:ascii="Calibri" w:eastAsia="Calibri" w:hAnsi="Calibri" w:cs="Calibri"/>
          <w:color w:val="000000"/>
          <w:lang w:val="en-US"/>
        </w:rPr>
        <w:t>authority</w:t>
      </w:r>
      <w:r w:rsidRPr="009108B8">
        <w:rPr>
          <w:rFonts w:ascii="Calibri" w:eastAsia="Calibri" w:hAnsi="Calibri" w:cs="Calibri"/>
          <w:color w:val="000000"/>
          <w:lang w:val="en-US"/>
        </w:rPr>
        <w:t>, resources, and hardly any instruments to ensure such coordination</w:t>
      </w:r>
      <w:r w:rsidR="007B3E87" w:rsidRPr="009108B8">
        <w:rPr>
          <w:rFonts w:ascii="Calibri" w:eastAsia="Calibri" w:hAnsi="Calibri" w:cs="Calibri"/>
          <w:color w:val="000000"/>
          <w:lang w:val="en-US"/>
        </w:rPr>
        <w:t xml:space="preserve"> and should rely on</w:t>
      </w:r>
      <w:r w:rsidRPr="009108B8">
        <w:rPr>
          <w:rFonts w:ascii="Calibri" w:eastAsia="Calibri" w:hAnsi="Calibri" w:cs="Calibri"/>
          <w:color w:val="000000"/>
          <w:lang w:val="en-US"/>
        </w:rPr>
        <w:t xml:space="preserve"> </w:t>
      </w:r>
      <w:r w:rsidR="007B3E87" w:rsidRPr="009108B8">
        <w:rPr>
          <w:rFonts w:ascii="Calibri" w:eastAsia="Calibri" w:hAnsi="Calibri" w:cs="Calibri"/>
          <w:color w:val="000000"/>
          <w:lang w:val="en-US"/>
        </w:rPr>
        <w:t>the</w:t>
      </w:r>
      <w:r w:rsidRPr="009108B8">
        <w:rPr>
          <w:rFonts w:asciiTheme="minorHAnsi" w:eastAsia="Calibri" w:hAnsiTheme="minorHAnsi" w:cstheme="minorHAnsi"/>
          <w:lang w:val="en-US"/>
        </w:rPr>
        <w:t xml:space="preserve"> good will </w:t>
      </w:r>
      <w:r w:rsidR="007B3E87" w:rsidRPr="009108B8">
        <w:rPr>
          <w:rFonts w:asciiTheme="minorHAnsi" w:eastAsia="Calibri" w:hAnsiTheme="minorHAnsi" w:cstheme="minorHAnsi"/>
          <w:lang w:val="en-US"/>
        </w:rPr>
        <w:t xml:space="preserve">of the Heads of Agencies </w:t>
      </w:r>
      <w:r w:rsidRPr="009108B8">
        <w:rPr>
          <w:rFonts w:asciiTheme="minorHAnsi" w:eastAsia="Calibri" w:hAnsiTheme="minorHAnsi" w:cstheme="minorHAnsi"/>
          <w:lang w:val="en-US"/>
        </w:rPr>
        <w:t>for cooperation. The job description of RC</w:t>
      </w:r>
      <w:r w:rsidRPr="009108B8">
        <w:rPr>
          <w:rStyle w:val="FootnoteReference"/>
          <w:rFonts w:asciiTheme="minorHAnsi" w:eastAsia="Calibri" w:hAnsiTheme="minorHAnsi" w:cstheme="minorHAnsi"/>
          <w:lang w:val="en-US"/>
        </w:rPr>
        <w:footnoteReference w:id="94"/>
      </w:r>
      <w:r w:rsidRPr="009108B8">
        <w:rPr>
          <w:rFonts w:asciiTheme="minorHAnsi" w:eastAsia="Calibri" w:hAnsiTheme="minorHAnsi" w:cstheme="minorHAnsi"/>
          <w:lang w:val="en-US"/>
        </w:rPr>
        <w:t xml:space="preserve"> suggests that </w:t>
      </w:r>
      <w:r w:rsidRPr="009108B8">
        <w:rPr>
          <w:rFonts w:ascii="Calibri" w:eastAsia="Calibri" w:hAnsi="Calibri" w:cs="Calibri"/>
          <w:i/>
          <w:iCs/>
          <w:color w:val="000000"/>
          <w:lang w:val="en-US"/>
        </w:rPr>
        <w:t xml:space="preserve">‘The Resident Coordinator system ensures the coordination of all organizations of the United Nations dealing with operational activities for development at the country level, regardless of the nature of their presence in the country’. </w:t>
      </w:r>
      <w:r w:rsidRPr="009108B8">
        <w:rPr>
          <w:rFonts w:ascii="Calibri" w:eastAsia="Calibri" w:hAnsi="Calibri" w:cs="Calibri"/>
          <w:color w:val="000000"/>
          <w:lang w:val="en-US"/>
        </w:rPr>
        <w:t>The MAF of UN system stipulates that the RC has accountability for the coordination and mandate but, in practice, at the country lever there is no real lever except the annual performance review mechanism: ‘The RC chairs UNCT annual performance reviews to assess results achieved in the joint workplan’. (MAF p.13)</w:t>
      </w:r>
    </w:p>
    <w:p w14:paraId="3C83EFE0" w14:textId="77777777" w:rsidR="00A940DB" w:rsidRPr="009108B8" w:rsidRDefault="00A940DB" w:rsidP="00D235ED">
      <w:pPr>
        <w:spacing w:line="276" w:lineRule="auto"/>
        <w:jc w:val="both"/>
        <w:rPr>
          <w:rFonts w:ascii="Calibri" w:eastAsia="Calibri" w:hAnsi="Calibri" w:cs="Calibri"/>
          <w:color w:val="000000"/>
          <w:lang w:val="en-US"/>
        </w:rPr>
      </w:pPr>
    </w:p>
    <w:p w14:paraId="62E03D83" w14:textId="7B18A007" w:rsidR="00417443" w:rsidRPr="009108B8" w:rsidRDefault="005570B5" w:rsidP="00D235ED">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Equitable coordination would entail joint messaging, collegial support, and shared vision on how to move forward towards the realization of </w:t>
      </w:r>
      <w:r w:rsidR="00E07178" w:rsidRPr="009108B8">
        <w:rPr>
          <w:rFonts w:ascii="Calibri" w:eastAsia="Calibri" w:hAnsi="Calibri" w:cs="Calibri"/>
          <w:color w:val="000000"/>
          <w:lang w:val="en-US"/>
        </w:rPr>
        <w:t xml:space="preserve">the </w:t>
      </w:r>
      <w:r w:rsidRPr="009108B8">
        <w:rPr>
          <w:rFonts w:ascii="Calibri" w:eastAsia="Calibri" w:hAnsi="Calibri" w:cs="Calibri"/>
          <w:color w:val="000000"/>
          <w:lang w:val="en-US"/>
        </w:rPr>
        <w:t xml:space="preserve">CF’s outcomes and sub-outcomes. On all these </w:t>
      </w:r>
      <w:r w:rsidRPr="009108B8">
        <w:rPr>
          <w:rFonts w:ascii="Calibri" w:eastAsia="Calibri" w:hAnsi="Calibri" w:cs="Calibri"/>
          <w:color w:val="000000"/>
          <w:lang w:val="en-US"/>
        </w:rPr>
        <w:lastRenderedPageBreak/>
        <w:t xml:space="preserve">dimensions, there is divergence of stance within UNCT. Meaningful guidance would require strong evidence, hence analytics, to inform strategic discussions. </w:t>
      </w:r>
      <w:r w:rsidR="00E07178" w:rsidRPr="009108B8">
        <w:rPr>
          <w:rFonts w:ascii="Calibri" w:eastAsia="Calibri" w:hAnsi="Calibri" w:cs="Calibri"/>
          <w:color w:val="000000"/>
          <w:lang w:val="en-US"/>
        </w:rPr>
        <w:t xml:space="preserve">The </w:t>
      </w:r>
      <w:r w:rsidRPr="009108B8">
        <w:rPr>
          <w:rFonts w:ascii="Calibri" w:eastAsia="Calibri" w:hAnsi="Calibri" w:cs="Calibri"/>
          <w:color w:val="000000"/>
          <w:lang w:val="en-US"/>
        </w:rPr>
        <w:t xml:space="preserve">RC alone cannot run all operations of the RCO. </w:t>
      </w:r>
      <w:r w:rsidR="00D235ED" w:rsidRPr="009108B8">
        <w:rPr>
          <w:rFonts w:ascii="Calibri" w:eastAsia="Calibri" w:hAnsi="Calibri" w:cs="Calibri"/>
          <w:color w:val="000000"/>
          <w:lang w:val="en-US"/>
        </w:rPr>
        <w:t xml:space="preserve">RCO did not have sufficient operational leadership to support coordination of UNCT in </w:t>
      </w:r>
      <w:r w:rsidR="0084583A" w:rsidRPr="009108B8">
        <w:rPr>
          <w:rFonts w:ascii="Calibri" w:eastAsia="Calibri" w:hAnsi="Calibri" w:cs="Calibri"/>
          <w:color w:val="000000"/>
          <w:lang w:val="en-US"/>
        </w:rPr>
        <w:t>Timor-Leste</w:t>
      </w:r>
      <w:r w:rsidR="00D235ED" w:rsidRPr="009108B8">
        <w:rPr>
          <w:rFonts w:ascii="Calibri" w:eastAsia="Calibri" w:hAnsi="Calibri" w:cs="Calibri"/>
          <w:color w:val="000000"/>
          <w:lang w:val="en-US"/>
        </w:rPr>
        <w:t xml:space="preserve"> during the CF lifecycle. During the </w:t>
      </w:r>
      <w:r w:rsidR="00E07178" w:rsidRPr="009108B8">
        <w:rPr>
          <w:rFonts w:ascii="Calibri" w:eastAsia="Calibri" w:hAnsi="Calibri" w:cs="Calibri"/>
          <w:color w:val="000000"/>
          <w:lang w:val="en-US"/>
        </w:rPr>
        <w:t xml:space="preserve">period of 2021-2024 of the </w:t>
      </w:r>
      <w:r w:rsidR="00D235ED" w:rsidRPr="009108B8">
        <w:rPr>
          <w:rFonts w:ascii="Calibri" w:eastAsia="Calibri" w:hAnsi="Calibri" w:cs="Calibri"/>
          <w:color w:val="000000"/>
          <w:lang w:val="en-US"/>
        </w:rPr>
        <w:t>CF</w:t>
      </w:r>
      <w:r w:rsidR="00E07178" w:rsidRPr="009108B8">
        <w:rPr>
          <w:rFonts w:ascii="Calibri" w:eastAsia="Calibri" w:hAnsi="Calibri" w:cs="Calibri"/>
          <w:color w:val="000000"/>
          <w:lang w:val="en-US"/>
        </w:rPr>
        <w:t>’s implementation</w:t>
      </w:r>
      <w:r w:rsidR="00D235ED" w:rsidRPr="009108B8">
        <w:rPr>
          <w:rFonts w:ascii="Calibri" w:eastAsia="Calibri" w:hAnsi="Calibri" w:cs="Calibri"/>
          <w:color w:val="000000"/>
          <w:lang w:val="en-US"/>
        </w:rPr>
        <w:t xml:space="preserve">, the critical role of </w:t>
      </w:r>
      <w:r w:rsidR="00E07178" w:rsidRPr="009108B8">
        <w:rPr>
          <w:rFonts w:ascii="Calibri" w:eastAsia="Calibri" w:hAnsi="Calibri" w:cs="Calibri"/>
          <w:color w:val="000000"/>
          <w:lang w:val="en-US"/>
        </w:rPr>
        <w:t xml:space="preserve">the </w:t>
      </w:r>
      <w:r w:rsidR="00D235ED" w:rsidRPr="009108B8">
        <w:rPr>
          <w:rFonts w:ascii="Calibri" w:eastAsia="Calibri" w:hAnsi="Calibri" w:cs="Calibri"/>
          <w:color w:val="000000"/>
          <w:lang w:val="en-US"/>
        </w:rPr>
        <w:t xml:space="preserve">Head of RCO was changed three times about once a year (including one year of acting Head of RCO) and was vacant for almost a year. </w:t>
      </w:r>
      <w:r w:rsidR="00E07178" w:rsidRPr="009108B8">
        <w:rPr>
          <w:rFonts w:ascii="Calibri" w:eastAsia="Calibri" w:hAnsi="Calibri" w:cs="Calibri"/>
          <w:color w:val="000000"/>
          <w:lang w:val="en-US"/>
        </w:rPr>
        <w:t>The D</w:t>
      </w:r>
      <w:r w:rsidR="00D235ED" w:rsidRPr="009108B8">
        <w:rPr>
          <w:rFonts w:ascii="Calibri" w:eastAsia="Calibri" w:hAnsi="Calibri" w:cs="Calibri"/>
          <w:color w:val="000000"/>
          <w:lang w:val="en-US"/>
        </w:rPr>
        <w:t xml:space="preserve">CO HR function was very detrimental in keeping RCO functional. The RC was left with both strategic and operational coordination on top of multiple other functionalities for the UNCT In </w:t>
      </w:r>
      <w:r w:rsidR="0084583A" w:rsidRPr="009108B8">
        <w:rPr>
          <w:rFonts w:ascii="Calibri" w:eastAsia="Calibri" w:hAnsi="Calibri" w:cs="Calibri"/>
          <w:color w:val="000000"/>
          <w:lang w:val="en-US"/>
        </w:rPr>
        <w:t>Timor-Leste</w:t>
      </w:r>
      <w:r w:rsidR="00D235ED" w:rsidRPr="009108B8">
        <w:rPr>
          <w:rFonts w:ascii="Calibri" w:eastAsia="Calibri" w:hAnsi="Calibri" w:cs="Calibri"/>
          <w:color w:val="000000"/>
          <w:lang w:val="en-US"/>
        </w:rPr>
        <w:t xml:space="preserve">. </w:t>
      </w:r>
    </w:p>
    <w:p w14:paraId="68A96B59" w14:textId="77777777" w:rsidR="00AE213E" w:rsidRPr="009108B8" w:rsidRDefault="00AE213E" w:rsidP="00AE213E">
      <w:pPr>
        <w:rPr>
          <w:i/>
          <w:iCs/>
          <w:lang w:val="en-US"/>
        </w:rPr>
      </w:pPr>
    </w:p>
    <w:p w14:paraId="315EE0ED" w14:textId="72CD5833" w:rsidR="00262519" w:rsidRPr="009108B8" w:rsidRDefault="001E7B20" w:rsidP="00E07178">
      <w:pPr>
        <w:spacing w:line="276" w:lineRule="auto"/>
        <w:jc w:val="both"/>
        <w:rPr>
          <w:rFonts w:ascii="Calibri" w:hAnsi="Calibri" w:cs="Calibri"/>
          <w:lang w:val="en-US"/>
        </w:rPr>
      </w:pPr>
      <w:r w:rsidRPr="009108B8">
        <w:rPr>
          <w:rFonts w:ascii="Calibri" w:hAnsi="Calibri" w:cs="Calibri"/>
          <w:lang w:val="en-US"/>
        </w:rPr>
        <w:t xml:space="preserve">There were several attempts to foster cross UNCT coordination and harmonization of strategic visions between UN Agencies. </w:t>
      </w:r>
      <w:r w:rsidR="00E07178" w:rsidRPr="009108B8">
        <w:rPr>
          <w:rFonts w:ascii="Calibri" w:hAnsi="Calibri" w:cs="Calibri"/>
          <w:lang w:val="en-US"/>
        </w:rPr>
        <w:t>Towards this end</w:t>
      </w:r>
      <w:r w:rsidRPr="009108B8">
        <w:rPr>
          <w:rFonts w:ascii="Calibri" w:hAnsi="Calibri" w:cs="Calibri"/>
          <w:lang w:val="en-US"/>
        </w:rPr>
        <w:t xml:space="preserve">, three retreats were </w:t>
      </w:r>
      <w:r w:rsidR="00E07178" w:rsidRPr="009108B8">
        <w:rPr>
          <w:rFonts w:ascii="Calibri" w:hAnsi="Calibri" w:cs="Calibri"/>
          <w:lang w:val="en-US"/>
        </w:rPr>
        <w:t>organized</w:t>
      </w:r>
      <w:r w:rsidRPr="009108B8">
        <w:rPr>
          <w:rFonts w:ascii="Calibri" w:hAnsi="Calibri" w:cs="Calibri"/>
          <w:lang w:val="en-US"/>
        </w:rPr>
        <w:t xml:space="preserve"> for the executive team and RC </w:t>
      </w:r>
      <w:r w:rsidR="00E07178" w:rsidRPr="009108B8">
        <w:rPr>
          <w:rFonts w:ascii="Calibri" w:hAnsi="Calibri" w:cs="Calibri"/>
          <w:lang w:val="en-US"/>
        </w:rPr>
        <w:t>to</w:t>
      </w:r>
      <w:r w:rsidRPr="009108B8">
        <w:rPr>
          <w:rFonts w:ascii="Calibri" w:hAnsi="Calibri" w:cs="Calibri"/>
          <w:lang w:val="en-US"/>
        </w:rPr>
        <w:t xml:space="preserve"> shap</w:t>
      </w:r>
      <w:r w:rsidR="00E07178" w:rsidRPr="009108B8">
        <w:rPr>
          <w:rFonts w:ascii="Calibri" w:hAnsi="Calibri" w:cs="Calibri"/>
          <w:lang w:val="en-US"/>
        </w:rPr>
        <w:t>e</w:t>
      </w:r>
      <w:r w:rsidRPr="009108B8">
        <w:rPr>
          <w:rFonts w:ascii="Calibri" w:hAnsi="Calibri" w:cs="Calibri"/>
          <w:lang w:val="en-US"/>
        </w:rPr>
        <w:t xml:space="preserve"> common understanding of direction, process, progress, and next priority steps</w:t>
      </w:r>
      <w:r w:rsidR="00E07178" w:rsidRPr="009108B8">
        <w:rPr>
          <w:rFonts w:ascii="Calibri" w:hAnsi="Calibri" w:cs="Calibri"/>
          <w:lang w:val="en-US"/>
        </w:rPr>
        <w:t xml:space="preserve">. </w:t>
      </w:r>
      <w:r w:rsidRPr="009108B8">
        <w:rPr>
          <w:rFonts w:ascii="Calibri" w:hAnsi="Calibri" w:cs="Calibri"/>
          <w:lang w:val="en-US"/>
        </w:rPr>
        <w:t xml:space="preserve">The executive retreats were organized in </w:t>
      </w:r>
      <w:r w:rsidR="00262519" w:rsidRPr="009108B8">
        <w:rPr>
          <w:rFonts w:ascii="Calibri" w:hAnsi="Calibri" w:cs="Calibri"/>
          <w:lang w:val="en-US"/>
        </w:rPr>
        <w:t xml:space="preserve">2022, in 2023, and 2024. The reports indicated that some issues reflected in this report were addressed on recurrent basis (e.g. coordination for communication, coordination when engaging with senior national authorities, etc.). </w:t>
      </w:r>
    </w:p>
    <w:p w14:paraId="40959ED0" w14:textId="77777777" w:rsidR="005570B5" w:rsidRPr="009108B8" w:rsidRDefault="005570B5" w:rsidP="00142DBD">
      <w:pPr>
        <w:rPr>
          <w:rFonts w:ascii="Calibri" w:eastAsia="Calibri" w:hAnsi="Calibri" w:cs="Calibri"/>
          <w:color w:val="000000"/>
          <w:sz w:val="22"/>
          <w:szCs w:val="22"/>
          <w:lang w:val="en-US"/>
        </w:rPr>
      </w:pPr>
    </w:p>
    <w:p w14:paraId="56FA5DF6" w14:textId="510E0D18" w:rsidR="002A4F50" w:rsidRPr="009108B8" w:rsidRDefault="00D235ED" w:rsidP="002A4F50">
      <w:pPr>
        <w:spacing w:line="276" w:lineRule="auto"/>
        <w:jc w:val="both"/>
        <w:rPr>
          <w:rFonts w:ascii="Calibri" w:hAnsi="Calibri" w:cs="Calibri"/>
          <w:color w:val="000000" w:themeColor="text1"/>
          <w:shd w:val="clear" w:color="auto" w:fill="FFFFFF"/>
          <w:lang w:val="en-US"/>
        </w:rPr>
      </w:pPr>
      <w:r w:rsidRPr="009108B8">
        <w:rPr>
          <w:rStyle w:val="apple-converted-space"/>
          <w:rFonts w:ascii="Calibri" w:hAnsi="Calibri" w:cs="Calibri"/>
          <w:b/>
          <w:bCs/>
          <w:i/>
          <w:iCs/>
          <w:color w:val="000000" w:themeColor="text1"/>
          <w:shd w:val="clear" w:color="auto" w:fill="FFFFFF"/>
          <w:lang w:val="en-US"/>
        </w:rPr>
        <w:t xml:space="preserve">(ii) Governance structure around </w:t>
      </w:r>
      <w:r w:rsidR="000F5174" w:rsidRPr="009108B8">
        <w:rPr>
          <w:rStyle w:val="apple-converted-space"/>
          <w:rFonts w:ascii="Calibri" w:hAnsi="Calibri" w:cs="Calibri"/>
          <w:b/>
          <w:bCs/>
          <w:i/>
          <w:iCs/>
          <w:color w:val="000000" w:themeColor="text1"/>
          <w:shd w:val="clear" w:color="auto" w:fill="FFFFFF"/>
          <w:lang w:val="en-US"/>
        </w:rPr>
        <w:t xml:space="preserve">the </w:t>
      </w:r>
      <w:r w:rsidRPr="009108B8">
        <w:rPr>
          <w:rStyle w:val="apple-converted-space"/>
          <w:rFonts w:ascii="Calibri" w:hAnsi="Calibri" w:cs="Calibri"/>
          <w:b/>
          <w:bCs/>
          <w:i/>
          <w:iCs/>
          <w:color w:val="000000" w:themeColor="text1"/>
          <w:shd w:val="clear" w:color="auto" w:fill="FFFFFF"/>
          <w:lang w:val="en-US"/>
        </w:rPr>
        <w:t xml:space="preserve">CF: </w:t>
      </w:r>
      <w:r w:rsidR="002A4F50" w:rsidRPr="009108B8">
        <w:rPr>
          <w:rStyle w:val="apple-converted-space"/>
          <w:rFonts w:ascii="Calibri" w:hAnsi="Calibri" w:cs="Calibri"/>
          <w:color w:val="000000" w:themeColor="text1"/>
          <w:shd w:val="clear" w:color="auto" w:fill="FFFFFF"/>
          <w:lang w:val="en-US"/>
        </w:rPr>
        <w:t>The RCO has</w:t>
      </w:r>
      <w:r w:rsidR="002A4F50" w:rsidRPr="009108B8">
        <w:rPr>
          <w:rFonts w:ascii="Calibri" w:eastAsia="Calibri" w:hAnsi="Calibri" w:cs="Calibri"/>
          <w:i/>
          <w:iCs/>
          <w:color w:val="000000"/>
          <w:lang w:val="en-US"/>
        </w:rPr>
        <w:t xml:space="preserve"> </w:t>
      </w:r>
      <w:r w:rsidR="002A4F50" w:rsidRPr="009108B8">
        <w:rPr>
          <w:rFonts w:ascii="Calibri" w:eastAsia="Calibri" w:hAnsi="Calibri" w:cs="Calibri"/>
          <w:color w:val="000000"/>
          <w:lang w:val="en-US"/>
        </w:rPr>
        <w:t xml:space="preserve">five key functions </w:t>
      </w:r>
      <w:r w:rsidR="000F5174" w:rsidRPr="009108B8">
        <w:rPr>
          <w:rFonts w:ascii="Calibri" w:eastAsia="Calibri" w:hAnsi="Calibri" w:cs="Calibri"/>
          <w:color w:val="000000"/>
          <w:lang w:val="en-US"/>
        </w:rPr>
        <w:t>to</w:t>
      </w:r>
      <w:r w:rsidR="002A4F50" w:rsidRPr="009108B8">
        <w:rPr>
          <w:rFonts w:ascii="Calibri" w:eastAsia="Calibri" w:hAnsi="Calibri" w:cs="Calibri"/>
          <w:color w:val="000000"/>
          <w:lang w:val="en-US"/>
        </w:rPr>
        <w:t xml:space="preserve"> support </w:t>
      </w:r>
      <w:r w:rsidR="000F5174" w:rsidRPr="009108B8">
        <w:rPr>
          <w:rFonts w:ascii="Calibri" w:eastAsia="Calibri" w:hAnsi="Calibri" w:cs="Calibri"/>
          <w:color w:val="000000"/>
          <w:lang w:val="en-US"/>
        </w:rPr>
        <w:t xml:space="preserve">the RC and the </w:t>
      </w:r>
      <w:r w:rsidR="002A4F50" w:rsidRPr="009108B8">
        <w:rPr>
          <w:rFonts w:ascii="Calibri" w:eastAsia="Calibri" w:hAnsi="Calibri" w:cs="Calibri"/>
          <w:color w:val="000000"/>
          <w:lang w:val="en-US"/>
        </w:rPr>
        <w:t xml:space="preserve">UNCT: (1) strategic planning, (20 development economics, (3) partnerships and SDG financing, (4) data and results management and reporting and (5) communications and advocacy. </w:t>
      </w:r>
    </w:p>
    <w:p w14:paraId="2C34540F" w14:textId="77777777" w:rsidR="002A4F50" w:rsidRPr="009108B8" w:rsidRDefault="002A4F50" w:rsidP="00EE5469">
      <w:pPr>
        <w:spacing w:line="276" w:lineRule="auto"/>
        <w:jc w:val="both"/>
        <w:rPr>
          <w:rStyle w:val="apple-converted-space"/>
          <w:rFonts w:ascii="Calibri" w:hAnsi="Calibri" w:cs="Calibri"/>
          <w:b/>
          <w:bCs/>
          <w:i/>
          <w:iCs/>
          <w:color w:val="000000" w:themeColor="text1"/>
          <w:shd w:val="clear" w:color="auto" w:fill="FFFFFF"/>
          <w:lang w:val="en-US"/>
        </w:rPr>
      </w:pPr>
    </w:p>
    <w:p w14:paraId="7FE7483B" w14:textId="6645F3F5" w:rsidR="008E2967" w:rsidRPr="009108B8" w:rsidRDefault="00622C8F" w:rsidP="00465696">
      <w:pPr>
        <w:spacing w:line="276" w:lineRule="auto"/>
        <w:jc w:val="both"/>
        <w:rPr>
          <w:rFonts w:ascii="Calibri" w:hAnsi="Calibri" w:cs="Calibri"/>
          <w:color w:val="000000" w:themeColor="text1"/>
          <w:shd w:val="clear" w:color="auto" w:fill="FFFFFF"/>
          <w:lang w:val="en-US"/>
        </w:rPr>
      </w:pPr>
      <w:r w:rsidRPr="009108B8">
        <w:rPr>
          <w:rStyle w:val="apple-converted-space"/>
          <w:rFonts w:ascii="Calibri" w:hAnsi="Calibri" w:cs="Calibri"/>
          <w:color w:val="000000" w:themeColor="text1"/>
          <w:shd w:val="clear" w:color="auto" w:fill="FFFFFF"/>
          <w:lang w:val="en-US"/>
        </w:rPr>
        <w:t>The governance structure around the CF is largely dysfunctional</w:t>
      </w:r>
      <w:r w:rsidR="00465696" w:rsidRPr="009108B8">
        <w:rPr>
          <w:rStyle w:val="apple-converted-space"/>
          <w:rFonts w:ascii="Calibri" w:hAnsi="Calibri" w:cs="Calibri"/>
          <w:color w:val="000000" w:themeColor="text1"/>
          <w:shd w:val="clear" w:color="auto" w:fill="FFFFFF"/>
          <w:lang w:val="en-US"/>
        </w:rPr>
        <w:t xml:space="preserve"> but efforts are made to change the situation.</w:t>
      </w:r>
      <w:r w:rsidRPr="009108B8">
        <w:rPr>
          <w:rStyle w:val="apple-converted-space"/>
          <w:rFonts w:ascii="Calibri" w:hAnsi="Calibri" w:cs="Calibri"/>
          <w:color w:val="000000" w:themeColor="text1"/>
          <w:shd w:val="clear" w:color="auto" w:fill="FFFFFF"/>
          <w:lang w:val="en-US"/>
        </w:rPr>
        <w:t xml:space="preserve"> </w:t>
      </w:r>
      <w:r w:rsidR="00465696" w:rsidRPr="009108B8">
        <w:rPr>
          <w:rFonts w:ascii="Calibri" w:hAnsi="Calibri" w:cs="Calibri"/>
          <w:color w:val="000000"/>
          <w:lang w:val="en-US"/>
        </w:rPr>
        <w:t>There are several groups established to govern the CF’s implementation:</w:t>
      </w:r>
      <w:r w:rsidR="00465696" w:rsidRPr="009108B8">
        <w:rPr>
          <w:rFonts w:ascii="Calibri" w:hAnsi="Calibri" w:cs="Calibri"/>
          <w:color w:val="0E101A"/>
          <w:lang w:val="en-US"/>
        </w:rPr>
        <w:t xml:space="preserve"> the Six Results Groups, UN M&amp;E Group, the Operations Management Team, the UN Communications Group (UNCG), the Gender Thematic Group (GTG) and the Youth Results Group. </w:t>
      </w:r>
      <w:r w:rsidR="00465696" w:rsidRPr="009108B8">
        <w:rPr>
          <w:rFonts w:ascii="Calibri" w:hAnsi="Calibri" w:cs="Calibri"/>
          <w:color w:val="000000"/>
          <w:lang w:val="en-US"/>
        </w:rPr>
        <w:t xml:space="preserve">The existing Results Groups are </w:t>
      </w:r>
      <w:r w:rsidR="00881653" w:rsidRPr="009108B8">
        <w:rPr>
          <w:rFonts w:ascii="Calibri" w:hAnsi="Calibri" w:cs="Calibri"/>
          <w:color w:val="000000"/>
          <w:lang w:val="en-US"/>
        </w:rPr>
        <w:t>dysfunctional</w:t>
      </w:r>
      <w:r w:rsidR="00465696" w:rsidRPr="009108B8">
        <w:rPr>
          <w:rFonts w:ascii="Calibri" w:hAnsi="Calibri" w:cs="Calibri"/>
          <w:color w:val="000000"/>
          <w:lang w:val="en-US"/>
        </w:rPr>
        <w:t>. They meet ad-hoc, predominantly to provide information</w:t>
      </w:r>
      <w:r w:rsidR="000F5174" w:rsidRPr="009108B8">
        <w:rPr>
          <w:rFonts w:ascii="Calibri" w:hAnsi="Calibri" w:cs="Calibri"/>
          <w:color w:val="000000"/>
          <w:lang w:val="en-US"/>
        </w:rPr>
        <w:t>,</w:t>
      </w:r>
      <w:r w:rsidR="00465696" w:rsidRPr="009108B8">
        <w:rPr>
          <w:rFonts w:ascii="Calibri" w:hAnsi="Calibri" w:cs="Calibri"/>
          <w:color w:val="000000"/>
          <w:lang w:val="en-US"/>
        </w:rPr>
        <w:t xml:space="preserve"> if available</w:t>
      </w:r>
      <w:r w:rsidR="000F5174" w:rsidRPr="009108B8">
        <w:rPr>
          <w:rFonts w:ascii="Calibri" w:hAnsi="Calibri" w:cs="Calibri"/>
          <w:color w:val="000000"/>
          <w:lang w:val="en-US"/>
        </w:rPr>
        <w:t>,</w:t>
      </w:r>
      <w:r w:rsidR="00465696" w:rsidRPr="009108B8">
        <w:rPr>
          <w:rFonts w:ascii="Calibri" w:hAnsi="Calibri" w:cs="Calibri"/>
          <w:color w:val="000000"/>
          <w:lang w:val="en-US"/>
        </w:rPr>
        <w:t xml:space="preserve"> for the UNCT annual reporting and to less extend to contribute to the shared annual work plan. </w:t>
      </w:r>
      <w:r w:rsidR="00316E59" w:rsidRPr="009108B8">
        <w:rPr>
          <w:rFonts w:ascii="Calibri" w:hAnsi="Calibri" w:cs="Calibri"/>
          <w:color w:val="0E101A"/>
          <w:lang w:val="en-US"/>
        </w:rPr>
        <w:t>T</w:t>
      </w:r>
      <w:r w:rsidR="00316E59" w:rsidRPr="009108B8">
        <w:rPr>
          <w:rFonts w:ascii="Calibri" w:hAnsi="Calibri" w:cs="Calibri"/>
          <w:color w:val="0E101A"/>
          <w:lang w:val="en-US"/>
        </w:rPr>
        <w:t>he UN Communications Group (UNCG)</w:t>
      </w:r>
      <w:r w:rsidR="00316E59" w:rsidRPr="009108B8">
        <w:rPr>
          <w:rFonts w:ascii="Calibri" w:hAnsi="Calibri" w:cs="Calibri"/>
          <w:color w:val="0E101A"/>
          <w:lang w:val="en-US"/>
        </w:rPr>
        <w:t xml:space="preserve"> and</w:t>
      </w:r>
      <w:r w:rsidR="00316E59" w:rsidRPr="009108B8">
        <w:rPr>
          <w:rFonts w:ascii="Calibri" w:hAnsi="Calibri" w:cs="Calibri"/>
          <w:color w:val="0E101A"/>
          <w:lang w:val="en-US"/>
        </w:rPr>
        <w:t xml:space="preserve"> the Gender Thematic Group (GTG) and the Youth Results Group</w:t>
      </w:r>
      <w:r w:rsidR="00316E59" w:rsidRPr="009108B8">
        <w:rPr>
          <w:rFonts w:ascii="Calibri" w:hAnsi="Calibri" w:cs="Calibri"/>
          <w:color w:val="0E101A"/>
          <w:lang w:val="en-US"/>
        </w:rPr>
        <w:t xml:space="preserve"> </w:t>
      </w:r>
      <w:r w:rsidR="00316E59" w:rsidRPr="009108B8">
        <w:rPr>
          <w:rFonts w:ascii="Calibri" w:hAnsi="Calibri" w:cs="Calibri"/>
          <w:color w:val="0E101A"/>
          <w:lang w:val="en-US"/>
        </w:rPr>
        <w:t>a</w:t>
      </w:r>
      <w:r w:rsidR="00316E59" w:rsidRPr="009108B8">
        <w:rPr>
          <w:rFonts w:ascii="Calibri" w:hAnsi="Calibri" w:cs="Calibri"/>
          <w:color w:val="0E101A"/>
          <w:lang w:val="en-US"/>
        </w:rPr>
        <w:t>re meeting regularly to streamline the UN’s efforts in these thematic areas.</w:t>
      </w:r>
      <w:r w:rsidR="00080618" w:rsidRPr="009108B8">
        <w:rPr>
          <w:rFonts w:ascii="Calibri" w:hAnsi="Calibri" w:cs="Calibri"/>
          <w:color w:val="0E101A"/>
          <w:lang w:val="en-US"/>
        </w:rPr>
        <w:t xml:space="preserve"> For example, the UNCG put efforts to harmonize thematic focus of </w:t>
      </w:r>
      <w:r w:rsidR="00DA0433" w:rsidRPr="009108B8">
        <w:rPr>
          <w:rFonts w:ascii="Calibri" w:hAnsi="Calibri" w:cs="Calibri"/>
          <w:color w:val="0E101A"/>
          <w:lang w:val="en-US"/>
        </w:rPr>
        <w:t xml:space="preserve">the monthly </w:t>
      </w:r>
      <w:r w:rsidR="00080618" w:rsidRPr="009108B8">
        <w:rPr>
          <w:rFonts w:ascii="Calibri" w:hAnsi="Calibri" w:cs="Calibri"/>
          <w:color w:val="0E101A"/>
          <w:lang w:val="en-US"/>
        </w:rPr>
        <w:t xml:space="preserve">messaging from </w:t>
      </w:r>
      <w:r w:rsidR="00DA0433" w:rsidRPr="009108B8">
        <w:rPr>
          <w:rFonts w:ascii="Calibri" w:hAnsi="Calibri" w:cs="Calibri"/>
          <w:color w:val="0E101A"/>
          <w:lang w:val="en-US"/>
        </w:rPr>
        <w:t xml:space="preserve">the </w:t>
      </w:r>
      <w:r w:rsidR="00080618" w:rsidRPr="009108B8">
        <w:rPr>
          <w:rFonts w:ascii="Calibri" w:hAnsi="Calibri" w:cs="Calibri"/>
          <w:color w:val="0E101A"/>
          <w:lang w:val="en-US"/>
        </w:rPr>
        <w:t xml:space="preserve">UN Agencies or to coordinate efforts when shaping </w:t>
      </w:r>
      <w:r w:rsidR="00DA0433" w:rsidRPr="009108B8">
        <w:rPr>
          <w:rFonts w:ascii="Calibri" w:hAnsi="Calibri" w:cs="Calibri"/>
          <w:color w:val="0E101A"/>
          <w:lang w:val="en-US"/>
        </w:rPr>
        <w:t xml:space="preserve">the </w:t>
      </w:r>
      <w:r w:rsidR="00080618" w:rsidRPr="009108B8">
        <w:rPr>
          <w:rFonts w:ascii="Calibri" w:hAnsi="Calibri" w:cs="Calibri"/>
          <w:color w:val="0E101A"/>
          <w:lang w:val="en-US"/>
        </w:rPr>
        <w:t>UN annual reporting.</w:t>
      </w:r>
    </w:p>
    <w:p w14:paraId="12E6772D" w14:textId="77777777" w:rsidR="008E2967" w:rsidRPr="009108B8" w:rsidRDefault="008E2967" w:rsidP="00465696">
      <w:pPr>
        <w:spacing w:line="276" w:lineRule="auto"/>
        <w:jc w:val="both"/>
        <w:rPr>
          <w:rFonts w:ascii="Calibri" w:hAnsi="Calibri" w:cs="Calibri"/>
          <w:color w:val="000000"/>
          <w:lang w:val="en-US"/>
        </w:rPr>
      </w:pPr>
    </w:p>
    <w:p w14:paraId="273DACB1" w14:textId="66CAF358" w:rsidR="00465696" w:rsidRPr="009108B8" w:rsidRDefault="00465696" w:rsidP="00465696">
      <w:pPr>
        <w:spacing w:line="276" w:lineRule="auto"/>
        <w:jc w:val="both"/>
        <w:rPr>
          <w:rFonts w:ascii="Calibri" w:eastAsia="Calibri" w:hAnsi="Calibri" w:cs="Calibri"/>
          <w:color w:val="000000"/>
          <w:lang w:val="en-US"/>
        </w:rPr>
      </w:pPr>
      <w:r w:rsidRPr="009108B8">
        <w:rPr>
          <w:rFonts w:ascii="Calibri" w:hAnsi="Calibri" w:cs="Calibri"/>
          <w:color w:val="000000"/>
          <w:lang w:val="en-US"/>
        </w:rPr>
        <w:t xml:space="preserve">The critical M&amp;E thematic group does exist but largely </w:t>
      </w:r>
      <w:r w:rsidR="00881653" w:rsidRPr="009108B8">
        <w:rPr>
          <w:rFonts w:ascii="Calibri" w:hAnsi="Calibri" w:cs="Calibri"/>
          <w:color w:val="000000"/>
          <w:lang w:val="en-US"/>
        </w:rPr>
        <w:t>dysfunctional</w:t>
      </w:r>
      <w:r w:rsidRPr="009108B8">
        <w:rPr>
          <w:rFonts w:ascii="Calibri" w:hAnsi="Calibri" w:cs="Calibri"/>
          <w:color w:val="000000"/>
          <w:lang w:val="en-US"/>
        </w:rPr>
        <w:t xml:space="preserve">, with the nominal role to support in shaping UNCT annual report. It does not provide critical input in learning, knowledge sharing and analytics on progress towards the realization of the CF’s outcomes. </w:t>
      </w:r>
      <w:r w:rsidR="00FC01AA" w:rsidRPr="009108B8">
        <w:rPr>
          <w:rFonts w:ascii="Calibri" w:eastAsia="Calibri" w:hAnsi="Calibri" w:cs="Calibri"/>
          <w:color w:val="000000"/>
          <w:lang w:val="en-US"/>
        </w:rPr>
        <w:t>Importantly, across all these groups, there are the same people – the division of roles and responsibilities is blurred and causes much of confusion.</w:t>
      </w:r>
    </w:p>
    <w:p w14:paraId="57B098F9" w14:textId="77777777" w:rsidR="008E2967" w:rsidRPr="009108B8" w:rsidRDefault="008E2967" w:rsidP="00465696">
      <w:pPr>
        <w:spacing w:line="276" w:lineRule="auto"/>
        <w:jc w:val="both"/>
        <w:rPr>
          <w:rFonts w:ascii="Calibri" w:eastAsia="Calibri" w:hAnsi="Calibri" w:cs="Calibri"/>
          <w:color w:val="000000"/>
          <w:lang w:val="en-US"/>
        </w:rPr>
      </w:pPr>
    </w:p>
    <w:p w14:paraId="154104BE" w14:textId="4C5BB107" w:rsidR="00AF546D" w:rsidRPr="009108B8" w:rsidRDefault="008E2967" w:rsidP="00EE5469">
      <w:pPr>
        <w:spacing w:line="276" w:lineRule="auto"/>
        <w:jc w:val="both"/>
        <w:rPr>
          <w:rFonts w:ascii="Calibri" w:hAnsi="Calibri" w:cs="Calibri"/>
          <w:color w:val="000000"/>
          <w:lang w:val="en-US"/>
        </w:rPr>
      </w:pPr>
      <w:r w:rsidRPr="009108B8">
        <w:rPr>
          <w:rFonts w:ascii="Calibri" w:eastAsia="Calibri" w:hAnsi="Calibri" w:cs="Calibri"/>
          <w:color w:val="000000"/>
          <w:lang w:val="en-US"/>
        </w:rPr>
        <w:t xml:space="preserve">The UN Agencies prefer to engage in government coordination mechanisms, e.g. WHO is active led of health coordination mechanism, UNICEF is active led on education/early childhood development. Strong role of RC to coordinate the UN Agencies is welcome by the Government and the donors. </w:t>
      </w:r>
      <w:r w:rsidR="002766A0" w:rsidRPr="009108B8">
        <w:rPr>
          <w:rFonts w:ascii="Calibri" w:eastAsia="Calibri" w:hAnsi="Calibri" w:cs="Calibri"/>
          <w:color w:val="000000"/>
          <w:lang w:val="en-US"/>
        </w:rPr>
        <w:t>In</w:t>
      </w:r>
      <w:r w:rsidRPr="009108B8">
        <w:rPr>
          <w:rFonts w:ascii="Calibri" w:eastAsia="Calibri" w:hAnsi="Calibri" w:cs="Calibri"/>
          <w:color w:val="000000"/>
          <w:lang w:val="en-US"/>
        </w:rPr>
        <w:t xml:space="preserve"> response to this dysfunction</w:t>
      </w:r>
      <w:r w:rsidR="002766A0" w:rsidRPr="009108B8">
        <w:rPr>
          <w:rFonts w:ascii="Calibri" w:eastAsia="Calibri" w:hAnsi="Calibri" w:cs="Calibri"/>
          <w:color w:val="000000"/>
          <w:lang w:val="en-US"/>
        </w:rPr>
        <w:t>,</w:t>
      </w:r>
      <w:r w:rsidRPr="009108B8">
        <w:rPr>
          <w:rFonts w:ascii="Calibri" w:eastAsia="Calibri" w:hAnsi="Calibri" w:cs="Calibri"/>
          <w:color w:val="000000"/>
          <w:lang w:val="en-US"/>
        </w:rPr>
        <w:t xml:space="preserve"> the Programme Management Team </w:t>
      </w:r>
      <w:r w:rsidR="002766A0" w:rsidRPr="009108B8">
        <w:rPr>
          <w:rFonts w:ascii="Calibri" w:eastAsia="Calibri" w:hAnsi="Calibri" w:cs="Calibri"/>
          <w:color w:val="000000"/>
          <w:lang w:val="en-US"/>
        </w:rPr>
        <w:t>(PMT) was established in</w:t>
      </w:r>
      <w:r w:rsidR="00465696" w:rsidRPr="009108B8">
        <w:rPr>
          <w:rStyle w:val="apple-converted-space"/>
          <w:rFonts w:ascii="Calibri" w:hAnsi="Calibri" w:cs="Calibri"/>
          <w:color w:val="000000" w:themeColor="text1"/>
          <w:shd w:val="clear" w:color="auto" w:fill="FFFFFF"/>
          <w:lang w:val="en-US"/>
        </w:rPr>
        <w:t xml:space="preserve"> 2023</w:t>
      </w:r>
      <w:r w:rsidR="002766A0" w:rsidRPr="009108B8">
        <w:rPr>
          <w:rStyle w:val="apple-converted-space"/>
          <w:rFonts w:ascii="Calibri" w:hAnsi="Calibri" w:cs="Calibri"/>
          <w:color w:val="000000" w:themeColor="text1"/>
          <w:shd w:val="clear" w:color="auto" w:fill="FFFFFF"/>
          <w:lang w:val="en-US"/>
        </w:rPr>
        <w:t xml:space="preserve"> with the mandate </w:t>
      </w:r>
      <w:r w:rsidR="00622C8F" w:rsidRPr="009108B8">
        <w:rPr>
          <w:rStyle w:val="apple-converted-space"/>
          <w:rFonts w:ascii="Calibri" w:hAnsi="Calibri" w:cs="Calibri"/>
          <w:i/>
          <w:iCs/>
          <w:color w:val="000000" w:themeColor="text1"/>
          <w:shd w:val="clear" w:color="auto" w:fill="FFFFFF"/>
          <w:lang w:val="en-US"/>
        </w:rPr>
        <w:t xml:space="preserve">“… [to] </w:t>
      </w:r>
      <w:r w:rsidR="00622C8F" w:rsidRPr="009108B8">
        <w:rPr>
          <w:rFonts w:ascii="Calibri" w:hAnsi="Calibri" w:cs="Calibri"/>
          <w:i/>
          <w:iCs/>
          <w:color w:val="000000"/>
          <w:lang w:val="en-US"/>
        </w:rPr>
        <w:t xml:space="preserve">guide overall programme coordination and technical support for UNSDCF implementation, ensuring linkages between the Strategic Priorities/ Result Groups, and coordinating </w:t>
      </w:r>
      <w:r w:rsidR="00622C8F" w:rsidRPr="009108B8">
        <w:rPr>
          <w:rFonts w:ascii="Calibri" w:hAnsi="Calibri" w:cs="Calibri"/>
          <w:i/>
          <w:iCs/>
          <w:color w:val="000000"/>
          <w:lang w:val="en-US"/>
        </w:rPr>
        <w:lastRenderedPageBreak/>
        <w:t xml:space="preserve">the programmatic/thematic discussions.” </w:t>
      </w:r>
      <w:r w:rsidR="00465696" w:rsidRPr="009108B8">
        <w:rPr>
          <w:rFonts w:ascii="Calibri" w:hAnsi="Calibri" w:cs="Calibri"/>
          <w:color w:val="000000"/>
          <w:lang w:val="en-US"/>
        </w:rPr>
        <w:t>By linking the M&amp;E to PMT, t</w:t>
      </w:r>
      <w:r w:rsidR="00622C8F" w:rsidRPr="009108B8">
        <w:rPr>
          <w:rFonts w:ascii="Calibri" w:hAnsi="Calibri" w:cs="Calibri"/>
          <w:color w:val="000000"/>
          <w:lang w:val="en-US"/>
        </w:rPr>
        <w:t xml:space="preserve">he PMT has a potential to become instrumental for more coordinated planning and implementation under two caveats: (i) if RGs are </w:t>
      </w:r>
      <w:r w:rsidR="00881653" w:rsidRPr="009108B8">
        <w:rPr>
          <w:rFonts w:ascii="Calibri" w:hAnsi="Calibri" w:cs="Calibri"/>
          <w:color w:val="000000"/>
          <w:lang w:val="en-US"/>
        </w:rPr>
        <w:t>performing</w:t>
      </w:r>
      <w:r w:rsidR="00622C8F" w:rsidRPr="009108B8">
        <w:rPr>
          <w:rFonts w:ascii="Calibri" w:hAnsi="Calibri" w:cs="Calibri"/>
          <w:color w:val="000000"/>
          <w:lang w:val="en-US"/>
        </w:rPr>
        <w:t xml:space="preserve"> and providing </w:t>
      </w:r>
      <w:r w:rsidR="00465696" w:rsidRPr="009108B8">
        <w:rPr>
          <w:rFonts w:ascii="Calibri" w:hAnsi="Calibri" w:cs="Calibri"/>
          <w:color w:val="000000"/>
          <w:lang w:val="en-US"/>
        </w:rPr>
        <w:t xml:space="preserve">regular updates </w:t>
      </w:r>
      <w:r w:rsidR="00622C8F" w:rsidRPr="009108B8">
        <w:rPr>
          <w:rFonts w:ascii="Calibri" w:hAnsi="Calibri" w:cs="Calibri"/>
          <w:color w:val="000000"/>
          <w:lang w:val="en-US"/>
        </w:rPr>
        <w:t xml:space="preserve">to the PMT, and (ii) if internal, </w:t>
      </w:r>
      <w:r w:rsidR="002766A0" w:rsidRPr="009108B8">
        <w:rPr>
          <w:rFonts w:ascii="Calibri" w:hAnsi="Calibri" w:cs="Calibri"/>
          <w:color w:val="000000"/>
          <w:lang w:val="en-US"/>
        </w:rPr>
        <w:t>a</w:t>
      </w:r>
      <w:r w:rsidR="00622C8F" w:rsidRPr="009108B8">
        <w:rPr>
          <w:rFonts w:ascii="Calibri" w:hAnsi="Calibri" w:cs="Calibri"/>
          <w:color w:val="000000"/>
          <w:lang w:val="en-US"/>
        </w:rPr>
        <w:t>gency-based vertical information sharing happens, to ensure that Heads</w:t>
      </w:r>
      <w:r w:rsidR="00465696" w:rsidRPr="009108B8">
        <w:rPr>
          <w:rFonts w:ascii="Calibri" w:hAnsi="Calibri" w:cs="Calibri"/>
          <w:color w:val="000000"/>
          <w:lang w:val="en-US"/>
        </w:rPr>
        <w:t>/Deputies</w:t>
      </w:r>
      <w:r w:rsidR="00622C8F" w:rsidRPr="009108B8">
        <w:rPr>
          <w:rFonts w:ascii="Calibri" w:hAnsi="Calibri" w:cs="Calibri"/>
          <w:color w:val="000000"/>
          <w:lang w:val="en-US"/>
        </w:rPr>
        <w:t xml:space="preserve"> of Agencies are adequately briefed before each UNCT meeting.</w:t>
      </w:r>
      <w:r w:rsidR="007162DD" w:rsidRPr="009108B8">
        <w:rPr>
          <w:rFonts w:ascii="Calibri" w:hAnsi="Calibri" w:cs="Calibri"/>
          <w:color w:val="000000"/>
          <w:lang w:val="en-US"/>
        </w:rPr>
        <w:t xml:space="preserve"> In any case, the PMT would reveal some coordination pressure from the RC allowing better </w:t>
      </w:r>
      <w:r w:rsidR="00881653" w:rsidRPr="009108B8">
        <w:rPr>
          <w:rFonts w:ascii="Calibri" w:hAnsi="Calibri" w:cs="Calibri"/>
          <w:color w:val="000000"/>
          <w:lang w:val="en-US"/>
        </w:rPr>
        <w:t>distribution</w:t>
      </w:r>
      <w:r w:rsidR="007162DD" w:rsidRPr="009108B8">
        <w:rPr>
          <w:rFonts w:ascii="Calibri" w:hAnsi="Calibri" w:cs="Calibri"/>
          <w:color w:val="000000"/>
          <w:lang w:val="en-US"/>
        </w:rPr>
        <w:t xml:space="preserve"> of that function among UN Agencies.</w:t>
      </w:r>
      <w:r w:rsidR="00465696" w:rsidRPr="009108B8">
        <w:rPr>
          <w:rFonts w:ascii="Calibri" w:hAnsi="Calibri" w:cs="Calibri"/>
          <w:color w:val="000000"/>
          <w:lang w:val="en-US"/>
        </w:rPr>
        <w:t xml:space="preserve"> Exhibit 3 below illustrates the functional position of the PMT in the governance structure around the CF.</w:t>
      </w:r>
    </w:p>
    <w:p w14:paraId="05369411" w14:textId="77777777" w:rsidR="000F5174" w:rsidRPr="009108B8" w:rsidRDefault="000F5174" w:rsidP="00EE5469">
      <w:pPr>
        <w:spacing w:line="276" w:lineRule="auto"/>
        <w:jc w:val="both"/>
        <w:rPr>
          <w:rFonts w:ascii="Calibri" w:hAnsi="Calibri" w:cs="Calibri"/>
          <w:color w:val="000000"/>
          <w:lang w:val="en-US"/>
        </w:rPr>
      </w:pPr>
    </w:p>
    <w:p w14:paraId="04587620" w14:textId="5CE2610A" w:rsidR="000F5174" w:rsidRPr="009108B8" w:rsidRDefault="000F5174" w:rsidP="00EE5469">
      <w:pPr>
        <w:spacing w:line="276" w:lineRule="auto"/>
        <w:jc w:val="both"/>
        <w:rPr>
          <w:rFonts w:ascii="Calibri" w:hAnsi="Calibri" w:cs="Calibri"/>
          <w:color w:val="000000"/>
          <w:lang w:val="en-US"/>
        </w:rPr>
      </w:pPr>
      <w:r w:rsidRPr="009108B8">
        <w:rPr>
          <w:rStyle w:val="apple-converted-space"/>
          <w:rFonts w:ascii="Calibri" w:hAnsi="Calibri" w:cs="Calibri"/>
          <w:color w:val="000000" w:themeColor="text1"/>
          <w:shd w:val="clear" w:color="auto" w:fill="FFFFFF"/>
          <w:lang w:val="en-US"/>
        </w:rPr>
        <w:t xml:space="preserve">The UNCT </w:t>
      </w:r>
      <w:r w:rsidR="002766A0" w:rsidRPr="009108B8">
        <w:rPr>
          <w:rStyle w:val="apple-converted-space"/>
          <w:rFonts w:ascii="Calibri" w:hAnsi="Calibri" w:cs="Calibri"/>
          <w:color w:val="000000" w:themeColor="text1"/>
          <w:shd w:val="clear" w:color="auto" w:fill="FFFFFF"/>
          <w:lang w:val="en-US"/>
        </w:rPr>
        <w:t>meetings are happening regularly</w:t>
      </w:r>
      <w:r w:rsidRPr="009108B8">
        <w:rPr>
          <w:rStyle w:val="apple-converted-space"/>
          <w:rFonts w:ascii="Calibri" w:hAnsi="Calibri" w:cs="Calibri"/>
          <w:color w:val="000000" w:themeColor="text1"/>
          <w:shd w:val="clear" w:color="auto" w:fill="FFFFFF"/>
          <w:lang w:val="en-US"/>
        </w:rPr>
        <w:t xml:space="preserve">, however, due to the constrains explained above (data &amp; analytics and the representation issue) it is often a platform to share </w:t>
      </w:r>
      <w:r w:rsidR="00050DD9" w:rsidRPr="009108B8">
        <w:rPr>
          <w:rStyle w:val="apple-converted-space"/>
          <w:rFonts w:ascii="Calibri" w:hAnsi="Calibri" w:cs="Calibri"/>
          <w:color w:val="000000" w:themeColor="text1"/>
          <w:shd w:val="clear" w:color="auto" w:fill="FFFFFF"/>
          <w:lang w:val="en-US"/>
        </w:rPr>
        <w:t xml:space="preserve">information </w:t>
      </w:r>
      <w:r w:rsidRPr="009108B8">
        <w:rPr>
          <w:rStyle w:val="apple-converted-space"/>
          <w:rFonts w:ascii="Calibri" w:hAnsi="Calibri" w:cs="Calibri"/>
          <w:color w:val="000000" w:themeColor="text1"/>
          <w:shd w:val="clear" w:color="auto" w:fill="FFFFFF"/>
          <w:lang w:val="en-US"/>
        </w:rPr>
        <w:t>rather than to strategize and decide.</w:t>
      </w:r>
    </w:p>
    <w:p w14:paraId="7BA5E2EA" w14:textId="77777777" w:rsidR="00465696" w:rsidRPr="009108B8" w:rsidRDefault="00465696" w:rsidP="00EE5469">
      <w:pPr>
        <w:spacing w:line="276" w:lineRule="auto"/>
        <w:jc w:val="both"/>
        <w:rPr>
          <w:rFonts w:ascii="Calibri" w:hAnsi="Calibri" w:cs="Calibri"/>
          <w:color w:val="000000"/>
          <w:lang w:val="en-US"/>
        </w:rPr>
      </w:pPr>
    </w:p>
    <w:p w14:paraId="37365195" w14:textId="5348A06A" w:rsidR="00465696" w:rsidRPr="009108B8" w:rsidRDefault="00465696" w:rsidP="00EE5469">
      <w:pPr>
        <w:spacing w:line="276" w:lineRule="auto"/>
        <w:jc w:val="both"/>
        <w:rPr>
          <w:rFonts w:ascii="Calibri" w:hAnsi="Calibri" w:cs="Calibri"/>
          <w:b/>
          <w:bCs/>
          <w:i/>
          <w:iCs/>
          <w:color w:val="000000"/>
          <w:lang w:val="en-US"/>
        </w:rPr>
      </w:pPr>
      <w:r w:rsidRPr="009108B8">
        <w:rPr>
          <w:rFonts w:ascii="Calibri" w:hAnsi="Calibri" w:cs="Calibri"/>
          <w:b/>
          <w:bCs/>
          <w:i/>
          <w:iCs/>
          <w:color w:val="000000"/>
          <w:lang w:val="en-US"/>
        </w:rPr>
        <w:t>Exhibit 3: Functional position of the PMT</w:t>
      </w:r>
    </w:p>
    <w:p w14:paraId="553D140D" w14:textId="77777777" w:rsidR="00465696" w:rsidRPr="009108B8" w:rsidRDefault="00465696" w:rsidP="00EE5469">
      <w:pPr>
        <w:spacing w:line="276" w:lineRule="auto"/>
        <w:jc w:val="both"/>
        <w:rPr>
          <w:rFonts w:ascii="Calibri" w:hAnsi="Calibri" w:cs="Calibri"/>
          <w:color w:val="000000"/>
          <w:lang w:val="en-US"/>
        </w:rPr>
      </w:pPr>
    </w:p>
    <w:p w14:paraId="15DEAF52" w14:textId="275ED4A9" w:rsidR="00465696" w:rsidRPr="009108B8" w:rsidRDefault="00465696" w:rsidP="00EE5469">
      <w:pPr>
        <w:spacing w:line="276" w:lineRule="auto"/>
        <w:jc w:val="both"/>
        <w:rPr>
          <w:rFonts w:ascii="Calibri" w:hAnsi="Calibri" w:cs="Calibri"/>
          <w:color w:val="000000"/>
          <w:lang w:val="en-US"/>
        </w:rPr>
      </w:pPr>
      <w:r w:rsidRPr="009108B8">
        <w:rPr>
          <w:color w:val="000000"/>
          <w:bdr w:val="none" w:sz="0" w:space="0" w:color="auto" w:frame="1"/>
          <w:lang w:val="en-US"/>
        </w:rPr>
        <w:fldChar w:fldCharType="begin"/>
      </w:r>
      <w:r w:rsidRPr="009108B8">
        <w:rPr>
          <w:color w:val="000000"/>
          <w:bdr w:val="none" w:sz="0" w:space="0" w:color="auto" w:frame="1"/>
          <w:lang w:val="en-US"/>
        </w:rPr>
        <w:instrText xml:space="preserve"> INCLUDEPICTURE "https://lh7-rt.googleusercontent.com/docsz/AD_4nXfG_3C-W7mik12PuO274v2DzDrKzYxho6otzBDILl11yTyejnZXefu-53l8dxJ9UhNlHMwnbd4GFeyKV4oZVb_8bWETGXOGy5UUupqllSQep2jcojYJfR-UDiT10XDLwCVfPnY3qUWwNzJBoPp8OHNoj6IpcHv2XFg?key=mc7i33WueohUzBjb1dLB6A" \* MERGEFORMATINET </w:instrText>
      </w:r>
      <w:r w:rsidRPr="009108B8">
        <w:rPr>
          <w:color w:val="000000"/>
          <w:bdr w:val="none" w:sz="0" w:space="0" w:color="auto" w:frame="1"/>
          <w:lang w:val="en-US"/>
        </w:rPr>
        <w:fldChar w:fldCharType="separate"/>
      </w:r>
      <w:r w:rsidRPr="009108B8">
        <w:rPr>
          <w:color w:val="000000"/>
          <w:bdr w:val="none" w:sz="0" w:space="0" w:color="auto" w:frame="1"/>
          <w:lang w:val="en-US"/>
        </w:rPr>
        <w:drawing>
          <wp:inline distT="0" distB="0" distL="0" distR="0" wp14:anchorId="3036149D" wp14:editId="4A82CB2C">
            <wp:extent cx="5930900" cy="2260600"/>
            <wp:effectExtent l="0" t="0" r="0" b="0"/>
            <wp:docPr id="45117689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30900" cy="2260600"/>
                    </a:xfrm>
                    <a:prstGeom prst="rect">
                      <a:avLst/>
                    </a:prstGeom>
                    <a:noFill/>
                    <a:ln>
                      <a:noFill/>
                    </a:ln>
                  </pic:spPr>
                </pic:pic>
              </a:graphicData>
            </a:graphic>
          </wp:inline>
        </w:drawing>
      </w:r>
      <w:r w:rsidRPr="009108B8">
        <w:rPr>
          <w:color w:val="000000"/>
          <w:bdr w:val="none" w:sz="0" w:space="0" w:color="auto" w:frame="1"/>
          <w:lang w:val="en-US"/>
        </w:rPr>
        <w:fldChar w:fldCharType="end"/>
      </w:r>
    </w:p>
    <w:p w14:paraId="02C89614" w14:textId="77777777" w:rsidR="007162DD" w:rsidRPr="009108B8" w:rsidRDefault="007162DD" w:rsidP="00EE5469">
      <w:pPr>
        <w:spacing w:line="276" w:lineRule="auto"/>
        <w:jc w:val="both"/>
        <w:rPr>
          <w:rFonts w:ascii="Calibri" w:hAnsi="Calibri" w:cs="Calibri"/>
          <w:color w:val="000000"/>
          <w:lang w:val="en-US"/>
        </w:rPr>
      </w:pPr>
    </w:p>
    <w:p w14:paraId="191BF2B3" w14:textId="77777777" w:rsidR="008013F7" w:rsidRPr="009108B8" w:rsidRDefault="008013F7" w:rsidP="00142DBD">
      <w:pPr>
        <w:rPr>
          <w:rFonts w:ascii="Calibri" w:eastAsia="Calibri" w:hAnsi="Calibri" w:cs="Calibri"/>
          <w:color w:val="000000"/>
          <w:sz w:val="22"/>
          <w:szCs w:val="22"/>
          <w:lang w:val="en-US"/>
        </w:rPr>
      </w:pPr>
    </w:p>
    <w:p w14:paraId="3FEED486" w14:textId="77777777" w:rsidR="008013F7" w:rsidRPr="009108B8" w:rsidRDefault="008013F7" w:rsidP="00142DBD">
      <w:pPr>
        <w:rPr>
          <w:rFonts w:ascii="Calibri" w:eastAsia="Calibri" w:hAnsi="Calibri" w:cs="Calibri"/>
          <w:color w:val="000000"/>
          <w:sz w:val="22"/>
          <w:szCs w:val="22"/>
          <w:lang w:val="en-US"/>
        </w:rPr>
      </w:pPr>
    </w:p>
    <w:p w14:paraId="034910AA" w14:textId="1FCC9802" w:rsidR="00D70F4D" w:rsidRPr="009108B8" w:rsidRDefault="00D4051C" w:rsidP="000766F6">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lang w:val="en-US"/>
        </w:rPr>
        <w:t xml:space="preserve">(iii) </w:t>
      </w:r>
      <w:r w:rsidR="003A57B3" w:rsidRPr="009108B8">
        <w:rPr>
          <w:rFonts w:ascii="Calibri" w:eastAsia="Calibri" w:hAnsi="Calibri" w:cs="Calibri"/>
          <w:b/>
          <w:bCs/>
          <w:i/>
          <w:iCs/>
          <w:color w:val="000000"/>
          <w:lang w:val="en-US"/>
        </w:rPr>
        <w:t>The value</w:t>
      </w:r>
      <w:r w:rsidR="00F5291D" w:rsidRPr="009108B8">
        <w:rPr>
          <w:rFonts w:ascii="Calibri" w:eastAsia="Calibri" w:hAnsi="Calibri" w:cs="Calibri"/>
          <w:b/>
          <w:bCs/>
          <w:i/>
          <w:iCs/>
          <w:color w:val="000000"/>
          <w:lang w:val="en-US"/>
        </w:rPr>
        <w:t>-</w:t>
      </w:r>
      <w:r w:rsidR="003A57B3" w:rsidRPr="009108B8">
        <w:rPr>
          <w:rFonts w:ascii="Calibri" w:eastAsia="Calibri" w:hAnsi="Calibri" w:cs="Calibri"/>
          <w:b/>
          <w:bCs/>
          <w:i/>
          <w:iCs/>
          <w:color w:val="000000"/>
          <w:lang w:val="en-US"/>
        </w:rPr>
        <w:t>add of Joint Programming</w:t>
      </w:r>
      <w:r w:rsidR="000766F6" w:rsidRPr="009108B8">
        <w:rPr>
          <w:rFonts w:ascii="Calibri" w:eastAsia="Calibri" w:hAnsi="Calibri" w:cs="Calibri"/>
          <w:b/>
          <w:bCs/>
          <w:i/>
          <w:iCs/>
          <w:color w:val="000000"/>
          <w:lang w:val="en-US"/>
        </w:rPr>
        <w:t xml:space="preserve"> (JP)</w:t>
      </w:r>
      <w:r w:rsidRPr="009108B8">
        <w:rPr>
          <w:rFonts w:ascii="Calibri" w:eastAsia="Calibri" w:hAnsi="Calibri" w:cs="Calibri"/>
          <w:b/>
          <w:bCs/>
          <w:i/>
          <w:iCs/>
          <w:color w:val="000000"/>
          <w:lang w:val="en-US"/>
        </w:rPr>
        <w:t xml:space="preserve">: </w:t>
      </w:r>
      <w:r w:rsidR="000766F6" w:rsidRPr="009108B8">
        <w:rPr>
          <w:rFonts w:ascii="Calibri" w:eastAsia="Calibri" w:hAnsi="Calibri" w:cs="Calibri"/>
          <w:color w:val="000000"/>
          <w:lang w:val="en-US"/>
        </w:rPr>
        <w:t xml:space="preserve">Joint programming </w:t>
      </w:r>
      <w:r w:rsidR="00AE4F3E" w:rsidRPr="009108B8">
        <w:rPr>
          <w:rFonts w:ascii="Calibri" w:eastAsia="Calibri" w:hAnsi="Calibri" w:cs="Calibri"/>
          <w:color w:val="000000"/>
          <w:lang w:val="en-US"/>
        </w:rPr>
        <w:t>is</w:t>
      </w:r>
      <w:r w:rsidR="000766F6" w:rsidRPr="009108B8">
        <w:rPr>
          <w:rFonts w:ascii="Calibri" w:eastAsia="Calibri" w:hAnsi="Calibri" w:cs="Calibri"/>
          <w:color w:val="000000"/>
          <w:lang w:val="en-US"/>
        </w:rPr>
        <w:t xml:space="preserve"> expecting to be critical drivers of joint efforts among UN Agencies toward the realization of the CF’s outcomes. Within the UNCT in </w:t>
      </w:r>
      <w:r w:rsidR="0084583A" w:rsidRPr="009108B8">
        <w:rPr>
          <w:rFonts w:ascii="Calibri" w:eastAsia="Calibri" w:hAnsi="Calibri" w:cs="Calibri"/>
          <w:color w:val="000000"/>
          <w:lang w:val="en-US"/>
        </w:rPr>
        <w:t>Timor-Leste</w:t>
      </w:r>
      <w:r w:rsidR="000766F6" w:rsidRPr="009108B8">
        <w:rPr>
          <w:rFonts w:ascii="Calibri" w:eastAsia="Calibri" w:hAnsi="Calibri" w:cs="Calibri"/>
          <w:color w:val="000000"/>
          <w:lang w:val="en-US"/>
        </w:rPr>
        <w:t xml:space="preserve"> and during the CF’s lifecycle there were </w:t>
      </w:r>
      <w:r w:rsidR="00765951" w:rsidRPr="009108B8">
        <w:rPr>
          <w:rFonts w:ascii="Calibri" w:eastAsia="Calibri" w:hAnsi="Calibri" w:cs="Calibri"/>
          <w:color w:val="000000"/>
          <w:lang w:val="en-US"/>
        </w:rPr>
        <w:t>several</w:t>
      </w:r>
      <w:r w:rsidR="000766F6" w:rsidRPr="009108B8">
        <w:rPr>
          <w:rFonts w:ascii="Calibri" w:eastAsia="Calibri" w:hAnsi="Calibri" w:cs="Calibri"/>
          <w:color w:val="000000"/>
          <w:lang w:val="en-US"/>
        </w:rPr>
        <w:t xml:space="preserve"> examples of JP</w:t>
      </w:r>
      <w:r w:rsidR="00765951" w:rsidRPr="009108B8">
        <w:rPr>
          <w:rFonts w:ascii="Calibri" w:eastAsia="Calibri" w:hAnsi="Calibri" w:cs="Calibri"/>
          <w:color w:val="000000"/>
          <w:lang w:val="en-US"/>
        </w:rPr>
        <w:t>s as indicated in</w:t>
      </w:r>
      <w:r w:rsidR="000766F6" w:rsidRPr="009108B8">
        <w:rPr>
          <w:rFonts w:ascii="Calibri" w:eastAsia="Calibri" w:hAnsi="Calibri" w:cs="Calibri"/>
          <w:color w:val="000000"/>
          <w:lang w:val="en-US"/>
        </w:rPr>
        <w:t xml:space="preserve"> </w:t>
      </w:r>
      <w:r w:rsidR="009729BE" w:rsidRPr="009108B8">
        <w:rPr>
          <w:rFonts w:ascii="Calibri" w:eastAsia="Calibri" w:hAnsi="Calibri" w:cs="Calibri"/>
          <w:color w:val="000000"/>
          <w:lang w:val="en-US"/>
        </w:rPr>
        <w:t>Table 8 below</w:t>
      </w:r>
      <w:r w:rsidR="00765951" w:rsidRPr="009108B8">
        <w:rPr>
          <w:rFonts w:ascii="Calibri" w:eastAsia="Calibri" w:hAnsi="Calibri" w:cs="Calibri"/>
          <w:color w:val="000000"/>
          <w:lang w:val="en-US"/>
        </w:rPr>
        <w:t>.</w:t>
      </w:r>
      <w:r w:rsidR="009729BE" w:rsidRPr="009108B8">
        <w:rPr>
          <w:rFonts w:ascii="Calibri" w:eastAsia="Calibri" w:hAnsi="Calibri" w:cs="Calibri"/>
          <w:color w:val="000000"/>
          <w:lang w:val="en-US"/>
        </w:rPr>
        <w:t xml:space="preserve"> </w:t>
      </w:r>
      <w:r w:rsidR="001207D6" w:rsidRPr="009108B8">
        <w:rPr>
          <w:rFonts w:ascii="Calibri" w:eastAsia="Calibri" w:hAnsi="Calibri" w:cs="Calibri"/>
          <w:color w:val="000000"/>
          <w:lang w:val="en-US"/>
        </w:rPr>
        <w:t xml:space="preserve">The respondents largely indicated </w:t>
      </w:r>
      <w:r w:rsidR="00E16DCD" w:rsidRPr="009108B8">
        <w:rPr>
          <w:rFonts w:ascii="Calibri" w:eastAsia="Calibri" w:hAnsi="Calibri" w:cs="Calibri"/>
          <w:color w:val="000000"/>
          <w:lang w:val="en-US"/>
        </w:rPr>
        <w:t xml:space="preserve">that joint programming lacked strong sense of shared intent, almost always prepared in rush, and remain largely fragmented throughout their implementation with </w:t>
      </w:r>
      <w:r w:rsidR="001207D6" w:rsidRPr="009108B8">
        <w:rPr>
          <w:rFonts w:ascii="Calibri" w:eastAsia="Calibri" w:hAnsi="Calibri" w:cs="Calibri"/>
          <w:color w:val="000000"/>
          <w:lang w:val="en-US"/>
        </w:rPr>
        <w:t>silos planning and operation</w:t>
      </w:r>
      <w:r w:rsidR="00E16DCD" w:rsidRPr="009108B8">
        <w:rPr>
          <w:rFonts w:ascii="Calibri" w:eastAsia="Calibri" w:hAnsi="Calibri" w:cs="Calibri"/>
          <w:color w:val="000000"/>
          <w:lang w:val="en-US"/>
        </w:rPr>
        <w:t>. This is</w:t>
      </w:r>
      <w:r w:rsidR="001207D6" w:rsidRPr="009108B8">
        <w:rPr>
          <w:rFonts w:ascii="Calibri" w:eastAsia="Calibri" w:hAnsi="Calibri" w:cs="Calibri"/>
          <w:color w:val="000000"/>
          <w:lang w:val="en-US"/>
        </w:rPr>
        <w:t xml:space="preserve"> a tendency that fits into the </w:t>
      </w:r>
      <w:r w:rsidR="00765951" w:rsidRPr="009108B8">
        <w:rPr>
          <w:rFonts w:ascii="Calibri" w:eastAsia="Calibri" w:hAnsi="Calibri" w:cs="Calibri"/>
          <w:color w:val="000000"/>
          <w:lang w:val="en-US"/>
        </w:rPr>
        <w:t xml:space="preserve">current </w:t>
      </w:r>
      <w:r w:rsidR="001207D6" w:rsidRPr="009108B8">
        <w:rPr>
          <w:rFonts w:ascii="Calibri" w:eastAsia="Calibri" w:hAnsi="Calibri" w:cs="Calibri"/>
          <w:color w:val="000000"/>
          <w:lang w:val="en-US"/>
        </w:rPr>
        <w:t xml:space="preserve">dynamics of accountability, </w:t>
      </w:r>
      <w:r w:rsidR="00765951" w:rsidRPr="009108B8">
        <w:rPr>
          <w:rFonts w:ascii="Calibri" w:eastAsia="Calibri" w:hAnsi="Calibri" w:cs="Calibri"/>
          <w:color w:val="000000"/>
          <w:lang w:val="en-US"/>
        </w:rPr>
        <w:t>a</w:t>
      </w:r>
      <w:r w:rsidR="001207D6" w:rsidRPr="009108B8">
        <w:rPr>
          <w:rFonts w:ascii="Calibri" w:eastAsia="Calibri" w:hAnsi="Calibri" w:cs="Calibri"/>
          <w:color w:val="000000"/>
          <w:lang w:val="en-US"/>
        </w:rPr>
        <w:t xml:space="preserve">gency-specific administrative and financial capabilities and visibility requirements, </w:t>
      </w:r>
      <w:r w:rsidR="00E16DCD" w:rsidRPr="009108B8">
        <w:rPr>
          <w:rFonts w:ascii="Calibri" w:eastAsia="Calibri" w:hAnsi="Calibri" w:cs="Calibri"/>
          <w:color w:val="000000"/>
          <w:lang w:val="en-US"/>
        </w:rPr>
        <w:t>as well as</w:t>
      </w:r>
      <w:r w:rsidR="001207D6" w:rsidRPr="009108B8">
        <w:rPr>
          <w:rFonts w:ascii="Calibri" w:eastAsia="Calibri" w:hAnsi="Calibri" w:cs="Calibri"/>
          <w:color w:val="000000"/>
          <w:lang w:val="en-US"/>
        </w:rPr>
        <w:t xml:space="preserve"> fierce competition for funds</w:t>
      </w:r>
      <w:r w:rsidR="00765951" w:rsidRPr="009108B8">
        <w:rPr>
          <w:rFonts w:ascii="Calibri" w:eastAsia="Calibri" w:hAnsi="Calibri" w:cs="Calibri"/>
          <w:color w:val="000000"/>
          <w:lang w:val="en-US"/>
        </w:rPr>
        <w:t xml:space="preserve">. All these </w:t>
      </w:r>
      <w:r w:rsidR="001207D6" w:rsidRPr="009108B8">
        <w:rPr>
          <w:rFonts w:ascii="Calibri" w:eastAsia="Calibri" w:hAnsi="Calibri" w:cs="Calibri"/>
          <w:color w:val="000000"/>
          <w:lang w:val="en-US"/>
        </w:rPr>
        <w:t>create the least conducive environment for joint programming. Radical changes are required.</w:t>
      </w:r>
    </w:p>
    <w:p w14:paraId="5B7317AA" w14:textId="77777777" w:rsidR="00280F49" w:rsidRPr="009108B8" w:rsidRDefault="00280F49" w:rsidP="000766F6">
      <w:pPr>
        <w:spacing w:line="276" w:lineRule="auto"/>
        <w:jc w:val="both"/>
        <w:rPr>
          <w:rFonts w:ascii="Calibri" w:eastAsia="Calibri" w:hAnsi="Calibri" w:cs="Calibri"/>
          <w:color w:val="000000"/>
          <w:lang w:val="en-US"/>
        </w:rPr>
      </w:pPr>
    </w:p>
    <w:p w14:paraId="6517E731" w14:textId="1419FD23" w:rsidR="00633E78" w:rsidRPr="009108B8" w:rsidRDefault="00280F49" w:rsidP="000766F6">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 xml:space="preserve">The agencies still do not have enough capacities to do joint analysis at the technical/middle management level to drive strategic discussions and </w:t>
      </w:r>
      <w:r w:rsidR="00765951" w:rsidRPr="009108B8">
        <w:rPr>
          <w:rFonts w:ascii="Calibri" w:eastAsia="Calibri" w:hAnsi="Calibri" w:cs="Calibri"/>
          <w:color w:val="000000"/>
          <w:lang w:val="en-US"/>
        </w:rPr>
        <w:t>H</w:t>
      </w:r>
      <w:r w:rsidRPr="009108B8">
        <w:rPr>
          <w:rFonts w:ascii="Calibri" w:eastAsia="Calibri" w:hAnsi="Calibri" w:cs="Calibri"/>
          <w:color w:val="000000"/>
          <w:lang w:val="en-US"/>
        </w:rPr>
        <w:t xml:space="preserve">eads of </w:t>
      </w:r>
      <w:r w:rsidR="00765951" w:rsidRPr="009108B8">
        <w:rPr>
          <w:rFonts w:ascii="Calibri" w:eastAsia="Calibri" w:hAnsi="Calibri" w:cs="Calibri"/>
          <w:color w:val="000000"/>
          <w:lang w:val="en-US"/>
        </w:rPr>
        <w:t>A</w:t>
      </w:r>
      <w:r w:rsidRPr="009108B8">
        <w:rPr>
          <w:rFonts w:ascii="Calibri" w:eastAsia="Calibri" w:hAnsi="Calibri" w:cs="Calibri"/>
          <w:color w:val="000000"/>
          <w:lang w:val="en-US"/>
        </w:rPr>
        <w:t>gencies are not expected to develop programs.  Although they could provide better oversight - this is also left to RCO, overwhelming its little capacities.</w:t>
      </w:r>
    </w:p>
    <w:p w14:paraId="25D1461F" w14:textId="77777777" w:rsidR="006A7A10" w:rsidRPr="009108B8" w:rsidRDefault="006A7A10" w:rsidP="000766F6">
      <w:pPr>
        <w:spacing w:line="276" w:lineRule="auto"/>
        <w:jc w:val="both"/>
        <w:rPr>
          <w:rFonts w:ascii="Calibri" w:eastAsia="Calibri" w:hAnsi="Calibri" w:cs="Calibri"/>
          <w:color w:val="000000"/>
          <w:lang w:val="en-US"/>
        </w:rPr>
      </w:pPr>
    </w:p>
    <w:p w14:paraId="58A930CA" w14:textId="697EECBF" w:rsidR="009729BE" w:rsidRPr="009108B8" w:rsidRDefault="009729BE" w:rsidP="000766F6">
      <w:pPr>
        <w:spacing w:line="276" w:lineRule="auto"/>
        <w:jc w:val="both"/>
        <w:rPr>
          <w:rFonts w:ascii="Calibri" w:eastAsia="Calibri" w:hAnsi="Calibri" w:cs="Calibri"/>
          <w:b/>
          <w:bCs/>
          <w:i/>
          <w:iCs/>
          <w:color w:val="000000"/>
          <w:lang w:val="en-US"/>
        </w:rPr>
      </w:pPr>
      <w:r w:rsidRPr="009108B8">
        <w:rPr>
          <w:rFonts w:ascii="Calibri" w:eastAsia="Calibri" w:hAnsi="Calibri" w:cs="Calibri"/>
          <w:b/>
          <w:bCs/>
          <w:i/>
          <w:iCs/>
          <w:color w:val="000000"/>
          <w:lang w:val="en-US"/>
        </w:rPr>
        <w:lastRenderedPageBreak/>
        <w:t xml:space="preserve">Table 8: UN Joint Programmes in </w:t>
      </w:r>
      <w:r w:rsidR="0084583A" w:rsidRPr="009108B8">
        <w:rPr>
          <w:rFonts w:ascii="Calibri" w:eastAsia="Calibri" w:hAnsi="Calibri" w:cs="Calibri"/>
          <w:b/>
          <w:bCs/>
          <w:i/>
          <w:iCs/>
          <w:color w:val="000000"/>
          <w:lang w:val="en-US"/>
        </w:rPr>
        <w:t>Timor-Leste</w:t>
      </w:r>
      <w:r w:rsidRPr="009108B8">
        <w:rPr>
          <w:rFonts w:ascii="Calibri" w:eastAsia="Calibri" w:hAnsi="Calibri" w:cs="Calibri"/>
          <w:b/>
          <w:bCs/>
          <w:i/>
          <w:iCs/>
          <w:color w:val="000000"/>
          <w:lang w:val="en-US"/>
        </w:rPr>
        <w:t xml:space="preserve"> between 2021-2024</w:t>
      </w:r>
    </w:p>
    <w:p w14:paraId="006A95B6" w14:textId="77777777" w:rsidR="009729BE" w:rsidRPr="009108B8" w:rsidRDefault="009729BE" w:rsidP="000766F6">
      <w:pPr>
        <w:spacing w:line="276" w:lineRule="auto"/>
        <w:jc w:val="both"/>
        <w:rPr>
          <w:rFonts w:ascii="Calibri" w:eastAsia="Calibri" w:hAnsi="Calibri" w:cs="Calibri"/>
          <w:b/>
          <w:bCs/>
          <w:i/>
          <w:iCs/>
          <w:color w:val="000000"/>
          <w:lang w:val="en-U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5"/>
        <w:gridCol w:w="2155"/>
        <w:gridCol w:w="1596"/>
        <w:gridCol w:w="1126"/>
        <w:gridCol w:w="1111"/>
        <w:gridCol w:w="809"/>
        <w:gridCol w:w="1314"/>
        <w:gridCol w:w="1265"/>
      </w:tblGrid>
      <w:tr w:rsidR="009729BE" w:rsidRPr="009108B8" w14:paraId="20D72FB7" w14:textId="77777777" w:rsidTr="00EC09D1">
        <w:trPr>
          <w:tblHeader/>
          <w:tblCellSpacing w:w="15" w:type="dxa"/>
        </w:trPr>
        <w:tc>
          <w:tcPr>
            <w:tcW w:w="0" w:type="auto"/>
            <w:shd w:val="clear" w:color="auto" w:fill="83CAEB" w:themeFill="accent1" w:themeFillTint="66"/>
            <w:vAlign w:val="center"/>
            <w:hideMark/>
          </w:tcPr>
          <w:p w14:paraId="2802AA8A" w14:textId="77777777" w:rsidR="009729BE" w:rsidRPr="009108B8" w:rsidRDefault="009729BE" w:rsidP="00EC09D1">
            <w:pPr>
              <w:jc w:val="center"/>
              <w:rPr>
                <w:b/>
                <w:bCs/>
                <w:sz w:val="15"/>
                <w:szCs w:val="15"/>
                <w:lang w:val="en-US"/>
              </w:rPr>
            </w:pPr>
            <w:r w:rsidRPr="009108B8">
              <w:rPr>
                <w:b/>
                <w:bCs/>
                <w:sz w:val="15"/>
                <w:szCs w:val="15"/>
                <w:lang w:val="en-US"/>
              </w:rPr>
              <w:t>#</w:t>
            </w:r>
          </w:p>
        </w:tc>
        <w:tc>
          <w:tcPr>
            <w:tcW w:w="0" w:type="auto"/>
            <w:shd w:val="clear" w:color="auto" w:fill="83CAEB" w:themeFill="accent1" w:themeFillTint="66"/>
            <w:vAlign w:val="center"/>
            <w:hideMark/>
          </w:tcPr>
          <w:p w14:paraId="095530A6" w14:textId="77777777" w:rsidR="009729BE" w:rsidRPr="009108B8" w:rsidRDefault="009729BE" w:rsidP="00EC09D1">
            <w:pPr>
              <w:jc w:val="center"/>
              <w:rPr>
                <w:b/>
                <w:bCs/>
                <w:sz w:val="15"/>
                <w:szCs w:val="15"/>
                <w:lang w:val="en-US"/>
              </w:rPr>
            </w:pPr>
            <w:r w:rsidRPr="009108B8">
              <w:rPr>
                <w:b/>
                <w:bCs/>
                <w:sz w:val="15"/>
                <w:szCs w:val="15"/>
                <w:lang w:val="en-US"/>
              </w:rPr>
              <w:t>Joint Programme</w:t>
            </w:r>
          </w:p>
        </w:tc>
        <w:tc>
          <w:tcPr>
            <w:tcW w:w="0" w:type="auto"/>
            <w:shd w:val="clear" w:color="auto" w:fill="83CAEB" w:themeFill="accent1" w:themeFillTint="66"/>
            <w:vAlign w:val="center"/>
            <w:hideMark/>
          </w:tcPr>
          <w:p w14:paraId="243812D8" w14:textId="77777777" w:rsidR="009729BE" w:rsidRPr="009108B8" w:rsidRDefault="009729BE" w:rsidP="00EC09D1">
            <w:pPr>
              <w:jc w:val="center"/>
              <w:rPr>
                <w:b/>
                <w:bCs/>
                <w:sz w:val="15"/>
                <w:szCs w:val="15"/>
                <w:lang w:val="en-US"/>
              </w:rPr>
            </w:pPr>
            <w:r w:rsidRPr="009108B8">
              <w:rPr>
                <w:b/>
                <w:bCs/>
                <w:sz w:val="15"/>
                <w:szCs w:val="15"/>
                <w:lang w:val="en-US"/>
              </w:rPr>
              <w:t>Sector/Thematic Areas of the Joint Programme</w:t>
            </w:r>
          </w:p>
        </w:tc>
        <w:tc>
          <w:tcPr>
            <w:tcW w:w="0" w:type="auto"/>
            <w:shd w:val="clear" w:color="auto" w:fill="83CAEB" w:themeFill="accent1" w:themeFillTint="66"/>
            <w:vAlign w:val="center"/>
            <w:hideMark/>
          </w:tcPr>
          <w:p w14:paraId="1637A756" w14:textId="0185710E" w:rsidR="009729BE" w:rsidRPr="009108B8" w:rsidRDefault="009729BE" w:rsidP="00EC09D1">
            <w:pPr>
              <w:jc w:val="center"/>
              <w:rPr>
                <w:b/>
                <w:bCs/>
                <w:sz w:val="15"/>
                <w:szCs w:val="15"/>
                <w:lang w:val="en-US"/>
              </w:rPr>
            </w:pPr>
            <w:r w:rsidRPr="009108B8">
              <w:rPr>
                <w:b/>
                <w:bCs/>
                <w:sz w:val="15"/>
                <w:szCs w:val="15"/>
                <w:lang w:val="en-US"/>
              </w:rPr>
              <w:t>Total Budget for the Full Joint Programme Cycle</w:t>
            </w:r>
            <w:r w:rsidR="00771EAB" w:rsidRPr="009108B8">
              <w:rPr>
                <w:b/>
                <w:bCs/>
                <w:sz w:val="15"/>
                <w:szCs w:val="15"/>
                <w:lang w:val="en-US"/>
              </w:rPr>
              <w:t>, USD</w:t>
            </w:r>
          </w:p>
        </w:tc>
        <w:tc>
          <w:tcPr>
            <w:tcW w:w="0" w:type="auto"/>
            <w:shd w:val="clear" w:color="auto" w:fill="83CAEB" w:themeFill="accent1" w:themeFillTint="66"/>
            <w:vAlign w:val="center"/>
            <w:hideMark/>
          </w:tcPr>
          <w:p w14:paraId="701B50ED" w14:textId="77777777" w:rsidR="009729BE" w:rsidRPr="009108B8" w:rsidRDefault="009729BE" w:rsidP="00EC09D1">
            <w:pPr>
              <w:jc w:val="center"/>
              <w:rPr>
                <w:b/>
                <w:bCs/>
                <w:sz w:val="15"/>
                <w:szCs w:val="15"/>
                <w:lang w:val="en-US"/>
              </w:rPr>
            </w:pPr>
            <w:r w:rsidRPr="009108B8">
              <w:rPr>
                <w:b/>
                <w:bCs/>
                <w:sz w:val="15"/>
                <w:szCs w:val="15"/>
                <w:lang w:val="en-US"/>
              </w:rPr>
              <w:t>Participating UN Entities</w:t>
            </w:r>
          </w:p>
        </w:tc>
        <w:tc>
          <w:tcPr>
            <w:tcW w:w="0" w:type="auto"/>
            <w:shd w:val="clear" w:color="auto" w:fill="83CAEB" w:themeFill="accent1" w:themeFillTint="66"/>
            <w:vAlign w:val="center"/>
            <w:hideMark/>
          </w:tcPr>
          <w:p w14:paraId="62FC8743" w14:textId="77777777" w:rsidR="009729BE" w:rsidRPr="009108B8" w:rsidRDefault="009729BE" w:rsidP="00EC09D1">
            <w:pPr>
              <w:jc w:val="center"/>
              <w:rPr>
                <w:b/>
                <w:bCs/>
                <w:sz w:val="15"/>
                <w:szCs w:val="15"/>
                <w:lang w:val="en-US"/>
              </w:rPr>
            </w:pPr>
            <w:r w:rsidRPr="009108B8">
              <w:rPr>
                <w:b/>
                <w:bCs/>
                <w:sz w:val="15"/>
                <w:szCs w:val="15"/>
                <w:lang w:val="en-US"/>
              </w:rPr>
              <w:t>Duration (From Year-To-Year)</w:t>
            </w:r>
          </w:p>
        </w:tc>
        <w:tc>
          <w:tcPr>
            <w:tcW w:w="0" w:type="auto"/>
            <w:shd w:val="clear" w:color="auto" w:fill="83CAEB" w:themeFill="accent1" w:themeFillTint="66"/>
            <w:vAlign w:val="center"/>
            <w:hideMark/>
          </w:tcPr>
          <w:p w14:paraId="0CDDF63A" w14:textId="77777777" w:rsidR="009729BE" w:rsidRPr="009108B8" w:rsidRDefault="009729BE" w:rsidP="00EC09D1">
            <w:pPr>
              <w:jc w:val="center"/>
              <w:rPr>
                <w:b/>
                <w:bCs/>
                <w:sz w:val="15"/>
                <w:szCs w:val="15"/>
                <w:lang w:val="en-US"/>
              </w:rPr>
            </w:pPr>
            <w:r w:rsidRPr="009108B8">
              <w:rPr>
                <w:b/>
                <w:bCs/>
                <w:sz w:val="15"/>
                <w:szCs w:val="15"/>
                <w:lang w:val="en-US"/>
              </w:rPr>
              <w:t>Donor Funding</w:t>
            </w:r>
          </w:p>
        </w:tc>
        <w:tc>
          <w:tcPr>
            <w:tcW w:w="0" w:type="auto"/>
            <w:shd w:val="clear" w:color="auto" w:fill="83CAEB" w:themeFill="accent1" w:themeFillTint="66"/>
            <w:vAlign w:val="center"/>
            <w:hideMark/>
          </w:tcPr>
          <w:p w14:paraId="3A3BBD3A" w14:textId="77777777" w:rsidR="009729BE" w:rsidRPr="009108B8" w:rsidRDefault="009729BE" w:rsidP="00EC09D1">
            <w:pPr>
              <w:jc w:val="center"/>
              <w:rPr>
                <w:b/>
                <w:bCs/>
                <w:sz w:val="15"/>
                <w:szCs w:val="15"/>
                <w:lang w:val="en-US"/>
              </w:rPr>
            </w:pPr>
            <w:r w:rsidRPr="009108B8">
              <w:rPr>
                <w:b/>
                <w:bCs/>
                <w:sz w:val="15"/>
                <w:szCs w:val="15"/>
                <w:lang w:val="en-US"/>
              </w:rPr>
              <w:t>Status (Ongoing/Closed)</w:t>
            </w:r>
          </w:p>
        </w:tc>
      </w:tr>
      <w:tr w:rsidR="009729BE" w:rsidRPr="009108B8" w14:paraId="2BCAEAD9" w14:textId="77777777" w:rsidTr="00EC09D1">
        <w:trPr>
          <w:tblCellSpacing w:w="15" w:type="dxa"/>
        </w:trPr>
        <w:tc>
          <w:tcPr>
            <w:tcW w:w="0" w:type="auto"/>
            <w:vAlign w:val="center"/>
            <w:hideMark/>
          </w:tcPr>
          <w:p w14:paraId="7A4E4A8E" w14:textId="77777777" w:rsidR="009729BE" w:rsidRPr="009108B8" w:rsidRDefault="009729BE" w:rsidP="00EC09D1">
            <w:pPr>
              <w:rPr>
                <w:sz w:val="15"/>
                <w:szCs w:val="15"/>
                <w:lang w:val="en-US"/>
              </w:rPr>
            </w:pPr>
            <w:r w:rsidRPr="009108B8">
              <w:rPr>
                <w:b/>
                <w:bCs/>
                <w:sz w:val="15"/>
                <w:szCs w:val="15"/>
                <w:lang w:val="en-US"/>
              </w:rPr>
              <w:t>1</w:t>
            </w:r>
          </w:p>
        </w:tc>
        <w:tc>
          <w:tcPr>
            <w:tcW w:w="0" w:type="auto"/>
            <w:vAlign w:val="center"/>
            <w:hideMark/>
          </w:tcPr>
          <w:p w14:paraId="288F29F1" w14:textId="77777777" w:rsidR="009729BE" w:rsidRPr="009108B8" w:rsidRDefault="009729BE" w:rsidP="00EC09D1">
            <w:pPr>
              <w:rPr>
                <w:sz w:val="15"/>
                <w:szCs w:val="15"/>
                <w:lang w:val="en-US"/>
              </w:rPr>
            </w:pPr>
            <w:r w:rsidRPr="009108B8">
              <w:rPr>
                <w:sz w:val="15"/>
                <w:szCs w:val="15"/>
                <w:lang w:val="en-US"/>
              </w:rPr>
              <w:t>Addressing Protection Risks in Humanitarian Settings in Timor-Leste and Papua New Guinea</w:t>
            </w:r>
          </w:p>
        </w:tc>
        <w:tc>
          <w:tcPr>
            <w:tcW w:w="0" w:type="auto"/>
            <w:vAlign w:val="center"/>
            <w:hideMark/>
          </w:tcPr>
          <w:p w14:paraId="1748BBE0" w14:textId="77777777" w:rsidR="009729BE" w:rsidRPr="009108B8" w:rsidRDefault="009729BE" w:rsidP="00EC09D1">
            <w:pPr>
              <w:rPr>
                <w:sz w:val="15"/>
                <w:szCs w:val="15"/>
                <w:lang w:val="en-US"/>
              </w:rPr>
            </w:pPr>
            <w:r w:rsidRPr="009108B8">
              <w:rPr>
                <w:sz w:val="15"/>
                <w:szCs w:val="15"/>
                <w:lang w:val="en-US"/>
              </w:rPr>
              <w:t>Governance; Youth; Others (Emergency Preparedness)</w:t>
            </w:r>
          </w:p>
        </w:tc>
        <w:tc>
          <w:tcPr>
            <w:tcW w:w="0" w:type="auto"/>
            <w:vAlign w:val="center"/>
            <w:hideMark/>
          </w:tcPr>
          <w:p w14:paraId="5C5C3220" w14:textId="774EC7E0" w:rsidR="009729BE" w:rsidRPr="009108B8" w:rsidRDefault="009729BE" w:rsidP="00EC09D1">
            <w:pPr>
              <w:jc w:val="right"/>
              <w:rPr>
                <w:sz w:val="15"/>
                <w:szCs w:val="15"/>
                <w:lang w:val="en-US"/>
              </w:rPr>
            </w:pPr>
            <w:r w:rsidRPr="009108B8">
              <w:rPr>
                <w:sz w:val="15"/>
                <w:szCs w:val="15"/>
                <w:lang w:val="en-US"/>
              </w:rPr>
              <w:t>1,812,884</w:t>
            </w:r>
          </w:p>
        </w:tc>
        <w:tc>
          <w:tcPr>
            <w:tcW w:w="0" w:type="auto"/>
            <w:vAlign w:val="center"/>
            <w:hideMark/>
          </w:tcPr>
          <w:p w14:paraId="57FBE6D7" w14:textId="77777777" w:rsidR="009729BE" w:rsidRPr="009108B8" w:rsidRDefault="009729BE" w:rsidP="00EC09D1">
            <w:pPr>
              <w:rPr>
                <w:sz w:val="15"/>
                <w:szCs w:val="15"/>
                <w:lang w:val="en-US"/>
              </w:rPr>
            </w:pPr>
            <w:r w:rsidRPr="009108B8">
              <w:rPr>
                <w:sz w:val="15"/>
                <w:szCs w:val="15"/>
                <w:lang w:val="en-US"/>
              </w:rPr>
              <w:t>IOM, UNICEF</w:t>
            </w:r>
          </w:p>
        </w:tc>
        <w:tc>
          <w:tcPr>
            <w:tcW w:w="0" w:type="auto"/>
            <w:vAlign w:val="center"/>
            <w:hideMark/>
          </w:tcPr>
          <w:p w14:paraId="75D3B18D" w14:textId="77777777" w:rsidR="009729BE" w:rsidRPr="009108B8" w:rsidRDefault="009729BE" w:rsidP="00EC09D1">
            <w:pPr>
              <w:rPr>
                <w:sz w:val="15"/>
                <w:szCs w:val="15"/>
                <w:lang w:val="en-US"/>
              </w:rPr>
            </w:pPr>
            <w:r w:rsidRPr="009108B8">
              <w:rPr>
                <w:sz w:val="15"/>
                <w:szCs w:val="15"/>
                <w:lang w:val="en-US"/>
              </w:rPr>
              <w:t>2022 - 2024</w:t>
            </w:r>
          </w:p>
        </w:tc>
        <w:tc>
          <w:tcPr>
            <w:tcW w:w="0" w:type="auto"/>
            <w:vAlign w:val="center"/>
            <w:hideMark/>
          </w:tcPr>
          <w:p w14:paraId="554F5A31" w14:textId="77777777" w:rsidR="009729BE" w:rsidRPr="009108B8" w:rsidRDefault="009729BE" w:rsidP="00EC09D1">
            <w:pPr>
              <w:rPr>
                <w:sz w:val="15"/>
                <w:szCs w:val="15"/>
                <w:lang w:val="en-US"/>
              </w:rPr>
            </w:pPr>
            <w:r w:rsidRPr="009108B8">
              <w:rPr>
                <w:sz w:val="15"/>
                <w:szCs w:val="15"/>
                <w:lang w:val="en-US"/>
              </w:rPr>
              <w:t>Bureau for Humanitarian Assistance (BHA)</w:t>
            </w:r>
          </w:p>
        </w:tc>
        <w:tc>
          <w:tcPr>
            <w:tcW w:w="0" w:type="auto"/>
            <w:vAlign w:val="center"/>
            <w:hideMark/>
          </w:tcPr>
          <w:p w14:paraId="60440043" w14:textId="77777777" w:rsidR="009729BE" w:rsidRPr="009108B8" w:rsidRDefault="009729BE" w:rsidP="00EC09D1">
            <w:pPr>
              <w:rPr>
                <w:sz w:val="15"/>
                <w:szCs w:val="15"/>
                <w:lang w:val="en-US"/>
              </w:rPr>
            </w:pPr>
            <w:r w:rsidRPr="009108B8">
              <w:rPr>
                <w:sz w:val="15"/>
                <w:szCs w:val="15"/>
                <w:lang w:val="en-US"/>
              </w:rPr>
              <w:t>Ongoing</w:t>
            </w:r>
          </w:p>
        </w:tc>
      </w:tr>
      <w:tr w:rsidR="009729BE" w:rsidRPr="009108B8" w14:paraId="75F5685A" w14:textId="77777777" w:rsidTr="00EC09D1">
        <w:trPr>
          <w:tblCellSpacing w:w="15" w:type="dxa"/>
        </w:trPr>
        <w:tc>
          <w:tcPr>
            <w:tcW w:w="0" w:type="auto"/>
            <w:vAlign w:val="center"/>
            <w:hideMark/>
          </w:tcPr>
          <w:p w14:paraId="22A05EE0" w14:textId="77777777" w:rsidR="009729BE" w:rsidRPr="009108B8" w:rsidRDefault="009729BE" w:rsidP="00EC09D1">
            <w:pPr>
              <w:rPr>
                <w:sz w:val="15"/>
                <w:szCs w:val="15"/>
                <w:lang w:val="en-US"/>
              </w:rPr>
            </w:pPr>
            <w:r w:rsidRPr="009108B8">
              <w:rPr>
                <w:b/>
                <w:bCs/>
                <w:sz w:val="15"/>
                <w:szCs w:val="15"/>
                <w:lang w:val="en-US"/>
              </w:rPr>
              <w:t>2</w:t>
            </w:r>
          </w:p>
        </w:tc>
        <w:tc>
          <w:tcPr>
            <w:tcW w:w="0" w:type="auto"/>
            <w:vAlign w:val="center"/>
            <w:hideMark/>
          </w:tcPr>
          <w:p w14:paraId="7D647B42" w14:textId="77777777" w:rsidR="009729BE" w:rsidRPr="009108B8" w:rsidRDefault="009729BE" w:rsidP="00EC09D1">
            <w:pPr>
              <w:rPr>
                <w:sz w:val="15"/>
                <w:szCs w:val="15"/>
                <w:lang w:val="en-US"/>
              </w:rPr>
            </w:pPr>
            <w:r w:rsidRPr="009108B8">
              <w:rPr>
                <w:sz w:val="15"/>
                <w:szCs w:val="15"/>
                <w:lang w:val="en-US"/>
              </w:rPr>
              <w:t>Enhancing Early Warning Systems to Build Greater Resilience to Hydro-Meteorological Hazards in Timor-Leste</w:t>
            </w:r>
          </w:p>
        </w:tc>
        <w:tc>
          <w:tcPr>
            <w:tcW w:w="0" w:type="auto"/>
            <w:vAlign w:val="center"/>
            <w:hideMark/>
          </w:tcPr>
          <w:p w14:paraId="12D9828C" w14:textId="77777777" w:rsidR="009729BE" w:rsidRPr="009108B8" w:rsidRDefault="009729BE" w:rsidP="00EC09D1">
            <w:pPr>
              <w:rPr>
                <w:sz w:val="15"/>
                <w:szCs w:val="15"/>
                <w:lang w:val="en-US"/>
              </w:rPr>
            </w:pPr>
            <w:r w:rsidRPr="009108B8">
              <w:rPr>
                <w:sz w:val="15"/>
                <w:szCs w:val="15"/>
                <w:lang w:val="en-US"/>
              </w:rPr>
              <w:t>DRR</w:t>
            </w:r>
          </w:p>
        </w:tc>
        <w:tc>
          <w:tcPr>
            <w:tcW w:w="0" w:type="auto"/>
            <w:vAlign w:val="center"/>
            <w:hideMark/>
          </w:tcPr>
          <w:p w14:paraId="3D71FA2B" w14:textId="2456D982" w:rsidR="009729BE" w:rsidRPr="009108B8" w:rsidRDefault="009729BE" w:rsidP="00EC09D1">
            <w:pPr>
              <w:jc w:val="right"/>
              <w:rPr>
                <w:sz w:val="15"/>
                <w:szCs w:val="15"/>
                <w:lang w:val="en-US"/>
              </w:rPr>
            </w:pPr>
            <w:r w:rsidRPr="009108B8">
              <w:rPr>
                <w:sz w:val="15"/>
                <w:szCs w:val="15"/>
                <w:lang w:val="en-US"/>
              </w:rPr>
              <w:t>21,729,122</w:t>
            </w:r>
          </w:p>
        </w:tc>
        <w:tc>
          <w:tcPr>
            <w:tcW w:w="0" w:type="auto"/>
            <w:vAlign w:val="center"/>
            <w:hideMark/>
          </w:tcPr>
          <w:p w14:paraId="58971E22" w14:textId="77777777" w:rsidR="009729BE" w:rsidRPr="009108B8" w:rsidRDefault="009729BE" w:rsidP="00EC09D1">
            <w:pPr>
              <w:rPr>
                <w:sz w:val="15"/>
                <w:szCs w:val="15"/>
                <w:lang w:val="en-US"/>
              </w:rPr>
            </w:pPr>
            <w:r w:rsidRPr="009108B8">
              <w:rPr>
                <w:sz w:val="15"/>
                <w:szCs w:val="15"/>
                <w:lang w:val="en-US"/>
              </w:rPr>
              <w:t>FAO, UNEP, UNOPS</w:t>
            </w:r>
          </w:p>
        </w:tc>
        <w:tc>
          <w:tcPr>
            <w:tcW w:w="0" w:type="auto"/>
            <w:vAlign w:val="center"/>
            <w:hideMark/>
          </w:tcPr>
          <w:p w14:paraId="386BE860" w14:textId="77777777" w:rsidR="009729BE" w:rsidRPr="009108B8" w:rsidRDefault="009729BE" w:rsidP="00EC09D1">
            <w:pPr>
              <w:rPr>
                <w:sz w:val="15"/>
                <w:szCs w:val="15"/>
                <w:lang w:val="en-US"/>
              </w:rPr>
            </w:pPr>
            <w:r w:rsidRPr="009108B8">
              <w:rPr>
                <w:sz w:val="15"/>
                <w:szCs w:val="15"/>
                <w:lang w:val="en-US"/>
              </w:rPr>
              <w:t>07 Oct 2021 - 24 Mar 2027</w:t>
            </w:r>
          </w:p>
        </w:tc>
        <w:tc>
          <w:tcPr>
            <w:tcW w:w="0" w:type="auto"/>
            <w:vAlign w:val="center"/>
            <w:hideMark/>
          </w:tcPr>
          <w:p w14:paraId="1EBE858A" w14:textId="77777777" w:rsidR="009729BE" w:rsidRPr="009108B8" w:rsidRDefault="009729BE" w:rsidP="00EC09D1">
            <w:pPr>
              <w:rPr>
                <w:sz w:val="15"/>
                <w:szCs w:val="15"/>
                <w:lang w:val="en-US"/>
              </w:rPr>
            </w:pPr>
            <w:r w:rsidRPr="009108B8">
              <w:rPr>
                <w:sz w:val="15"/>
                <w:szCs w:val="15"/>
                <w:lang w:val="en-US"/>
              </w:rPr>
              <w:t>Green Climate Fund (GCF)</w:t>
            </w:r>
          </w:p>
        </w:tc>
        <w:tc>
          <w:tcPr>
            <w:tcW w:w="0" w:type="auto"/>
            <w:vAlign w:val="center"/>
            <w:hideMark/>
          </w:tcPr>
          <w:p w14:paraId="0E15D0BC" w14:textId="77777777" w:rsidR="009729BE" w:rsidRPr="009108B8" w:rsidRDefault="009729BE" w:rsidP="00EC09D1">
            <w:pPr>
              <w:rPr>
                <w:sz w:val="15"/>
                <w:szCs w:val="15"/>
                <w:lang w:val="en-US"/>
              </w:rPr>
            </w:pPr>
            <w:r w:rsidRPr="009108B8">
              <w:rPr>
                <w:sz w:val="15"/>
                <w:szCs w:val="15"/>
                <w:lang w:val="en-US"/>
              </w:rPr>
              <w:t>Ongoing</w:t>
            </w:r>
          </w:p>
        </w:tc>
      </w:tr>
      <w:tr w:rsidR="009729BE" w:rsidRPr="009108B8" w14:paraId="26651237" w14:textId="77777777" w:rsidTr="00EC09D1">
        <w:trPr>
          <w:tblCellSpacing w:w="15" w:type="dxa"/>
        </w:trPr>
        <w:tc>
          <w:tcPr>
            <w:tcW w:w="0" w:type="auto"/>
            <w:vAlign w:val="center"/>
            <w:hideMark/>
          </w:tcPr>
          <w:p w14:paraId="62B13D67" w14:textId="77777777" w:rsidR="009729BE" w:rsidRPr="009108B8" w:rsidRDefault="009729BE" w:rsidP="00EC09D1">
            <w:pPr>
              <w:rPr>
                <w:sz w:val="15"/>
                <w:szCs w:val="15"/>
                <w:lang w:val="en-US"/>
              </w:rPr>
            </w:pPr>
            <w:r w:rsidRPr="009108B8">
              <w:rPr>
                <w:b/>
                <w:bCs/>
                <w:sz w:val="15"/>
                <w:szCs w:val="15"/>
                <w:lang w:val="en-US"/>
              </w:rPr>
              <w:t>3</w:t>
            </w:r>
          </w:p>
        </w:tc>
        <w:tc>
          <w:tcPr>
            <w:tcW w:w="0" w:type="auto"/>
            <w:vAlign w:val="center"/>
            <w:hideMark/>
          </w:tcPr>
          <w:p w14:paraId="448D8A3C" w14:textId="77777777" w:rsidR="009729BE" w:rsidRPr="009108B8" w:rsidRDefault="009729BE" w:rsidP="00EC09D1">
            <w:pPr>
              <w:rPr>
                <w:sz w:val="15"/>
                <w:szCs w:val="15"/>
                <w:lang w:val="en-US"/>
              </w:rPr>
            </w:pPr>
            <w:r w:rsidRPr="009108B8">
              <w:rPr>
                <w:sz w:val="15"/>
                <w:szCs w:val="15"/>
                <w:lang w:val="en-US"/>
              </w:rPr>
              <w:t>Hamutuk ba Igualdade/Together for Equality</w:t>
            </w:r>
          </w:p>
        </w:tc>
        <w:tc>
          <w:tcPr>
            <w:tcW w:w="0" w:type="auto"/>
            <w:vAlign w:val="center"/>
            <w:hideMark/>
          </w:tcPr>
          <w:p w14:paraId="04FCF645" w14:textId="77777777" w:rsidR="009729BE" w:rsidRPr="009108B8" w:rsidRDefault="009729BE" w:rsidP="00EC09D1">
            <w:pPr>
              <w:rPr>
                <w:sz w:val="15"/>
                <w:szCs w:val="15"/>
                <w:lang w:val="en-US"/>
              </w:rPr>
            </w:pPr>
            <w:r w:rsidRPr="009108B8">
              <w:rPr>
                <w:sz w:val="15"/>
                <w:szCs w:val="15"/>
                <w:lang w:val="en-US"/>
              </w:rPr>
              <w:t>Data; Gender; Governance; Youth; DRR; LNOB</w:t>
            </w:r>
          </w:p>
        </w:tc>
        <w:tc>
          <w:tcPr>
            <w:tcW w:w="0" w:type="auto"/>
            <w:vAlign w:val="center"/>
            <w:hideMark/>
          </w:tcPr>
          <w:p w14:paraId="778059B4" w14:textId="32E31C48" w:rsidR="009729BE" w:rsidRPr="009108B8" w:rsidRDefault="009729BE" w:rsidP="00EC09D1">
            <w:pPr>
              <w:jc w:val="right"/>
              <w:rPr>
                <w:sz w:val="15"/>
                <w:szCs w:val="15"/>
                <w:lang w:val="en-US"/>
              </w:rPr>
            </w:pPr>
            <w:r w:rsidRPr="009108B8">
              <w:rPr>
                <w:sz w:val="15"/>
                <w:szCs w:val="15"/>
                <w:lang w:val="en-US"/>
              </w:rPr>
              <w:t>7,718,892</w:t>
            </w:r>
          </w:p>
        </w:tc>
        <w:tc>
          <w:tcPr>
            <w:tcW w:w="0" w:type="auto"/>
            <w:vAlign w:val="center"/>
            <w:hideMark/>
          </w:tcPr>
          <w:p w14:paraId="11FE47C7" w14:textId="77777777" w:rsidR="009729BE" w:rsidRPr="009108B8" w:rsidRDefault="009729BE" w:rsidP="00EC09D1">
            <w:pPr>
              <w:rPr>
                <w:sz w:val="15"/>
                <w:szCs w:val="15"/>
                <w:lang w:val="en-US"/>
              </w:rPr>
            </w:pPr>
            <w:r w:rsidRPr="009108B8">
              <w:rPr>
                <w:sz w:val="15"/>
                <w:szCs w:val="15"/>
                <w:lang w:val="en-US"/>
              </w:rPr>
              <w:t>UNDP, UNFPA, IOM, UN Women</w:t>
            </w:r>
          </w:p>
        </w:tc>
        <w:tc>
          <w:tcPr>
            <w:tcW w:w="0" w:type="auto"/>
            <w:vAlign w:val="center"/>
            <w:hideMark/>
          </w:tcPr>
          <w:p w14:paraId="63145AA8" w14:textId="77777777" w:rsidR="009729BE" w:rsidRPr="009108B8" w:rsidRDefault="009729BE" w:rsidP="00EC09D1">
            <w:pPr>
              <w:rPr>
                <w:sz w:val="15"/>
                <w:szCs w:val="15"/>
                <w:lang w:val="en-US"/>
              </w:rPr>
            </w:pPr>
            <w:r w:rsidRPr="009108B8">
              <w:rPr>
                <w:sz w:val="15"/>
                <w:szCs w:val="15"/>
                <w:lang w:val="en-US"/>
              </w:rPr>
              <w:t>23 Nov 2020 - 22 Nov 2024</w:t>
            </w:r>
          </w:p>
        </w:tc>
        <w:tc>
          <w:tcPr>
            <w:tcW w:w="0" w:type="auto"/>
            <w:vAlign w:val="center"/>
            <w:hideMark/>
          </w:tcPr>
          <w:p w14:paraId="1EE6D62B" w14:textId="77777777" w:rsidR="009729BE" w:rsidRPr="009108B8" w:rsidRDefault="009729BE" w:rsidP="00EC09D1">
            <w:pPr>
              <w:rPr>
                <w:sz w:val="15"/>
                <w:szCs w:val="15"/>
                <w:lang w:val="en-US"/>
              </w:rPr>
            </w:pPr>
            <w:r w:rsidRPr="009108B8">
              <w:rPr>
                <w:sz w:val="15"/>
                <w:szCs w:val="15"/>
                <w:lang w:val="en-US"/>
              </w:rPr>
              <w:t>KOICA</w:t>
            </w:r>
          </w:p>
        </w:tc>
        <w:tc>
          <w:tcPr>
            <w:tcW w:w="0" w:type="auto"/>
            <w:vAlign w:val="center"/>
            <w:hideMark/>
          </w:tcPr>
          <w:p w14:paraId="18B3021F" w14:textId="77777777" w:rsidR="009729BE" w:rsidRPr="009108B8" w:rsidRDefault="009729BE" w:rsidP="00EC09D1">
            <w:pPr>
              <w:rPr>
                <w:sz w:val="15"/>
                <w:szCs w:val="15"/>
                <w:lang w:val="en-US"/>
              </w:rPr>
            </w:pPr>
            <w:r w:rsidRPr="009108B8">
              <w:rPr>
                <w:sz w:val="15"/>
                <w:szCs w:val="15"/>
                <w:lang w:val="en-US"/>
              </w:rPr>
              <w:t>Ongoing</w:t>
            </w:r>
          </w:p>
        </w:tc>
      </w:tr>
      <w:tr w:rsidR="009729BE" w:rsidRPr="009108B8" w14:paraId="66751BA2" w14:textId="77777777" w:rsidTr="00EC09D1">
        <w:trPr>
          <w:tblCellSpacing w:w="15" w:type="dxa"/>
        </w:trPr>
        <w:tc>
          <w:tcPr>
            <w:tcW w:w="0" w:type="auto"/>
            <w:vAlign w:val="center"/>
            <w:hideMark/>
          </w:tcPr>
          <w:p w14:paraId="0E788F3E" w14:textId="77777777" w:rsidR="009729BE" w:rsidRPr="009108B8" w:rsidRDefault="009729BE" w:rsidP="00EC09D1">
            <w:pPr>
              <w:rPr>
                <w:sz w:val="15"/>
                <w:szCs w:val="15"/>
                <w:lang w:val="en-US"/>
              </w:rPr>
            </w:pPr>
            <w:r w:rsidRPr="009108B8">
              <w:rPr>
                <w:b/>
                <w:bCs/>
                <w:sz w:val="15"/>
                <w:szCs w:val="15"/>
                <w:lang w:val="en-US"/>
              </w:rPr>
              <w:t>4</w:t>
            </w:r>
          </w:p>
        </w:tc>
        <w:tc>
          <w:tcPr>
            <w:tcW w:w="0" w:type="auto"/>
            <w:vAlign w:val="center"/>
            <w:hideMark/>
          </w:tcPr>
          <w:p w14:paraId="421BE709" w14:textId="77777777" w:rsidR="009729BE" w:rsidRPr="009108B8" w:rsidRDefault="009729BE" w:rsidP="00EC09D1">
            <w:pPr>
              <w:rPr>
                <w:sz w:val="15"/>
                <w:szCs w:val="15"/>
                <w:lang w:val="en-US"/>
              </w:rPr>
            </w:pPr>
            <w:r w:rsidRPr="009108B8">
              <w:rPr>
                <w:sz w:val="15"/>
                <w:szCs w:val="15"/>
                <w:lang w:val="en-US"/>
              </w:rPr>
              <w:t>SAY NO TO 5S (Starvation, Soil-Transmitted Helminthiasis, Skin Diseases, Smoking and Sugary/Alcoholic Drinks)</w:t>
            </w:r>
          </w:p>
        </w:tc>
        <w:tc>
          <w:tcPr>
            <w:tcW w:w="0" w:type="auto"/>
            <w:vAlign w:val="center"/>
            <w:hideMark/>
          </w:tcPr>
          <w:p w14:paraId="437B0FDF" w14:textId="77777777" w:rsidR="009729BE" w:rsidRPr="009108B8" w:rsidRDefault="009729BE" w:rsidP="00EC09D1">
            <w:pPr>
              <w:rPr>
                <w:sz w:val="15"/>
                <w:szCs w:val="15"/>
                <w:lang w:val="en-US"/>
              </w:rPr>
            </w:pPr>
            <w:r w:rsidRPr="009108B8">
              <w:rPr>
                <w:sz w:val="15"/>
                <w:szCs w:val="15"/>
                <w:lang w:val="en-US"/>
              </w:rPr>
              <w:t>HIV/AIDS, Human Rights; LNOB; Youth; Integrated Policy; Other (Malnutrition &amp; Hunger)</w:t>
            </w:r>
          </w:p>
        </w:tc>
        <w:tc>
          <w:tcPr>
            <w:tcW w:w="0" w:type="auto"/>
            <w:vAlign w:val="center"/>
            <w:hideMark/>
          </w:tcPr>
          <w:p w14:paraId="631CC26A" w14:textId="4DC0B7A5" w:rsidR="009729BE" w:rsidRPr="009108B8" w:rsidRDefault="009729BE" w:rsidP="00EC09D1">
            <w:pPr>
              <w:jc w:val="right"/>
              <w:rPr>
                <w:sz w:val="15"/>
                <w:szCs w:val="15"/>
                <w:lang w:val="en-US"/>
              </w:rPr>
            </w:pPr>
            <w:r w:rsidRPr="009108B8">
              <w:rPr>
                <w:sz w:val="15"/>
                <w:szCs w:val="15"/>
                <w:lang w:val="en-US"/>
              </w:rPr>
              <w:t>7,860,000</w:t>
            </w:r>
          </w:p>
        </w:tc>
        <w:tc>
          <w:tcPr>
            <w:tcW w:w="0" w:type="auto"/>
            <w:vAlign w:val="center"/>
            <w:hideMark/>
          </w:tcPr>
          <w:p w14:paraId="615B45A1" w14:textId="77777777" w:rsidR="009729BE" w:rsidRPr="009108B8" w:rsidRDefault="009729BE" w:rsidP="00EC09D1">
            <w:pPr>
              <w:rPr>
                <w:sz w:val="15"/>
                <w:szCs w:val="15"/>
                <w:lang w:val="en-US"/>
              </w:rPr>
            </w:pPr>
            <w:r w:rsidRPr="009108B8">
              <w:rPr>
                <w:sz w:val="15"/>
                <w:szCs w:val="15"/>
                <w:lang w:val="en-US"/>
              </w:rPr>
              <w:t>WFP, WHO</w:t>
            </w:r>
          </w:p>
        </w:tc>
        <w:tc>
          <w:tcPr>
            <w:tcW w:w="0" w:type="auto"/>
            <w:vAlign w:val="center"/>
            <w:hideMark/>
          </w:tcPr>
          <w:p w14:paraId="058B2BA0" w14:textId="77777777" w:rsidR="009729BE" w:rsidRPr="009108B8" w:rsidRDefault="009729BE" w:rsidP="00EC09D1">
            <w:pPr>
              <w:rPr>
                <w:sz w:val="15"/>
                <w:szCs w:val="15"/>
                <w:lang w:val="en-US"/>
              </w:rPr>
            </w:pPr>
            <w:r w:rsidRPr="009108B8">
              <w:rPr>
                <w:sz w:val="15"/>
                <w:szCs w:val="15"/>
                <w:lang w:val="en-US"/>
              </w:rPr>
              <w:t>08 Mar 2022 - 31 Dec 2025</w:t>
            </w:r>
          </w:p>
        </w:tc>
        <w:tc>
          <w:tcPr>
            <w:tcW w:w="0" w:type="auto"/>
            <w:vAlign w:val="center"/>
            <w:hideMark/>
          </w:tcPr>
          <w:p w14:paraId="47154F73" w14:textId="77777777" w:rsidR="009729BE" w:rsidRPr="009108B8" w:rsidRDefault="009729BE" w:rsidP="00EC09D1">
            <w:pPr>
              <w:rPr>
                <w:sz w:val="15"/>
                <w:szCs w:val="15"/>
                <w:lang w:val="en-US"/>
              </w:rPr>
            </w:pPr>
            <w:r w:rsidRPr="009108B8">
              <w:rPr>
                <w:sz w:val="15"/>
                <w:szCs w:val="15"/>
                <w:lang w:val="en-US"/>
              </w:rPr>
              <w:t>KOICA</w:t>
            </w:r>
          </w:p>
        </w:tc>
        <w:tc>
          <w:tcPr>
            <w:tcW w:w="0" w:type="auto"/>
            <w:vAlign w:val="center"/>
            <w:hideMark/>
          </w:tcPr>
          <w:p w14:paraId="1795BCB5" w14:textId="77777777" w:rsidR="009729BE" w:rsidRPr="009108B8" w:rsidRDefault="009729BE" w:rsidP="00EC09D1">
            <w:pPr>
              <w:rPr>
                <w:sz w:val="15"/>
                <w:szCs w:val="15"/>
                <w:lang w:val="en-US"/>
              </w:rPr>
            </w:pPr>
            <w:r w:rsidRPr="009108B8">
              <w:rPr>
                <w:sz w:val="15"/>
                <w:szCs w:val="15"/>
                <w:lang w:val="en-US"/>
              </w:rPr>
              <w:t>Ongoing</w:t>
            </w:r>
          </w:p>
        </w:tc>
      </w:tr>
      <w:tr w:rsidR="009729BE" w:rsidRPr="009108B8" w14:paraId="6D6C540C" w14:textId="77777777" w:rsidTr="00EC09D1">
        <w:trPr>
          <w:tblCellSpacing w:w="15" w:type="dxa"/>
        </w:trPr>
        <w:tc>
          <w:tcPr>
            <w:tcW w:w="0" w:type="auto"/>
            <w:vAlign w:val="center"/>
            <w:hideMark/>
          </w:tcPr>
          <w:p w14:paraId="35B1F250" w14:textId="77777777" w:rsidR="009729BE" w:rsidRPr="009108B8" w:rsidRDefault="009729BE" w:rsidP="00EC09D1">
            <w:pPr>
              <w:rPr>
                <w:sz w:val="15"/>
                <w:szCs w:val="15"/>
                <w:lang w:val="en-US"/>
              </w:rPr>
            </w:pPr>
            <w:r w:rsidRPr="009108B8">
              <w:rPr>
                <w:b/>
                <w:bCs/>
                <w:sz w:val="15"/>
                <w:szCs w:val="15"/>
                <w:lang w:val="en-US"/>
              </w:rPr>
              <w:t>5</w:t>
            </w:r>
          </w:p>
        </w:tc>
        <w:tc>
          <w:tcPr>
            <w:tcW w:w="0" w:type="auto"/>
            <w:vAlign w:val="center"/>
            <w:hideMark/>
          </w:tcPr>
          <w:p w14:paraId="06A9C673" w14:textId="77777777" w:rsidR="009729BE" w:rsidRPr="009108B8" w:rsidRDefault="009729BE" w:rsidP="00EC09D1">
            <w:pPr>
              <w:rPr>
                <w:sz w:val="15"/>
                <w:szCs w:val="15"/>
                <w:lang w:val="en-US"/>
              </w:rPr>
            </w:pPr>
            <w:r w:rsidRPr="009108B8">
              <w:rPr>
                <w:sz w:val="15"/>
                <w:szCs w:val="15"/>
                <w:lang w:val="en-US"/>
              </w:rPr>
              <w:t>Emergency Response to El-Nino in Timor-Leste</w:t>
            </w:r>
          </w:p>
        </w:tc>
        <w:tc>
          <w:tcPr>
            <w:tcW w:w="0" w:type="auto"/>
            <w:vAlign w:val="center"/>
            <w:hideMark/>
          </w:tcPr>
          <w:p w14:paraId="3A2EE605" w14:textId="77777777" w:rsidR="009729BE" w:rsidRPr="009108B8" w:rsidRDefault="009729BE" w:rsidP="00EC09D1">
            <w:pPr>
              <w:rPr>
                <w:sz w:val="15"/>
                <w:szCs w:val="15"/>
                <w:lang w:val="en-US"/>
              </w:rPr>
            </w:pPr>
            <w:r w:rsidRPr="009108B8">
              <w:rPr>
                <w:sz w:val="15"/>
                <w:szCs w:val="15"/>
                <w:lang w:val="en-US"/>
              </w:rPr>
              <w:t>6-Month Emergency Response to Households and Individuals Affected by El-Nino</w:t>
            </w:r>
          </w:p>
        </w:tc>
        <w:tc>
          <w:tcPr>
            <w:tcW w:w="0" w:type="auto"/>
            <w:vAlign w:val="center"/>
            <w:hideMark/>
          </w:tcPr>
          <w:p w14:paraId="343B2928" w14:textId="75520556" w:rsidR="009729BE" w:rsidRPr="009108B8" w:rsidRDefault="009729BE" w:rsidP="00EC09D1">
            <w:pPr>
              <w:jc w:val="right"/>
              <w:rPr>
                <w:sz w:val="15"/>
                <w:szCs w:val="15"/>
                <w:lang w:val="en-US"/>
              </w:rPr>
            </w:pPr>
            <w:r w:rsidRPr="009108B8">
              <w:rPr>
                <w:sz w:val="15"/>
                <w:szCs w:val="15"/>
                <w:lang w:val="en-US"/>
              </w:rPr>
              <w:t>2,070,819</w:t>
            </w:r>
          </w:p>
        </w:tc>
        <w:tc>
          <w:tcPr>
            <w:tcW w:w="0" w:type="auto"/>
            <w:vAlign w:val="center"/>
            <w:hideMark/>
          </w:tcPr>
          <w:p w14:paraId="5CA6A71D" w14:textId="77777777" w:rsidR="009729BE" w:rsidRPr="009108B8" w:rsidRDefault="009729BE" w:rsidP="00EC09D1">
            <w:pPr>
              <w:rPr>
                <w:sz w:val="15"/>
                <w:szCs w:val="15"/>
                <w:lang w:val="en-US"/>
              </w:rPr>
            </w:pPr>
            <w:r w:rsidRPr="009108B8">
              <w:rPr>
                <w:sz w:val="15"/>
                <w:szCs w:val="15"/>
                <w:lang w:val="en-US"/>
              </w:rPr>
              <w:t>WFP, FAO, UNICEF</w:t>
            </w:r>
          </w:p>
        </w:tc>
        <w:tc>
          <w:tcPr>
            <w:tcW w:w="0" w:type="auto"/>
            <w:vAlign w:val="center"/>
            <w:hideMark/>
          </w:tcPr>
          <w:p w14:paraId="0065FD99" w14:textId="77777777" w:rsidR="009729BE" w:rsidRPr="009108B8" w:rsidRDefault="009729BE" w:rsidP="00EC09D1">
            <w:pPr>
              <w:rPr>
                <w:sz w:val="15"/>
                <w:szCs w:val="15"/>
                <w:lang w:val="en-US"/>
              </w:rPr>
            </w:pPr>
            <w:r w:rsidRPr="009108B8">
              <w:rPr>
                <w:sz w:val="15"/>
                <w:szCs w:val="15"/>
                <w:lang w:val="en-US"/>
              </w:rPr>
              <w:t>2024</w:t>
            </w:r>
          </w:p>
        </w:tc>
        <w:tc>
          <w:tcPr>
            <w:tcW w:w="0" w:type="auto"/>
            <w:vAlign w:val="center"/>
            <w:hideMark/>
          </w:tcPr>
          <w:p w14:paraId="63BE85EF" w14:textId="77777777" w:rsidR="009729BE" w:rsidRPr="009108B8" w:rsidRDefault="009729BE" w:rsidP="00EC09D1">
            <w:pPr>
              <w:rPr>
                <w:sz w:val="15"/>
                <w:szCs w:val="15"/>
                <w:lang w:val="en-US"/>
              </w:rPr>
            </w:pPr>
            <w:r w:rsidRPr="009108B8">
              <w:rPr>
                <w:sz w:val="15"/>
                <w:szCs w:val="15"/>
                <w:lang w:val="en-US"/>
              </w:rPr>
              <w:t>Central Emergency Response Fund (CERF)</w:t>
            </w:r>
          </w:p>
        </w:tc>
        <w:tc>
          <w:tcPr>
            <w:tcW w:w="0" w:type="auto"/>
            <w:vAlign w:val="center"/>
            <w:hideMark/>
          </w:tcPr>
          <w:p w14:paraId="1F251A3D" w14:textId="77777777" w:rsidR="009729BE" w:rsidRPr="009108B8" w:rsidRDefault="009729BE" w:rsidP="00EC09D1">
            <w:pPr>
              <w:rPr>
                <w:sz w:val="15"/>
                <w:szCs w:val="15"/>
                <w:lang w:val="en-US"/>
              </w:rPr>
            </w:pPr>
            <w:r w:rsidRPr="009108B8">
              <w:rPr>
                <w:sz w:val="15"/>
                <w:szCs w:val="15"/>
                <w:lang w:val="en-US"/>
              </w:rPr>
              <w:t>Ongoing</w:t>
            </w:r>
          </w:p>
        </w:tc>
      </w:tr>
      <w:tr w:rsidR="009729BE" w:rsidRPr="009108B8" w14:paraId="5574846D" w14:textId="77777777" w:rsidTr="00EC09D1">
        <w:trPr>
          <w:tblCellSpacing w:w="15" w:type="dxa"/>
        </w:trPr>
        <w:tc>
          <w:tcPr>
            <w:tcW w:w="0" w:type="auto"/>
            <w:vAlign w:val="center"/>
            <w:hideMark/>
          </w:tcPr>
          <w:p w14:paraId="6FE151E8" w14:textId="77777777" w:rsidR="009729BE" w:rsidRPr="009108B8" w:rsidRDefault="009729BE" w:rsidP="00EC09D1">
            <w:pPr>
              <w:rPr>
                <w:sz w:val="15"/>
                <w:szCs w:val="15"/>
                <w:lang w:val="en-US"/>
              </w:rPr>
            </w:pPr>
            <w:r w:rsidRPr="009108B8">
              <w:rPr>
                <w:b/>
                <w:bCs/>
                <w:sz w:val="15"/>
                <w:szCs w:val="15"/>
                <w:lang w:val="en-US"/>
              </w:rPr>
              <w:t>6</w:t>
            </w:r>
          </w:p>
        </w:tc>
        <w:tc>
          <w:tcPr>
            <w:tcW w:w="0" w:type="auto"/>
            <w:vAlign w:val="center"/>
            <w:hideMark/>
          </w:tcPr>
          <w:p w14:paraId="321033BC" w14:textId="77777777" w:rsidR="009729BE" w:rsidRPr="009108B8" w:rsidRDefault="009729BE" w:rsidP="00EC09D1">
            <w:pPr>
              <w:rPr>
                <w:sz w:val="15"/>
                <w:szCs w:val="15"/>
                <w:lang w:val="en-US"/>
              </w:rPr>
            </w:pPr>
            <w:r w:rsidRPr="009108B8">
              <w:rPr>
                <w:sz w:val="15"/>
                <w:szCs w:val="15"/>
                <w:lang w:val="en-US"/>
              </w:rPr>
              <w:t>Empower for Inclusion</w:t>
            </w:r>
          </w:p>
        </w:tc>
        <w:tc>
          <w:tcPr>
            <w:tcW w:w="0" w:type="auto"/>
            <w:vAlign w:val="center"/>
            <w:hideMark/>
          </w:tcPr>
          <w:p w14:paraId="329D6FEA" w14:textId="77777777" w:rsidR="009729BE" w:rsidRPr="009108B8" w:rsidRDefault="009729BE" w:rsidP="00EC09D1">
            <w:pPr>
              <w:rPr>
                <w:sz w:val="15"/>
                <w:szCs w:val="15"/>
                <w:lang w:val="en-US"/>
              </w:rPr>
            </w:pPr>
            <w:r w:rsidRPr="009108B8">
              <w:rPr>
                <w:sz w:val="15"/>
                <w:szCs w:val="15"/>
                <w:lang w:val="en-US"/>
              </w:rPr>
              <w:t>Gender; Disability Inclusion</w:t>
            </w:r>
          </w:p>
        </w:tc>
        <w:tc>
          <w:tcPr>
            <w:tcW w:w="0" w:type="auto"/>
            <w:vAlign w:val="center"/>
            <w:hideMark/>
          </w:tcPr>
          <w:p w14:paraId="5CDB3BD3" w14:textId="66A3B09F" w:rsidR="009729BE" w:rsidRPr="009108B8" w:rsidRDefault="009729BE" w:rsidP="00EC09D1">
            <w:pPr>
              <w:jc w:val="right"/>
              <w:rPr>
                <w:sz w:val="15"/>
                <w:szCs w:val="15"/>
                <w:lang w:val="en-US"/>
              </w:rPr>
            </w:pPr>
            <w:r w:rsidRPr="009108B8">
              <w:rPr>
                <w:sz w:val="15"/>
                <w:szCs w:val="15"/>
                <w:lang w:val="en-US"/>
              </w:rPr>
              <w:t>600,000</w:t>
            </w:r>
          </w:p>
        </w:tc>
        <w:tc>
          <w:tcPr>
            <w:tcW w:w="0" w:type="auto"/>
            <w:vAlign w:val="center"/>
            <w:hideMark/>
          </w:tcPr>
          <w:p w14:paraId="6192E2FE" w14:textId="77777777" w:rsidR="009729BE" w:rsidRPr="009108B8" w:rsidRDefault="009729BE" w:rsidP="00EC09D1">
            <w:pPr>
              <w:rPr>
                <w:sz w:val="15"/>
                <w:szCs w:val="15"/>
                <w:lang w:val="en-US"/>
              </w:rPr>
            </w:pPr>
            <w:r w:rsidRPr="009108B8">
              <w:rPr>
                <w:sz w:val="15"/>
                <w:szCs w:val="15"/>
                <w:lang w:val="en-US"/>
              </w:rPr>
              <w:t>UN Women, UNICEF, UNHRAU</w:t>
            </w:r>
          </w:p>
        </w:tc>
        <w:tc>
          <w:tcPr>
            <w:tcW w:w="0" w:type="auto"/>
            <w:vAlign w:val="center"/>
            <w:hideMark/>
          </w:tcPr>
          <w:p w14:paraId="5B1B2634" w14:textId="77777777" w:rsidR="009729BE" w:rsidRPr="009108B8" w:rsidRDefault="009729BE" w:rsidP="00EC09D1">
            <w:pPr>
              <w:rPr>
                <w:sz w:val="15"/>
                <w:szCs w:val="15"/>
                <w:lang w:val="en-US"/>
              </w:rPr>
            </w:pPr>
            <w:r w:rsidRPr="009108B8">
              <w:rPr>
                <w:sz w:val="15"/>
                <w:szCs w:val="15"/>
                <w:lang w:val="en-US"/>
              </w:rPr>
              <w:t>2023 - 2024</w:t>
            </w:r>
          </w:p>
        </w:tc>
        <w:tc>
          <w:tcPr>
            <w:tcW w:w="0" w:type="auto"/>
            <w:vAlign w:val="center"/>
            <w:hideMark/>
          </w:tcPr>
          <w:p w14:paraId="3B95835D" w14:textId="77777777" w:rsidR="009729BE" w:rsidRPr="009108B8" w:rsidRDefault="009729BE" w:rsidP="00EC09D1">
            <w:pPr>
              <w:rPr>
                <w:sz w:val="15"/>
                <w:szCs w:val="15"/>
                <w:lang w:val="en-US"/>
              </w:rPr>
            </w:pPr>
            <w:r w:rsidRPr="009108B8">
              <w:rPr>
                <w:sz w:val="15"/>
                <w:szCs w:val="15"/>
                <w:lang w:val="en-US"/>
              </w:rPr>
              <w:t>United Nations Partnership on the Rights of Persons with Disabilities (UNPRPD)</w:t>
            </w:r>
          </w:p>
        </w:tc>
        <w:tc>
          <w:tcPr>
            <w:tcW w:w="0" w:type="auto"/>
            <w:vAlign w:val="center"/>
            <w:hideMark/>
          </w:tcPr>
          <w:p w14:paraId="71DD64E4" w14:textId="77777777" w:rsidR="009729BE" w:rsidRPr="009108B8" w:rsidRDefault="009729BE" w:rsidP="00EC09D1">
            <w:pPr>
              <w:rPr>
                <w:sz w:val="15"/>
                <w:szCs w:val="15"/>
                <w:lang w:val="en-US"/>
              </w:rPr>
            </w:pPr>
            <w:r w:rsidRPr="009108B8">
              <w:rPr>
                <w:sz w:val="15"/>
                <w:szCs w:val="15"/>
                <w:lang w:val="en-US"/>
              </w:rPr>
              <w:t>Ongoing (Round 4)</w:t>
            </w:r>
          </w:p>
        </w:tc>
      </w:tr>
      <w:tr w:rsidR="009729BE" w:rsidRPr="009108B8" w14:paraId="44F6637B" w14:textId="77777777" w:rsidTr="00EC09D1">
        <w:trPr>
          <w:tblCellSpacing w:w="15" w:type="dxa"/>
        </w:trPr>
        <w:tc>
          <w:tcPr>
            <w:tcW w:w="0" w:type="auto"/>
            <w:vAlign w:val="center"/>
            <w:hideMark/>
          </w:tcPr>
          <w:p w14:paraId="72091E57" w14:textId="77777777" w:rsidR="009729BE" w:rsidRPr="009108B8" w:rsidRDefault="009729BE" w:rsidP="00EC09D1">
            <w:pPr>
              <w:rPr>
                <w:sz w:val="15"/>
                <w:szCs w:val="15"/>
                <w:lang w:val="en-US"/>
              </w:rPr>
            </w:pPr>
            <w:r w:rsidRPr="009108B8">
              <w:rPr>
                <w:b/>
                <w:bCs/>
                <w:sz w:val="15"/>
                <w:szCs w:val="15"/>
                <w:lang w:val="en-US"/>
              </w:rPr>
              <w:t>7</w:t>
            </w:r>
          </w:p>
        </w:tc>
        <w:tc>
          <w:tcPr>
            <w:tcW w:w="0" w:type="auto"/>
            <w:vAlign w:val="center"/>
            <w:hideMark/>
          </w:tcPr>
          <w:p w14:paraId="62DDDA27" w14:textId="77777777" w:rsidR="009729BE" w:rsidRPr="009108B8" w:rsidRDefault="009729BE" w:rsidP="00EC09D1">
            <w:pPr>
              <w:rPr>
                <w:sz w:val="15"/>
                <w:szCs w:val="15"/>
                <w:lang w:val="en-US"/>
              </w:rPr>
            </w:pPr>
          </w:p>
        </w:tc>
        <w:tc>
          <w:tcPr>
            <w:tcW w:w="0" w:type="auto"/>
            <w:vAlign w:val="center"/>
            <w:hideMark/>
          </w:tcPr>
          <w:p w14:paraId="7406EF3E" w14:textId="77777777" w:rsidR="009729BE" w:rsidRPr="009108B8" w:rsidRDefault="009729BE" w:rsidP="00EC09D1">
            <w:pPr>
              <w:rPr>
                <w:sz w:val="15"/>
                <w:szCs w:val="15"/>
                <w:lang w:val="en-US"/>
              </w:rPr>
            </w:pPr>
          </w:p>
        </w:tc>
        <w:tc>
          <w:tcPr>
            <w:tcW w:w="0" w:type="auto"/>
            <w:vAlign w:val="center"/>
            <w:hideMark/>
          </w:tcPr>
          <w:p w14:paraId="49151F00" w14:textId="30BBB1AF" w:rsidR="009729BE" w:rsidRPr="009108B8" w:rsidRDefault="009729BE" w:rsidP="00EC09D1">
            <w:pPr>
              <w:jc w:val="right"/>
              <w:rPr>
                <w:sz w:val="15"/>
                <w:szCs w:val="15"/>
                <w:lang w:val="en-US"/>
              </w:rPr>
            </w:pPr>
            <w:r w:rsidRPr="009108B8">
              <w:rPr>
                <w:sz w:val="15"/>
                <w:szCs w:val="15"/>
                <w:lang w:val="en-US"/>
              </w:rPr>
              <w:t>100,000</w:t>
            </w:r>
          </w:p>
        </w:tc>
        <w:tc>
          <w:tcPr>
            <w:tcW w:w="0" w:type="auto"/>
            <w:vAlign w:val="center"/>
            <w:hideMark/>
          </w:tcPr>
          <w:p w14:paraId="4A53180B" w14:textId="77777777" w:rsidR="009729BE" w:rsidRPr="009108B8" w:rsidRDefault="009729BE" w:rsidP="00EC09D1">
            <w:pPr>
              <w:rPr>
                <w:sz w:val="15"/>
                <w:szCs w:val="15"/>
                <w:lang w:val="en-US"/>
              </w:rPr>
            </w:pPr>
          </w:p>
        </w:tc>
        <w:tc>
          <w:tcPr>
            <w:tcW w:w="0" w:type="auto"/>
            <w:vAlign w:val="center"/>
            <w:hideMark/>
          </w:tcPr>
          <w:p w14:paraId="70CE3E0D" w14:textId="77777777" w:rsidR="009729BE" w:rsidRPr="009108B8" w:rsidRDefault="009729BE" w:rsidP="00EC09D1">
            <w:pPr>
              <w:rPr>
                <w:sz w:val="15"/>
                <w:szCs w:val="15"/>
                <w:lang w:val="en-US"/>
              </w:rPr>
            </w:pPr>
            <w:r w:rsidRPr="009108B8">
              <w:rPr>
                <w:sz w:val="15"/>
                <w:szCs w:val="15"/>
                <w:lang w:val="en-US"/>
              </w:rPr>
              <w:t>2022 - 2023</w:t>
            </w:r>
          </w:p>
        </w:tc>
        <w:tc>
          <w:tcPr>
            <w:tcW w:w="0" w:type="auto"/>
            <w:vAlign w:val="center"/>
            <w:hideMark/>
          </w:tcPr>
          <w:p w14:paraId="332F73AE" w14:textId="77777777" w:rsidR="009729BE" w:rsidRPr="009108B8" w:rsidRDefault="009729BE" w:rsidP="00EC09D1">
            <w:pPr>
              <w:rPr>
                <w:sz w:val="15"/>
                <w:szCs w:val="15"/>
                <w:lang w:val="en-US"/>
              </w:rPr>
            </w:pPr>
          </w:p>
        </w:tc>
        <w:tc>
          <w:tcPr>
            <w:tcW w:w="0" w:type="auto"/>
            <w:vAlign w:val="center"/>
            <w:hideMark/>
          </w:tcPr>
          <w:p w14:paraId="3E75B6E6" w14:textId="77777777" w:rsidR="009729BE" w:rsidRPr="009108B8" w:rsidRDefault="009729BE" w:rsidP="00EC09D1">
            <w:pPr>
              <w:rPr>
                <w:sz w:val="15"/>
                <w:szCs w:val="15"/>
                <w:lang w:val="en-US"/>
              </w:rPr>
            </w:pPr>
            <w:r w:rsidRPr="009108B8">
              <w:rPr>
                <w:sz w:val="15"/>
                <w:szCs w:val="15"/>
                <w:lang w:val="en-US"/>
              </w:rPr>
              <w:t>Closed (Round 3)</w:t>
            </w:r>
          </w:p>
        </w:tc>
      </w:tr>
      <w:tr w:rsidR="009729BE" w:rsidRPr="009108B8" w14:paraId="2C0BF7AF" w14:textId="77777777" w:rsidTr="00EC09D1">
        <w:trPr>
          <w:tblCellSpacing w:w="15" w:type="dxa"/>
        </w:trPr>
        <w:tc>
          <w:tcPr>
            <w:tcW w:w="0" w:type="auto"/>
            <w:vAlign w:val="center"/>
            <w:hideMark/>
          </w:tcPr>
          <w:p w14:paraId="3B533BED" w14:textId="77777777" w:rsidR="009729BE" w:rsidRPr="009108B8" w:rsidRDefault="009729BE" w:rsidP="00EC09D1">
            <w:pPr>
              <w:rPr>
                <w:sz w:val="15"/>
                <w:szCs w:val="15"/>
                <w:lang w:val="en-US"/>
              </w:rPr>
            </w:pPr>
            <w:r w:rsidRPr="009108B8">
              <w:rPr>
                <w:b/>
                <w:bCs/>
                <w:sz w:val="15"/>
                <w:szCs w:val="15"/>
                <w:lang w:val="en-US"/>
              </w:rPr>
              <w:t>8</w:t>
            </w:r>
          </w:p>
        </w:tc>
        <w:tc>
          <w:tcPr>
            <w:tcW w:w="0" w:type="auto"/>
            <w:vAlign w:val="center"/>
            <w:hideMark/>
          </w:tcPr>
          <w:p w14:paraId="032ECF90" w14:textId="77777777" w:rsidR="009729BE" w:rsidRPr="009108B8" w:rsidRDefault="009729BE" w:rsidP="00EC09D1">
            <w:pPr>
              <w:rPr>
                <w:sz w:val="15"/>
                <w:szCs w:val="15"/>
                <w:lang w:val="en-US"/>
              </w:rPr>
            </w:pPr>
          </w:p>
        </w:tc>
        <w:tc>
          <w:tcPr>
            <w:tcW w:w="0" w:type="auto"/>
            <w:vAlign w:val="center"/>
            <w:hideMark/>
          </w:tcPr>
          <w:p w14:paraId="35DD8055" w14:textId="77777777" w:rsidR="009729BE" w:rsidRPr="009108B8" w:rsidRDefault="009729BE" w:rsidP="00EC09D1">
            <w:pPr>
              <w:rPr>
                <w:sz w:val="15"/>
                <w:szCs w:val="15"/>
                <w:lang w:val="en-US"/>
              </w:rPr>
            </w:pPr>
          </w:p>
        </w:tc>
        <w:tc>
          <w:tcPr>
            <w:tcW w:w="0" w:type="auto"/>
            <w:vAlign w:val="center"/>
            <w:hideMark/>
          </w:tcPr>
          <w:p w14:paraId="0D911F7E" w14:textId="2B9C4BF6" w:rsidR="009729BE" w:rsidRPr="009108B8" w:rsidRDefault="009729BE" w:rsidP="00EC09D1">
            <w:pPr>
              <w:jc w:val="right"/>
              <w:rPr>
                <w:sz w:val="15"/>
                <w:szCs w:val="15"/>
                <w:lang w:val="en-US"/>
              </w:rPr>
            </w:pPr>
            <w:r w:rsidRPr="009108B8">
              <w:rPr>
                <w:sz w:val="15"/>
                <w:szCs w:val="15"/>
                <w:lang w:val="en-US"/>
              </w:rPr>
              <w:t>100,000</w:t>
            </w:r>
          </w:p>
        </w:tc>
        <w:tc>
          <w:tcPr>
            <w:tcW w:w="0" w:type="auto"/>
            <w:vAlign w:val="center"/>
            <w:hideMark/>
          </w:tcPr>
          <w:p w14:paraId="1371CA64" w14:textId="77777777" w:rsidR="009729BE" w:rsidRPr="009108B8" w:rsidRDefault="009729BE" w:rsidP="00EC09D1">
            <w:pPr>
              <w:rPr>
                <w:sz w:val="15"/>
                <w:szCs w:val="15"/>
                <w:lang w:val="en-US"/>
              </w:rPr>
            </w:pPr>
          </w:p>
        </w:tc>
        <w:tc>
          <w:tcPr>
            <w:tcW w:w="0" w:type="auto"/>
            <w:vAlign w:val="center"/>
            <w:hideMark/>
          </w:tcPr>
          <w:p w14:paraId="0F6E18DA" w14:textId="77777777" w:rsidR="009729BE" w:rsidRPr="009108B8" w:rsidRDefault="009729BE" w:rsidP="00EC09D1">
            <w:pPr>
              <w:rPr>
                <w:sz w:val="15"/>
                <w:szCs w:val="15"/>
                <w:lang w:val="en-US"/>
              </w:rPr>
            </w:pPr>
            <w:r w:rsidRPr="009108B8">
              <w:rPr>
                <w:sz w:val="15"/>
                <w:szCs w:val="15"/>
                <w:lang w:val="en-US"/>
              </w:rPr>
              <w:t>2021 - 2022</w:t>
            </w:r>
          </w:p>
        </w:tc>
        <w:tc>
          <w:tcPr>
            <w:tcW w:w="0" w:type="auto"/>
            <w:vAlign w:val="center"/>
            <w:hideMark/>
          </w:tcPr>
          <w:p w14:paraId="0DBC115B" w14:textId="77777777" w:rsidR="009729BE" w:rsidRPr="009108B8" w:rsidRDefault="009729BE" w:rsidP="00EC09D1">
            <w:pPr>
              <w:rPr>
                <w:sz w:val="15"/>
                <w:szCs w:val="15"/>
                <w:lang w:val="en-US"/>
              </w:rPr>
            </w:pPr>
          </w:p>
        </w:tc>
        <w:tc>
          <w:tcPr>
            <w:tcW w:w="0" w:type="auto"/>
            <w:vAlign w:val="center"/>
            <w:hideMark/>
          </w:tcPr>
          <w:p w14:paraId="02F27F58" w14:textId="77777777" w:rsidR="009729BE" w:rsidRPr="009108B8" w:rsidRDefault="009729BE" w:rsidP="00EC09D1">
            <w:pPr>
              <w:rPr>
                <w:sz w:val="15"/>
                <w:szCs w:val="15"/>
                <w:lang w:val="en-US"/>
              </w:rPr>
            </w:pPr>
            <w:r w:rsidRPr="009108B8">
              <w:rPr>
                <w:sz w:val="15"/>
                <w:szCs w:val="15"/>
                <w:lang w:val="en-US"/>
              </w:rPr>
              <w:t>Closed (Round 2)</w:t>
            </w:r>
          </w:p>
        </w:tc>
      </w:tr>
      <w:tr w:rsidR="009729BE" w:rsidRPr="009108B8" w14:paraId="3DDF3014" w14:textId="77777777" w:rsidTr="00EC09D1">
        <w:trPr>
          <w:tblCellSpacing w:w="15" w:type="dxa"/>
        </w:trPr>
        <w:tc>
          <w:tcPr>
            <w:tcW w:w="0" w:type="auto"/>
            <w:vAlign w:val="center"/>
            <w:hideMark/>
          </w:tcPr>
          <w:p w14:paraId="6229CE90" w14:textId="77777777" w:rsidR="009729BE" w:rsidRPr="009108B8" w:rsidRDefault="009729BE" w:rsidP="00EC09D1">
            <w:pPr>
              <w:rPr>
                <w:sz w:val="15"/>
                <w:szCs w:val="15"/>
                <w:lang w:val="en-US"/>
              </w:rPr>
            </w:pPr>
            <w:r w:rsidRPr="009108B8">
              <w:rPr>
                <w:b/>
                <w:bCs/>
                <w:sz w:val="15"/>
                <w:szCs w:val="15"/>
                <w:lang w:val="en-US"/>
              </w:rPr>
              <w:t>9</w:t>
            </w:r>
          </w:p>
        </w:tc>
        <w:tc>
          <w:tcPr>
            <w:tcW w:w="0" w:type="auto"/>
            <w:vAlign w:val="center"/>
            <w:hideMark/>
          </w:tcPr>
          <w:p w14:paraId="78E660EC" w14:textId="77777777" w:rsidR="009729BE" w:rsidRPr="009108B8" w:rsidRDefault="009729BE" w:rsidP="00EC09D1">
            <w:pPr>
              <w:rPr>
                <w:sz w:val="15"/>
                <w:szCs w:val="15"/>
                <w:lang w:val="en-US"/>
              </w:rPr>
            </w:pPr>
            <w:r w:rsidRPr="009108B8">
              <w:rPr>
                <w:sz w:val="15"/>
                <w:szCs w:val="15"/>
                <w:lang w:val="en-US"/>
              </w:rPr>
              <w:t>Assessing Vulnerabilities and Resilience in Border Communities in Timor-Leste through the Human Security Approach in the Context of COVID-19</w:t>
            </w:r>
          </w:p>
        </w:tc>
        <w:tc>
          <w:tcPr>
            <w:tcW w:w="0" w:type="auto"/>
            <w:vAlign w:val="center"/>
            <w:hideMark/>
          </w:tcPr>
          <w:p w14:paraId="39212C2E" w14:textId="77777777" w:rsidR="009729BE" w:rsidRPr="009108B8" w:rsidRDefault="009729BE" w:rsidP="00EC09D1">
            <w:pPr>
              <w:rPr>
                <w:sz w:val="15"/>
                <w:szCs w:val="15"/>
                <w:lang w:val="en-US"/>
              </w:rPr>
            </w:pPr>
            <w:r w:rsidRPr="009108B8">
              <w:rPr>
                <w:sz w:val="15"/>
                <w:szCs w:val="15"/>
                <w:lang w:val="en-US"/>
              </w:rPr>
              <w:t>LNOB; Integrated Policy; Governance; Others (Migration Management)</w:t>
            </w:r>
          </w:p>
        </w:tc>
        <w:tc>
          <w:tcPr>
            <w:tcW w:w="0" w:type="auto"/>
            <w:vAlign w:val="center"/>
            <w:hideMark/>
          </w:tcPr>
          <w:p w14:paraId="48A8B082" w14:textId="261AD77D" w:rsidR="009729BE" w:rsidRPr="009108B8" w:rsidRDefault="009729BE" w:rsidP="00EC09D1">
            <w:pPr>
              <w:jc w:val="right"/>
              <w:rPr>
                <w:sz w:val="15"/>
                <w:szCs w:val="15"/>
                <w:lang w:val="en-US"/>
              </w:rPr>
            </w:pPr>
            <w:r w:rsidRPr="009108B8">
              <w:rPr>
                <w:sz w:val="15"/>
                <w:szCs w:val="15"/>
                <w:lang w:val="en-US"/>
              </w:rPr>
              <w:t>223,417</w:t>
            </w:r>
          </w:p>
        </w:tc>
        <w:tc>
          <w:tcPr>
            <w:tcW w:w="0" w:type="auto"/>
            <w:vAlign w:val="center"/>
            <w:hideMark/>
          </w:tcPr>
          <w:p w14:paraId="0A88563A" w14:textId="77777777" w:rsidR="009729BE" w:rsidRPr="009108B8" w:rsidRDefault="009729BE" w:rsidP="00EC09D1">
            <w:pPr>
              <w:rPr>
                <w:sz w:val="15"/>
                <w:szCs w:val="15"/>
                <w:lang w:val="en-US"/>
              </w:rPr>
            </w:pPr>
            <w:r w:rsidRPr="009108B8">
              <w:rPr>
                <w:sz w:val="15"/>
                <w:szCs w:val="15"/>
                <w:lang w:val="en-US"/>
              </w:rPr>
              <w:t>IOM, UNICEF</w:t>
            </w:r>
          </w:p>
        </w:tc>
        <w:tc>
          <w:tcPr>
            <w:tcW w:w="0" w:type="auto"/>
            <w:vAlign w:val="center"/>
            <w:hideMark/>
          </w:tcPr>
          <w:p w14:paraId="2B60B13C" w14:textId="77777777" w:rsidR="009729BE" w:rsidRPr="009108B8" w:rsidRDefault="009729BE" w:rsidP="00EC09D1">
            <w:pPr>
              <w:rPr>
                <w:sz w:val="15"/>
                <w:szCs w:val="15"/>
                <w:lang w:val="en-US"/>
              </w:rPr>
            </w:pPr>
            <w:r w:rsidRPr="009108B8">
              <w:rPr>
                <w:sz w:val="15"/>
                <w:szCs w:val="15"/>
                <w:lang w:val="en-US"/>
              </w:rPr>
              <w:t>2021 - 2024</w:t>
            </w:r>
          </w:p>
        </w:tc>
        <w:tc>
          <w:tcPr>
            <w:tcW w:w="0" w:type="auto"/>
            <w:vAlign w:val="center"/>
            <w:hideMark/>
          </w:tcPr>
          <w:p w14:paraId="377C0D2F" w14:textId="77777777" w:rsidR="009729BE" w:rsidRPr="009108B8" w:rsidRDefault="009729BE" w:rsidP="00EC09D1">
            <w:pPr>
              <w:rPr>
                <w:sz w:val="15"/>
                <w:szCs w:val="15"/>
                <w:lang w:val="en-US"/>
              </w:rPr>
            </w:pPr>
            <w:r w:rsidRPr="009108B8">
              <w:rPr>
                <w:sz w:val="15"/>
                <w:szCs w:val="15"/>
                <w:lang w:val="en-US"/>
              </w:rPr>
              <w:t>United Nations Trust Fund for Human Security (UNTFHS)</w:t>
            </w:r>
          </w:p>
        </w:tc>
        <w:tc>
          <w:tcPr>
            <w:tcW w:w="0" w:type="auto"/>
            <w:vAlign w:val="center"/>
            <w:hideMark/>
          </w:tcPr>
          <w:p w14:paraId="2D129B5E" w14:textId="77777777" w:rsidR="009729BE" w:rsidRPr="009108B8" w:rsidRDefault="009729BE" w:rsidP="00EC09D1">
            <w:pPr>
              <w:rPr>
                <w:sz w:val="15"/>
                <w:szCs w:val="15"/>
                <w:lang w:val="en-US"/>
              </w:rPr>
            </w:pPr>
            <w:r w:rsidRPr="009108B8">
              <w:rPr>
                <w:sz w:val="15"/>
                <w:szCs w:val="15"/>
                <w:lang w:val="en-US"/>
              </w:rPr>
              <w:t>Closed</w:t>
            </w:r>
          </w:p>
        </w:tc>
      </w:tr>
      <w:tr w:rsidR="009729BE" w:rsidRPr="009108B8" w14:paraId="21AF9E96" w14:textId="77777777" w:rsidTr="00EC09D1">
        <w:trPr>
          <w:tblCellSpacing w:w="15" w:type="dxa"/>
        </w:trPr>
        <w:tc>
          <w:tcPr>
            <w:tcW w:w="0" w:type="auto"/>
            <w:vAlign w:val="center"/>
            <w:hideMark/>
          </w:tcPr>
          <w:p w14:paraId="36443B52" w14:textId="77777777" w:rsidR="009729BE" w:rsidRPr="009108B8" w:rsidRDefault="009729BE" w:rsidP="00EC09D1">
            <w:pPr>
              <w:rPr>
                <w:sz w:val="15"/>
                <w:szCs w:val="15"/>
                <w:lang w:val="en-US"/>
              </w:rPr>
            </w:pPr>
            <w:r w:rsidRPr="009108B8">
              <w:rPr>
                <w:b/>
                <w:bCs/>
                <w:sz w:val="15"/>
                <w:szCs w:val="15"/>
                <w:lang w:val="en-US"/>
              </w:rPr>
              <w:t>10</w:t>
            </w:r>
          </w:p>
        </w:tc>
        <w:tc>
          <w:tcPr>
            <w:tcW w:w="0" w:type="auto"/>
            <w:vAlign w:val="center"/>
            <w:hideMark/>
          </w:tcPr>
          <w:p w14:paraId="72A47A46" w14:textId="77777777" w:rsidR="009729BE" w:rsidRPr="009108B8" w:rsidRDefault="009729BE" w:rsidP="00EC09D1">
            <w:pPr>
              <w:rPr>
                <w:sz w:val="15"/>
                <w:szCs w:val="15"/>
                <w:lang w:val="en-US"/>
              </w:rPr>
            </w:pPr>
            <w:r w:rsidRPr="009108B8">
              <w:rPr>
                <w:sz w:val="15"/>
                <w:szCs w:val="15"/>
                <w:lang w:val="en-US"/>
              </w:rPr>
              <w:t>Strengthening National Food Systems and Promoting Disaster Risk Reduction (Building Resilience &amp; Ending Vulnerabilities in Small Island Developing States (SIDS))</w:t>
            </w:r>
          </w:p>
        </w:tc>
        <w:tc>
          <w:tcPr>
            <w:tcW w:w="0" w:type="auto"/>
            <w:vAlign w:val="center"/>
            <w:hideMark/>
          </w:tcPr>
          <w:p w14:paraId="2AF3C631" w14:textId="77777777" w:rsidR="009729BE" w:rsidRPr="009108B8" w:rsidRDefault="009729BE" w:rsidP="00EC09D1">
            <w:pPr>
              <w:rPr>
                <w:sz w:val="15"/>
                <w:szCs w:val="15"/>
                <w:lang w:val="en-US"/>
              </w:rPr>
            </w:pPr>
            <w:r w:rsidRPr="009108B8">
              <w:rPr>
                <w:sz w:val="15"/>
                <w:szCs w:val="15"/>
                <w:lang w:val="en-US"/>
              </w:rPr>
              <w:t>Data; DRR; Other (Climate Change)</w:t>
            </w:r>
          </w:p>
        </w:tc>
        <w:tc>
          <w:tcPr>
            <w:tcW w:w="0" w:type="auto"/>
            <w:vAlign w:val="center"/>
            <w:hideMark/>
          </w:tcPr>
          <w:p w14:paraId="65071BE4" w14:textId="6EC995F2" w:rsidR="009729BE" w:rsidRPr="009108B8" w:rsidRDefault="009729BE" w:rsidP="00EC09D1">
            <w:pPr>
              <w:jc w:val="right"/>
              <w:rPr>
                <w:sz w:val="15"/>
                <w:szCs w:val="15"/>
                <w:lang w:val="en-US"/>
              </w:rPr>
            </w:pPr>
            <w:r w:rsidRPr="009108B8">
              <w:rPr>
                <w:sz w:val="15"/>
                <w:szCs w:val="15"/>
                <w:lang w:val="en-US"/>
              </w:rPr>
              <w:t>951,400</w:t>
            </w:r>
          </w:p>
        </w:tc>
        <w:tc>
          <w:tcPr>
            <w:tcW w:w="0" w:type="auto"/>
            <w:vAlign w:val="center"/>
            <w:hideMark/>
          </w:tcPr>
          <w:p w14:paraId="5CC5EEB7" w14:textId="77777777" w:rsidR="009729BE" w:rsidRPr="009108B8" w:rsidRDefault="009729BE" w:rsidP="00EC09D1">
            <w:pPr>
              <w:rPr>
                <w:sz w:val="15"/>
                <w:szCs w:val="15"/>
                <w:lang w:val="en-US"/>
              </w:rPr>
            </w:pPr>
            <w:r w:rsidRPr="009108B8">
              <w:rPr>
                <w:sz w:val="15"/>
                <w:szCs w:val="15"/>
                <w:lang w:val="en-US"/>
              </w:rPr>
              <w:t>FAO, WFP, WHO</w:t>
            </w:r>
          </w:p>
        </w:tc>
        <w:tc>
          <w:tcPr>
            <w:tcW w:w="0" w:type="auto"/>
            <w:vAlign w:val="center"/>
            <w:hideMark/>
          </w:tcPr>
          <w:p w14:paraId="3063CA1C" w14:textId="77777777" w:rsidR="009729BE" w:rsidRPr="009108B8" w:rsidRDefault="009729BE" w:rsidP="00EC09D1">
            <w:pPr>
              <w:rPr>
                <w:sz w:val="15"/>
                <w:szCs w:val="15"/>
                <w:lang w:val="en-US"/>
              </w:rPr>
            </w:pPr>
            <w:r w:rsidRPr="009108B8">
              <w:rPr>
                <w:sz w:val="15"/>
                <w:szCs w:val="15"/>
                <w:lang w:val="en-US"/>
              </w:rPr>
              <w:t>01 Jan 2022 - 01 Jan 2024</w:t>
            </w:r>
          </w:p>
        </w:tc>
        <w:tc>
          <w:tcPr>
            <w:tcW w:w="0" w:type="auto"/>
            <w:vAlign w:val="center"/>
            <w:hideMark/>
          </w:tcPr>
          <w:p w14:paraId="7F4D4FA9" w14:textId="77777777" w:rsidR="009729BE" w:rsidRPr="009108B8" w:rsidRDefault="009729BE" w:rsidP="00EC09D1">
            <w:pPr>
              <w:rPr>
                <w:sz w:val="15"/>
                <w:szCs w:val="15"/>
                <w:lang w:val="en-US"/>
              </w:rPr>
            </w:pPr>
            <w:r w:rsidRPr="009108B8">
              <w:rPr>
                <w:sz w:val="15"/>
                <w:szCs w:val="15"/>
                <w:lang w:val="en-US"/>
              </w:rPr>
              <w:t>SDGs Fund</w:t>
            </w:r>
          </w:p>
        </w:tc>
        <w:tc>
          <w:tcPr>
            <w:tcW w:w="0" w:type="auto"/>
            <w:vAlign w:val="center"/>
            <w:hideMark/>
          </w:tcPr>
          <w:p w14:paraId="53F60F23" w14:textId="77777777" w:rsidR="009729BE" w:rsidRPr="009108B8" w:rsidRDefault="009729BE" w:rsidP="00EC09D1">
            <w:pPr>
              <w:rPr>
                <w:sz w:val="15"/>
                <w:szCs w:val="15"/>
                <w:lang w:val="en-US"/>
              </w:rPr>
            </w:pPr>
            <w:r w:rsidRPr="009108B8">
              <w:rPr>
                <w:sz w:val="15"/>
                <w:szCs w:val="15"/>
                <w:lang w:val="en-US"/>
              </w:rPr>
              <w:t>Closed</w:t>
            </w:r>
          </w:p>
        </w:tc>
      </w:tr>
      <w:tr w:rsidR="009729BE" w:rsidRPr="009108B8" w14:paraId="3760A9C4" w14:textId="77777777" w:rsidTr="00EC09D1">
        <w:trPr>
          <w:tblCellSpacing w:w="15" w:type="dxa"/>
        </w:trPr>
        <w:tc>
          <w:tcPr>
            <w:tcW w:w="0" w:type="auto"/>
            <w:vAlign w:val="center"/>
            <w:hideMark/>
          </w:tcPr>
          <w:p w14:paraId="6963B768" w14:textId="77777777" w:rsidR="009729BE" w:rsidRPr="009108B8" w:rsidRDefault="009729BE" w:rsidP="00EC09D1">
            <w:pPr>
              <w:rPr>
                <w:sz w:val="15"/>
                <w:szCs w:val="15"/>
                <w:lang w:val="en-US"/>
              </w:rPr>
            </w:pPr>
            <w:r w:rsidRPr="009108B8">
              <w:rPr>
                <w:b/>
                <w:bCs/>
                <w:sz w:val="15"/>
                <w:szCs w:val="15"/>
                <w:lang w:val="en-US"/>
              </w:rPr>
              <w:t>11</w:t>
            </w:r>
          </w:p>
        </w:tc>
        <w:tc>
          <w:tcPr>
            <w:tcW w:w="0" w:type="auto"/>
            <w:vAlign w:val="center"/>
            <w:hideMark/>
          </w:tcPr>
          <w:p w14:paraId="31800598" w14:textId="77777777" w:rsidR="009729BE" w:rsidRPr="009108B8" w:rsidRDefault="009729BE" w:rsidP="00EC09D1">
            <w:pPr>
              <w:rPr>
                <w:sz w:val="15"/>
                <w:szCs w:val="15"/>
                <w:lang w:val="en-US"/>
              </w:rPr>
            </w:pPr>
            <w:r w:rsidRPr="009108B8">
              <w:rPr>
                <w:sz w:val="15"/>
                <w:szCs w:val="15"/>
                <w:lang w:val="en-US"/>
              </w:rPr>
              <w:t>Entrepreneurship, Energy, Empowerment for Women (3E4Women)</w:t>
            </w:r>
          </w:p>
        </w:tc>
        <w:tc>
          <w:tcPr>
            <w:tcW w:w="0" w:type="auto"/>
            <w:vAlign w:val="center"/>
            <w:hideMark/>
          </w:tcPr>
          <w:p w14:paraId="176378E1" w14:textId="77777777" w:rsidR="009729BE" w:rsidRPr="009108B8" w:rsidRDefault="009729BE" w:rsidP="00EC09D1">
            <w:pPr>
              <w:rPr>
                <w:sz w:val="15"/>
                <w:szCs w:val="15"/>
                <w:lang w:val="en-US"/>
              </w:rPr>
            </w:pPr>
            <w:r w:rsidRPr="009108B8">
              <w:rPr>
                <w:sz w:val="15"/>
                <w:szCs w:val="15"/>
                <w:lang w:val="en-US"/>
              </w:rPr>
              <w:t>Gender; Private Sector</w:t>
            </w:r>
          </w:p>
        </w:tc>
        <w:tc>
          <w:tcPr>
            <w:tcW w:w="0" w:type="auto"/>
            <w:vAlign w:val="center"/>
            <w:hideMark/>
          </w:tcPr>
          <w:p w14:paraId="5E210F5A" w14:textId="468A6651" w:rsidR="009729BE" w:rsidRPr="009108B8" w:rsidRDefault="009729BE" w:rsidP="00EC09D1">
            <w:pPr>
              <w:jc w:val="right"/>
              <w:rPr>
                <w:sz w:val="15"/>
                <w:szCs w:val="15"/>
                <w:lang w:val="en-US"/>
              </w:rPr>
            </w:pPr>
            <w:r w:rsidRPr="009108B8">
              <w:rPr>
                <w:sz w:val="15"/>
                <w:szCs w:val="15"/>
                <w:lang w:val="en-US"/>
              </w:rPr>
              <w:t>280,000</w:t>
            </w:r>
          </w:p>
        </w:tc>
        <w:tc>
          <w:tcPr>
            <w:tcW w:w="0" w:type="auto"/>
            <w:vAlign w:val="center"/>
            <w:hideMark/>
          </w:tcPr>
          <w:p w14:paraId="3556D1B4" w14:textId="77777777" w:rsidR="009729BE" w:rsidRPr="009108B8" w:rsidRDefault="009729BE" w:rsidP="00EC09D1">
            <w:pPr>
              <w:rPr>
                <w:sz w:val="15"/>
                <w:szCs w:val="15"/>
                <w:lang w:val="en-US"/>
              </w:rPr>
            </w:pPr>
            <w:r w:rsidRPr="009108B8">
              <w:rPr>
                <w:sz w:val="15"/>
                <w:szCs w:val="15"/>
                <w:lang w:val="en-US"/>
              </w:rPr>
              <w:t>UNDP, UN Women</w:t>
            </w:r>
          </w:p>
        </w:tc>
        <w:tc>
          <w:tcPr>
            <w:tcW w:w="0" w:type="auto"/>
            <w:vAlign w:val="center"/>
            <w:hideMark/>
          </w:tcPr>
          <w:p w14:paraId="5EB7B058" w14:textId="77777777" w:rsidR="009729BE" w:rsidRPr="009108B8" w:rsidRDefault="009729BE" w:rsidP="00EC09D1">
            <w:pPr>
              <w:rPr>
                <w:sz w:val="15"/>
                <w:szCs w:val="15"/>
                <w:lang w:val="en-US"/>
              </w:rPr>
            </w:pPr>
            <w:r w:rsidRPr="009108B8">
              <w:rPr>
                <w:sz w:val="15"/>
                <w:szCs w:val="15"/>
                <w:lang w:val="en-US"/>
              </w:rPr>
              <w:t>17 Jun 2022 - 31 Mar 2023</w:t>
            </w:r>
          </w:p>
        </w:tc>
        <w:tc>
          <w:tcPr>
            <w:tcW w:w="0" w:type="auto"/>
            <w:vAlign w:val="center"/>
            <w:hideMark/>
          </w:tcPr>
          <w:p w14:paraId="47F50486" w14:textId="77777777" w:rsidR="009729BE" w:rsidRPr="009108B8" w:rsidRDefault="009729BE" w:rsidP="00EC09D1">
            <w:pPr>
              <w:rPr>
                <w:sz w:val="15"/>
                <w:szCs w:val="15"/>
                <w:lang w:val="en-US"/>
              </w:rPr>
            </w:pPr>
            <w:r w:rsidRPr="009108B8">
              <w:rPr>
                <w:sz w:val="15"/>
                <w:szCs w:val="15"/>
                <w:lang w:val="en-US"/>
              </w:rPr>
              <w:t>SDGs Fund</w:t>
            </w:r>
          </w:p>
        </w:tc>
        <w:tc>
          <w:tcPr>
            <w:tcW w:w="0" w:type="auto"/>
            <w:vAlign w:val="center"/>
            <w:hideMark/>
          </w:tcPr>
          <w:p w14:paraId="1DBB5961" w14:textId="77777777" w:rsidR="009729BE" w:rsidRPr="009108B8" w:rsidRDefault="009729BE" w:rsidP="00EC09D1">
            <w:pPr>
              <w:rPr>
                <w:sz w:val="15"/>
                <w:szCs w:val="15"/>
                <w:lang w:val="en-US"/>
              </w:rPr>
            </w:pPr>
            <w:r w:rsidRPr="009108B8">
              <w:rPr>
                <w:sz w:val="15"/>
                <w:szCs w:val="15"/>
                <w:lang w:val="en-US"/>
              </w:rPr>
              <w:t>Closed</w:t>
            </w:r>
          </w:p>
        </w:tc>
      </w:tr>
      <w:tr w:rsidR="009729BE" w:rsidRPr="009108B8" w14:paraId="508287A3" w14:textId="77777777" w:rsidTr="00EC09D1">
        <w:trPr>
          <w:tblCellSpacing w:w="15" w:type="dxa"/>
        </w:trPr>
        <w:tc>
          <w:tcPr>
            <w:tcW w:w="0" w:type="auto"/>
            <w:vAlign w:val="center"/>
            <w:hideMark/>
          </w:tcPr>
          <w:p w14:paraId="125DA1A4" w14:textId="77777777" w:rsidR="009729BE" w:rsidRPr="009108B8" w:rsidRDefault="009729BE" w:rsidP="00EC09D1">
            <w:pPr>
              <w:rPr>
                <w:sz w:val="15"/>
                <w:szCs w:val="15"/>
                <w:lang w:val="en-US"/>
              </w:rPr>
            </w:pPr>
            <w:r w:rsidRPr="009108B8">
              <w:rPr>
                <w:b/>
                <w:bCs/>
                <w:sz w:val="15"/>
                <w:szCs w:val="15"/>
                <w:lang w:val="en-US"/>
              </w:rPr>
              <w:t>12</w:t>
            </w:r>
          </w:p>
        </w:tc>
        <w:tc>
          <w:tcPr>
            <w:tcW w:w="0" w:type="auto"/>
            <w:vAlign w:val="center"/>
            <w:hideMark/>
          </w:tcPr>
          <w:p w14:paraId="2D0ED776" w14:textId="77777777" w:rsidR="009729BE" w:rsidRPr="009108B8" w:rsidRDefault="009729BE" w:rsidP="00EC09D1">
            <w:pPr>
              <w:rPr>
                <w:sz w:val="15"/>
                <w:szCs w:val="15"/>
                <w:lang w:val="en-US"/>
              </w:rPr>
            </w:pPr>
            <w:r w:rsidRPr="009108B8">
              <w:rPr>
                <w:sz w:val="15"/>
                <w:szCs w:val="15"/>
                <w:lang w:val="en-US"/>
              </w:rPr>
              <w:t>Spotlight Initiative to Eliminate Violence Against Women and Girls</w:t>
            </w:r>
          </w:p>
        </w:tc>
        <w:tc>
          <w:tcPr>
            <w:tcW w:w="0" w:type="auto"/>
            <w:vAlign w:val="center"/>
            <w:hideMark/>
          </w:tcPr>
          <w:p w14:paraId="2D6C9D44" w14:textId="77777777" w:rsidR="009729BE" w:rsidRPr="009108B8" w:rsidRDefault="009729BE" w:rsidP="00EC09D1">
            <w:pPr>
              <w:rPr>
                <w:sz w:val="15"/>
                <w:szCs w:val="15"/>
                <w:lang w:val="en-US"/>
              </w:rPr>
            </w:pPr>
            <w:r w:rsidRPr="009108B8">
              <w:rPr>
                <w:sz w:val="15"/>
                <w:szCs w:val="15"/>
                <w:lang w:val="en-US"/>
              </w:rPr>
              <w:t>Data; Gender; Governance; Youth; Integrated Policy</w:t>
            </w:r>
          </w:p>
        </w:tc>
        <w:tc>
          <w:tcPr>
            <w:tcW w:w="0" w:type="auto"/>
            <w:vAlign w:val="center"/>
            <w:hideMark/>
          </w:tcPr>
          <w:p w14:paraId="3AD9F38C" w14:textId="4683FF93" w:rsidR="009729BE" w:rsidRPr="009108B8" w:rsidRDefault="009729BE" w:rsidP="00EC09D1">
            <w:pPr>
              <w:jc w:val="right"/>
              <w:rPr>
                <w:sz w:val="15"/>
                <w:szCs w:val="15"/>
                <w:lang w:val="en-US"/>
              </w:rPr>
            </w:pPr>
            <w:r w:rsidRPr="009108B8">
              <w:rPr>
                <w:sz w:val="15"/>
                <w:szCs w:val="15"/>
                <w:lang w:val="en-US"/>
              </w:rPr>
              <w:t>15,641,722</w:t>
            </w:r>
          </w:p>
        </w:tc>
        <w:tc>
          <w:tcPr>
            <w:tcW w:w="0" w:type="auto"/>
            <w:vAlign w:val="center"/>
            <w:hideMark/>
          </w:tcPr>
          <w:p w14:paraId="56612464" w14:textId="77777777" w:rsidR="009729BE" w:rsidRPr="009108B8" w:rsidRDefault="009729BE" w:rsidP="00EC09D1">
            <w:pPr>
              <w:rPr>
                <w:sz w:val="15"/>
                <w:szCs w:val="15"/>
                <w:lang w:val="en-US"/>
              </w:rPr>
            </w:pPr>
            <w:r w:rsidRPr="009108B8">
              <w:rPr>
                <w:sz w:val="15"/>
                <w:szCs w:val="15"/>
                <w:lang w:val="en-US"/>
              </w:rPr>
              <w:t>ILO, UNDP, UNICEF, UNFPA, UN Women</w:t>
            </w:r>
          </w:p>
        </w:tc>
        <w:tc>
          <w:tcPr>
            <w:tcW w:w="0" w:type="auto"/>
            <w:vAlign w:val="center"/>
            <w:hideMark/>
          </w:tcPr>
          <w:p w14:paraId="67BDE4B2" w14:textId="77777777" w:rsidR="009729BE" w:rsidRPr="009108B8" w:rsidRDefault="009729BE" w:rsidP="00EC09D1">
            <w:pPr>
              <w:rPr>
                <w:sz w:val="15"/>
                <w:szCs w:val="15"/>
                <w:lang w:val="en-US"/>
              </w:rPr>
            </w:pPr>
            <w:r w:rsidRPr="009108B8">
              <w:rPr>
                <w:sz w:val="15"/>
                <w:szCs w:val="15"/>
                <w:lang w:val="en-US"/>
              </w:rPr>
              <w:t>2021 - 2023</w:t>
            </w:r>
          </w:p>
        </w:tc>
        <w:tc>
          <w:tcPr>
            <w:tcW w:w="0" w:type="auto"/>
            <w:vAlign w:val="center"/>
            <w:hideMark/>
          </w:tcPr>
          <w:p w14:paraId="7AFB6EBB" w14:textId="77777777" w:rsidR="009729BE" w:rsidRPr="009108B8" w:rsidRDefault="009729BE" w:rsidP="00EC09D1">
            <w:pPr>
              <w:rPr>
                <w:sz w:val="15"/>
                <w:szCs w:val="15"/>
                <w:lang w:val="en-US"/>
              </w:rPr>
            </w:pPr>
            <w:r w:rsidRPr="009108B8">
              <w:rPr>
                <w:sz w:val="15"/>
                <w:szCs w:val="15"/>
                <w:lang w:val="en-US"/>
              </w:rPr>
              <w:t>EU</w:t>
            </w:r>
          </w:p>
        </w:tc>
        <w:tc>
          <w:tcPr>
            <w:tcW w:w="0" w:type="auto"/>
            <w:vAlign w:val="center"/>
            <w:hideMark/>
          </w:tcPr>
          <w:p w14:paraId="1AD3F59F" w14:textId="77777777" w:rsidR="009729BE" w:rsidRPr="009108B8" w:rsidRDefault="009729BE" w:rsidP="00EC09D1">
            <w:pPr>
              <w:rPr>
                <w:sz w:val="15"/>
                <w:szCs w:val="15"/>
                <w:lang w:val="en-US"/>
              </w:rPr>
            </w:pPr>
            <w:r w:rsidRPr="009108B8">
              <w:rPr>
                <w:sz w:val="15"/>
                <w:szCs w:val="15"/>
                <w:lang w:val="en-US"/>
              </w:rPr>
              <w:t>Closed</w:t>
            </w:r>
          </w:p>
        </w:tc>
      </w:tr>
      <w:tr w:rsidR="009729BE" w:rsidRPr="009108B8" w14:paraId="03E08608" w14:textId="77777777" w:rsidTr="00EC09D1">
        <w:trPr>
          <w:tblCellSpacing w:w="15" w:type="dxa"/>
        </w:trPr>
        <w:tc>
          <w:tcPr>
            <w:tcW w:w="0" w:type="auto"/>
            <w:vAlign w:val="center"/>
            <w:hideMark/>
          </w:tcPr>
          <w:p w14:paraId="3A9A5EDE" w14:textId="77777777" w:rsidR="009729BE" w:rsidRPr="009108B8" w:rsidRDefault="009729BE" w:rsidP="00EC09D1">
            <w:pPr>
              <w:rPr>
                <w:sz w:val="15"/>
                <w:szCs w:val="15"/>
                <w:lang w:val="en-US"/>
              </w:rPr>
            </w:pPr>
            <w:r w:rsidRPr="009108B8">
              <w:rPr>
                <w:b/>
                <w:bCs/>
                <w:sz w:val="15"/>
                <w:szCs w:val="15"/>
                <w:lang w:val="en-US"/>
              </w:rPr>
              <w:t>13</w:t>
            </w:r>
          </w:p>
        </w:tc>
        <w:tc>
          <w:tcPr>
            <w:tcW w:w="0" w:type="auto"/>
            <w:vAlign w:val="center"/>
            <w:hideMark/>
          </w:tcPr>
          <w:p w14:paraId="4F363EA4" w14:textId="77777777" w:rsidR="009729BE" w:rsidRPr="009108B8" w:rsidRDefault="009729BE" w:rsidP="00EC09D1">
            <w:pPr>
              <w:rPr>
                <w:sz w:val="15"/>
                <w:szCs w:val="15"/>
                <w:lang w:val="en-US"/>
              </w:rPr>
            </w:pPr>
            <w:r w:rsidRPr="009108B8">
              <w:rPr>
                <w:sz w:val="15"/>
                <w:szCs w:val="15"/>
                <w:lang w:val="en-US"/>
              </w:rPr>
              <w:t>Public Finance Management for Children and Climate Change</w:t>
            </w:r>
          </w:p>
        </w:tc>
        <w:tc>
          <w:tcPr>
            <w:tcW w:w="0" w:type="auto"/>
            <w:vAlign w:val="center"/>
            <w:hideMark/>
          </w:tcPr>
          <w:p w14:paraId="6F0E0B2B" w14:textId="77777777" w:rsidR="009729BE" w:rsidRPr="009108B8" w:rsidRDefault="009729BE" w:rsidP="00EC09D1">
            <w:pPr>
              <w:rPr>
                <w:sz w:val="15"/>
                <w:szCs w:val="15"/>
                <w:lang w:val="en-US"/>
              </w:rPr>
            </w:pPr>
            <w:r w:rsidRPr="009108B8">
              <w:rPr>
                <w:sz w:val="15"/>
                <w:szCs w:val="15"/>
                <w:lang w:val="en-US"/>
              </w:rPr>
              <w:t>Development Finance; Youth; Economic Policy Support; Gender</w:t>
            </w:r>
          </w:p>
        </w:tc>
        <w:tc>
          <w:tcPr>
            <w:tcW w:w="0" w:type="auto"/>
            <w:vAlign w:val="center"/>
            <w:hideMark/>
          </w:tcPr>
          <w:p w14:paraId="08CF588D" w14:textId="50F0958D" w:rsidR="009729BE" w:rsidRPr="009108B8" w:rsidRDefault="009729BE" w:rsidP="00EC09D1">
            <w:pPr>
              <w:jc w:val="right"/>
              <w:rPr>
                <w:sz w:val="15"/>
                <w:szCs w:val="15"/>
                <w:lang w:val="en-US"/>
              </w:rPr>
            </w:pPr>
            <w:r w:rsidRPr="009108B8">
              <w:rPr>
                <w:sz w:val="15"/>
                <w:szCs w:val="15"/>
                <w:lang w:val="en-US"/>
              </w:rPr>
              <w:t>40,000</w:t>
            </w:r>
          </w:p>
        </w:tc>
        <w:tc>
          <w:tcPr>
            <w:tcW w:w="0" w:type="auto"/>
            <w:vAlign w:val="center"/>
            <w:hideMark/>
          </w:tcPr>
          <w:p w14:paraId="1584CA4E" w14:textId="77777777" w:rsidR="009729BE" w:rsidRPr="009108B8" w:rsidRDefault="009729BE" w:rsidP="00EC09D1">
            <w:pPr>
              <w:rPr>
                <w:sz w:val="15"/>
                <w:szCs w:val="15"/>
                <w:lang w:val="en-US"/>
              </w:rPr>
            </w:pPr>
            <w:r w:rsidRPr="009108B8">
              <w:rPr>
                <w:sz w:val="15"/>
                <w:szCs w:val="15"/>
                <w:lang w:val="en-US"/>
              </w:rPr>
              <w:t>UNICEF, UNDP</w:t>
            </w:r>
          </w:p>
        </w:tc>
        <w:tc>
          <w:tcPr>
            <w:tcW w:w="0" w:type="auto"/>
            <w:vAlign w:val="center"/>
            <w:hideMark/>
          </w:tcPr>
          <w:p w14:paraId="2251C4D7" w14:textId="77777777" w:rsidR="009729BE" w:rsidRPr="009108B8" w:rsidRDefault="009729BE" w:rsidP="00EC09D1">
            <w:pPr>
              <w:rPr>
                <w:sz w:val="15"/>
                <w:szCs w:val="15"/>
                <w:lang w:val="en-US"/>
              </w:rPr>
            </w:pPr>
            <w:r w:rsidRPr="009108B8">
              <w:rPr>
                <w:sz w:val="15"/>
                <w:szCs w:val="15"/>
                <w:lang w:val="en-US"/>
              </w:rPr>
              <w:t>2023</w:t>
            </w:r>
          </w:p>
        </w:tc>
        <w:tc>
          <w:tcPr>
            <w:tcW w:w="0" w:type="auto"/>
            <w:vAlign w:val="center"/>
            <w:hideMark/>
          </w:tcPr>
          <w:p w14:paraId="35F92FEB" w14:textId="77777777" w:rsidR="009729BE" w:rsidRPr="009108B8" w:rsidRDefault="009729BE" w:rsidP="00EC09D1">
            <w:pPr>
              <w:rPr>
                <w:sz w:val="15"/>
                <w:szCs w:val="15"/>
                <w:lang w:val="en-US"/>
              </w:rPr>
            </w:pPr>
            <w:r w:rsidRPr="009108B8">
              <w:rPr>
                <w:sz w:val="15"/>
                <w:szCs w:val="15"/>
                <w:lang w:val="en-US"/>
              </w:rPr>
              <w:t>UNICEF</w:t>
            </w:r>
          </w:p>
        </w:tc>
        <w:tc>
          <w:tcPr>
            <w:tcW w:w="0" w:type="auto"/>
            <w:vAlign w:val="center"/>
            <w:hideMark/>
          </w:tcPr>
          <w:p w14:paraId="33B00C9C" w14:textId="77777777" w:rsidR="009729BE" w:rsidRPr="009108B8" w:rsidRDefault="009729BE" w:rsidP="00EC09D1">
            <w:pPr>
              <w:rPr>
                <w:sz w:val="15"/>
                <w:szCs w:val="15"/>
                <w:lang w:val="en-US"/>
              </w:rPr>
            </w:pPr>
            <w:r w:rsidRPr="009108B8">
              <w:rPr>
                <w:sz w:val="15"/>
                <w:szCs w:val="15"/>
                <w:lang w:val="en-US"/>
              </w:rPr>
              <w:t>Closed</w:t>
            </w:r>
          </w:p>
        </w:tc>
      </w:tr>
      <w:tr w:rsidR="009729BE" w:rsidRPr="009108B8" w14:paraId="2022E20D" w14:textId="77777777" w:rsidTr="00EC09D1">
        <w:trPr>
          <w:tblCellSpacing w:w="15" w:type="dxa"/>
        </w:trPr>
        <w:tc>
          <w:tcPr>
            <w:tcW w:w="0" w:type="auto"/>
            <w:vAlign w:val="center"/>
            <w:hideMark/>
          </w:tcPr>
          <w:p w14:paraId="57828DB6" w14:textId="77777777" w:rsidR="009729BE" w:rsidRPr="009108B8" w:rsidRDefault="009729BE" w:rsidP="00EC09D1">
            <w:pPr>
              <w:rPr>
                <w:sz w:val="15"/>
                <w:szCs w:val="15"/>
                <w:lang w:val="en-US"/>
              </w:rPr>
            </w:pPr>
            <w:r w:rsidRPr="009108B8">
              <w:rPr>
                <w:b/>
                <w:bCs/>
                <w:sz w:val="15"/>
                <w:szCs w:val="15"/>
                <w:lang w:val="en-US"/>
              </w:rPr>
              <w:t>14</w:t>
            </w:r>
          </w:p>
        </w:tc>
        <w:tc>
          <w:tcPr>
            <w:tcW w:w="0" w:type="auto"/>
            <w:vAlign w:val="center"/>
            <w:hideMark/>
          </w:tcPr>
          <w:p w14:paraId="468370C9" w14:textId="77777777" w:rsidR="009729BE" w:rsidRPr="009108B8" w:rsidRDefault="009729BE" w:rsidP="00EC09D1">
            <w:pPr>
              <w:rPr>
                <w:sz w:val="15"/>
                <w:szCs w:val="15"/>
                <w:lang w:val="en-US"/>
              </w:rPr>
            </w:pPr>
            <w:r w:rsidRPr="009108B8">
              <w:rPr>
                <w:sz w:val="15"/>
                <w:szCs w:val="15"/>
                <w:lang w:val="en-US"/>
              </w:rPr>
              <w:t>Integrated National Financing Framework (INFF) and Financial Diversification in Timor-Leste</w:t>
            </w:r>
          </w:p>
        </w:tc>
        <w:tc>
          <w:tcPr>
            <w:tcW w:w="0" w:type="auto"/>
            <w:vAlign w:val="center"/>
            <w:hideMark/>
          </w:tcPr>
          <w:p w14:paraId="3B8A978D" w14:textId="77777777" w:rsidR="009729BE" w:rsidRPr="009108B8" w:rsidRDefault="009729BE" w:rsidP="00EC09D1">
            <w:pPr>
              <w:rPr>
                <w:sz w:val="15"/>
                <w:szCs w:val="15"/>
                <w:lang w:val="en-US"/>
              </w:rPr>
            </w:pPr>
            <w:r w:rsidRPr="009108B8">
              <w:rPr>
                <w:sz w:val="15"/>
                <w:szCs w:val="15"/>
                <w:lang w:val="en-US"/>
              </w:rPr>
              <w:t>Good Health and Well-Being; Reduce Inequalities; Climate Action</w:t>
            </w:r>
          </w:p>
        </w:tc>
        <w:tc>
          <w:tcPr>
            <w:tcW w:w="0" w:type="auto"/>
            <w:vAlign w:val="center"/>
            <w:hideMark/>
          </w:tcPr>
          <w:p w14:paraId="4EE4CF78" w14:textId="38A61252" w:rsidR="009729BE" w:rsidRPr="009108B8" w:rsidRDefault="009729BE" w:rsidP="00EC09D1">
            <w:pPr>
              <w:jc w:val="right"/>
              <w:rPr>
                <w:sz w:val="15"/>
                <w:szCs w:val="15"/>
                <w:lang w:val="en-US"/>
              </w:rPr>
            </w:pPr>
            <w:r w:rsidRPr="009108B8">
              <w:rPr>
                <w:sz w:val="15"/>
                <w:szCs w:val="15"/>
                <w:lang w:val="en-US"/>
              </w:rPr>
              <w:t>1,000,000</w:t>
            </w:r>
          </w:p>
        </w:tc>
        <w:tc>
          <w:tcPr>
            <w:tcW w:w="0" w:type="auto"/>
            <w:vAlign w:val="center"/>
            <w:hideMark/>
          </w:tcPr>
          <w:p w14:paraId="3AF800DE" w14:textId="77777777" w:rsidR="009729BE" w:rsidRPr="009108B8" w:rsidRDefault="009729BE" w:rsidP="00EC09D1">
            <w:pPr>
              <w:rPr>
                <w:sz w:val="15"/>
                <w:szCs w:val="15"/>
                <w:lang w:val="en-US"/>
              </w:rPr>
            </w:pPr>
            <w:r w:rsidRPr="009108B8">
              <w:rPr>
                <w:sz w:val="15"/>
                <w:szCs w:val="15"/>
                <w:lang w:val="en-US"/>
              </w:rPr>
              <w:t>WHO, UNDP, IOM</w:t>
            </w:r>
          </w:p>
        </w:tc>
        <w:tc>
          <w:tcPr>
            <w:tcW w:w="0" w:type="auto"/>
            <w:vAlign w:val="center"/>
            <w:hideMark/>
          </w:tcPr>
          <w:p w14:paraId="5746090F" w14:textId="77777777" w:rsidR="009729BE" w:rsidRPr="009108B8" w:rsidRDefault="009729BE" w:rsidP="00EC09D1">
            <w:pPr>
              <w:rPr>
                <w:sz w:val="15"/>
                <w:szCs w:val="15"/>
                <w:lang w:val="en-US"/>
              </w:rPr>
            </w:pPr>
            <w:r w:rsidRPr="009108B8">
              <w:rPr>
                <w:sz w:val="15"/>
                <w:szCs w:val="15"/>
                <w:lang w:val="en-US"/>
              </w:rPr>
              <w:t>22 Jun 2020 - 30 Jun 2022</w:t>
            </w:r>
          </w:p>
        </w:tc>
        <w:tc>
          <w:tcPr>
            <w:tcW w:w="0" w:type="auto"/>
            <w:vAlign w:val="center"/>
            <w:hideMark/>
          </w:tcPr>
          <w:p w14:paraId="34D65812" w14:textId="77777777" w:rsidR="009729BE" w:rsidRPr="009108B8" w:rsidRDefault="009729BE" w:rsidP="00EC09D1">
            <w:pPr>
              <w:rPr>
                <w:sz w:val="15"/>
                <w:szCs w:val="15"/>
                <w:lang w:val="en-US"/>
              </w:rPr>
            </w:pPr>
            <w:r w:rsidRPr="009108B8">
              <w:rPr>
                <w:sz w:val="15"/>
                <w:szCs w:val="15"/>
                <w:lang w:val="en-US"/>
              </w:rPr>
              <w:t>SDGs Fund</w:t>
            </w:r>
          </w:p>
        </w:tc>
        <w:tc>
          <w:tcPr>
            <w:tcW w:w="0" w:type="auto"/>
            <w:vAlign w:val="center"/>
            <w:hideMark/>
          </w:tcPr>
          <w:p w14:paraId="1DFD794B" w14:textId="77777777" w:rsidR="009729BE" w:rsidRPr="009108B8" w:rsidRDefault="009729BE" w:rsidP="00EC09D1">
            <w:pPr>
              <w:rPr>
                <w:sz w:val="15"/>
                <w:szCs w:val="15"/>
                <w:lang w:val="en-US"/>
              </w:rPr>
            </w:pPr>
            <w:r w:rsidRPr="009108B8">
              <w:rPr>
                <w:sz w:val="15"/>
                <w:szCs w:val="15"/>
                <w:lang w:val="en-US"/>
              </w:rPr>
              <w:t>Closed</w:t>
            </w:r>
          </w:p>
        </w:tc>
      </w:tr>
      <w:tr w:rsidR="009729BE" w:rsidRPr="009108B8" w14:paraId="152F34B7" w14:textId="77777777" w:rsidTr="00EC09D1">
        <w:trPr>
          <w:tblCellSpacing w:w="15" w:type="dxa"/>
        </w:trPr>
        <w:tc>
          <w:tcPr>
            <w:tcW w:w="0" w:type="auto"/>
            <w:vAlign w:val="center"/>
            <w:hideMark/>
          </w:tcPr>
          <w:p w14:paraId="7546E237" w14:textId="77777777" w:rsidR="009729BE" w:rsidRPr="009108B8" w:rsidRDefault="009729BE" w:rsidP="00EC09D1">
            <w:pPr>
              <w:rPr>
                <w:sz w:val="15"/>
                <w:szCs w:val="15"/>
                <w:lang w:val="en-US"/>
              </w:rPr>
            </w:pPr>
            <w:r w:rsidRPr="009108B8">
              <w:rPr>
                <w:b/>
                <w:bCs/>
                <w:sz w:val="15"/>
                <w:szCs w:val="15"/>
                <w:lang w:val="en-US"/>
              </w:rPr>
              <w:t>15</w:t>
            </w:r>
          </w:p>
        </w:tc>
        <w:tc>
          <w:tcPr>
            <w:tcW w:w="0" w:type="auto"/>
            <w:vAlign w:val="center"/>
            <w:hideMark/>
          </w:tcPr>
          <w:p w14:paraId="3B613B7C" w14:textId="77777777" w:rsidR="009729BE" w:rsidRPr="009108B8" w:rsidRDefault="009729BE" w:rsidP="00EC09D1">
            <w:pPr>
              <w:rPr>
                <w:sz w:val="15"/>
                <w:szCs w:val="15"/>
                <w:lang w:val="en-US"/>
              </w:rPr>
            </w:pPr>
            <w:r w:rsidRPr="009108B8">
              <w:rPr>
                <w:sz w:val="15"/>
                <w:szCs w:val="15"/>
                <w:lang w:val="en-US"/>
              </w:rPr>
              <w:t>Cash for Work for Improved Rural Communities' Livelihoods and Employment (CIRC LE)</w:t>
            </w:r>
          </w:p>
        </w:tc>
        <w:tc>
          <w:tcPr>
            <w:tcW w:w="0" w:type="auto"/>
            <w:vAlign w:val="center"/>
            <w:hideMark/>
          </w:tcPr>
          <w:p w14:paraId="1C33E648" w14:textId="77777777" w:rsidR="009729BE" w:rsidRPr="009108B8" w:rsidRDefault="009729BE" w:rsidP="00EC09D1">
            <w:pPr>
              <w:rPr>
                <w:sz w:val="15"/>
                <w:szCs w:val="15"/>
                <w:lang w:val="en-US"/>
              </w:rPr>
            </w:pPr>
            <w:r w:rsidRPr="009108B8">
              <w:rPr>
                <w:sz w:val="15"/>
                <w:szCs w:val="15"/>
                <w:lang w:val="en-US"/>
              </w:rPr>
              <w:t>Enhance Livelihoods of Rural Communities</w:t>
            </w:r>
          </w:p>
        </w:tc>
        <w:tc>
          <w:tcPr>
            <w:tcW w:w="0" w:type="auto"/>
            <w:vAlign w:val="center"/>
            <w:hideMark/>
          </w:tcPr>
          <w:p w14:paraId="0E1610A8" w14:textId="5619B44C" w:rsidR="009729BE" w:rsidRPr="009108B8" w:rsidRDefault="009729BE" w:rsidP="00EC09D1">
            <w:pPr>
              <w:jc w:val="right"/>
              <w:rPr>
                <w:sz w:val="15"/>
                <w:szCs w:val="15"/>
                <w:lang w:val="en-US"/>
              </w:rPr>
            </w:pPr>
            <w:r w:rsidRPr="009108B8">
              <w:rPr>
                <w:sz w:val="15"/>
                <w:szCs w:val="15"/>
                <w:lang w:val="en-US"/>
              </w:rPr>
              <w:t>530,000</w:t>
            </w:r>
          </w:p>
        </w:tc>
        <w:tc>
          <w:tcPr>
            <w:tcW w:w="0" w:type="auto"/>
            <w:vAlign w:val="center"/>
            <w:hideMark/>
          </w:tcPr>
          <w:p w14:paraId="7F89AEDB" w14:textId="77777777" w:rsidR="009729BE" w:rsidRPr="009108B8" w:rsidRDefault="009729BE" w:rsidP="00EC09D1">
            <w:pPr>
              <w:rPr>
                <w:sz w:val="15"/>
                <w:szCs w:val="15"/>
                <w:lang w:val="en-US"/>
              </w:rPr>
            </w:pPr>
            <w:r w:rsidRPr="009108B8">
              <w:rPr>
                <w:sz w:val="15"/>
                <w:szCs w:val="15"/>
                <w:lang w:val="en-US"/>
              </w:rPr>
              <w:t>UNDP, ILO</w:t>
            </w:r>
          </w:p>
        </w:tc>
        <w:tc>
          <w:tcPr>
            <w:tcW w:w="0" w:type="auto"/>
            <w:vAlign w:val="center"/>
            <w:hideMark/>
          </w:tcPr>
          <w:p w14:paraId="6005FFBE" w14:textId="77777777" w:rsidR="009729BE" w:rsidRPr="009108B8" w:rsidRDefault="009729BE" w:rsidP="00EC09D1">
            <w:pPr>
              <w:rPr>
                <w:sz w:val="15"/>
                <w:szCs w:val="15"/>
                <w:lang w:val="en-US"/>
              </w:rPr>
            </w:pPr>
            <w:r w:rsidRPr="009108B8">
              <w:rPr>
                <w:sz w:val="15"/>
                <w:szCs w:val="15"/>
                <w:lang w:val="en-US"/>
              </w:rPr>
              <w:t>2022</w:t>
            </w:r>
          </w:p>
        </w:tc>
        <w:tc>
          <w:tcPr>
            <w:tcW w:w="0" w:type="auto"/>
            <w:vAlign w:val="center"/>
            <w:hideMark/>
          </w:tcPr>
          <w:p w14:paraId="61310359" w14:textId="77777777" w:rsidR="009729BE" w:rsidRPr="009108B8" w:rsidRDefault="009729BE" w:rsidP="00EC09D1">
            <w:pPr>
              <w:rPr>
                <w:sz w:val="15"/>
                <w:szCs w:val="15"/>
                <w:lang w:val="en-US"/>
              </w:rPr>
            </w:pPr>
            <w:r w:rsidRPr="009108B8">
              <w:rPr>
                <w:sz w:val="15"/>
                <w:szCs w:val="15"/>
                <w:lang w:val="en-US"/>
              </w:rPr>
              <w:t>United Nations Trust Fund for Human Security (UNTFHS)</w:t>
            </w:r>
          </w:p>
        </w:tc>
        <w:tc>
          <w:tcPr>
            <w:tcW w:w="0" w:type="auto"/>
            <w:vAlign w:val="center"/>
            <w:hideMark/>
          </w:tcPr>
          <w:p w14:paraId="305A59AE" w14:textId="77777777" w:rsidR="009729BE" w:rsidRPr="009108B8" w:rsidRDefault="009729BE" w:rsidP="00EC09D1">
            <w:pPr>
              <w:rPr>
                <w:sz w:val="15"/>
                <w:szCs w:val="15"/>
                <w:lang w:val="en-US"/>
              </w:rPr>
            </w:pPr>
            <w:r w:rsidRPr="009108B8">
              <w:rPr>
                <w:sz w:val="15"/>
                <w:szCs w:val="15"/>
                <w:lang w:val="en-US"/>
              </w:rPr>
              <w:t>Closed</w:t>
            </w:r>
          </w:p>
        </w:tc>
      </w:tr>
      <w:tr w:rsidR="009729BE" w:rsidRPr="009108B8" w14:paraId="21253BEA" w14:textId="77777777" w:rsidTr="00EC09D1">
        <w:trPr>
          <w:trHeight w:val="439"/>
          <w:tblCellSpacing w:w="15" w:type="dxa"/>
        </w:trPr>
        <w:tc>
          <w:tcPr>
            <w:tcW w:w="0" w:type="auto"/>
            <w:shd w:val="clear" w:color="auto" w:fill="70A9E0" w:themeFill="text2" w:themeFillTint="66"/>
            <w:vAlign w:val="center"/>
          </w:tcPr>
          <w:p w14:paraId="4F06156A" w14:textId="77777777" w:rsidR="009729BE" w:rsidRPr="009108B8" w:rsidRDefault="009729BE" w:rsidP="00EC09D1">
            <w:pPr>
              <w:rPr>
                <w:b/>
                <w:bCs/>
                <w:sz w:val="15"/>
                <w:szCs w:val="15"/>
                <w:lang w:val="en-US"/>
              </w:rPr>
            </w:pPr>
          </w:p>
        </w:tc>
        <w:tc>
          <w:tcPr>
            <w:tcW w:w="0" w:type="auto"/>
            <w:shd w:val="clear" w:color="auto" w:fill="70A9E0" w:themeFill="text2" w:themeFillTint="66"/>
            <w:vAlign w:val="center"/>
          </w:tcPr>
          <w:p w14:paraId="3770618B" w14:textId="77777777" w:rsidR="009729BE" w:rsidRPr="009108B8" w:rsidRDefault="009729BE" w:rsidP="00EC09D1">
            <w:pPr>
              <w:rPr>
                <w:sz w:val="15"/>
                <w:szCs w:val="15"/>
                <w:lang w:val="en-US"/>
              </w:rPr>
            </w:pPr>
            <w:r w:rsidRPr="009108B8">
              <w:rPr>
                <w:sz w:val="15"/>
                <w:szCs w:val="15"/>
                <w:lang w:val="en-US"/>
              </w:rPr>
              <w:t xml:space="preserve">Grand Total </w:t>
            </w:r>
          </w:p>
        </w:tc>
        <w:tc>
          <w:tcPr>
            <w:tcW w:w="0" w:type="auto"/>
            <w:shd w:val="clear" w:color="auto" w:fill="70A9E0" w:themeFill="text2" w:themeFillTint="66"/>
            <w:vAlign w:val="center"/>
          </w:tcPr>
          <w:p w14:paraId="6D5AE9C2" w14:textId="77777777" w:rsidR="009729BE" w:rsidRPr="009108B8" w:rsidRDefault="009729BE" w:rsidP="00EC09D1">
            <w:pPr>
              <w:rPr>
                <w:sz w:val="15"/>
                <w:szCs w:val="15"/>
                <w:lang w:val="en-US"/>
              </w:rPr>
            </w:pPr>
          </w:p>
        </w:tc>
        <w:tc>
          <w:tcPr>
            <w:tcW w:w="0" w:type="auto"/>
            <w:shd w:val="clear" w:color="auto" w:fill="70A9E0" w:themeFill="text2" w:themeFillTint="66"/>
            <w:vAlign w:val="center"/>
          </w:tcPr>
          <w:p w14:paraId="53C6B6A1" w14:textId="77777777" w:rsidR="009729BE" w:rsidRPr="009108B8" w:rsidRDefault="009729BE" w:rsidP="00EC09D1">
            <w:pPr>
              <w:jc w:val="right"/>
              <w:rPr>
                <w:sz w:val="15"/>
                <w:szCs w:val="15"/>
                <w:lang w:val="en-US"/>
              </w:rPr>
            </w:pPr>
          </w:p>
          <w:p w14:paraId="095921C6" w14:textId="33269FA7" w:rsidR="009729BE" w:rsidRPr="009108B8" w:rsidRDefault="009729BE" w:rsidP="00EC09D1">
            <w:pPr>
              <w:jc w:val="right"/>
              <w:rPr>
                <w:sz w:val="15"/>
                <w:szCs w:val="15"/>
                <w:lang w:val="en-US"/>
              </w:rPr>
            </w:pPr>
            <w:r w:rsidRPr="009108B8">
              <w:rPr>
                <w:sz w:val="15"/>
                <w:szCs w:val="15"/>
                <w:lang w:val="en-US"/>
              </w:rPr>
              <w:t>60,658,256</w:t>
            </w:r>
          </w:p>
          <w:p w14:paraId="3B714FE5" w14:textId="77777777" w:rsidR="009729BE" w:rsidRPr="009108B8" w:rsidRDefault="009729BE" w:rsidP="00EC09D1">
            <w:pPr>
              <w:jc w:val="right"/>
              <w:rPr>
                <w:sz w:val="15"/>
                <w:szCs w:val="15"/>
                <w:lang w:val="en-US"/>
              </w:rPr>
            </w:pPr>
          </w:p>
        </w:tc>
        <w:tc>
          <w:tcPr>
            <w:tcW w:w="0" w:type="auto"/>
            <w:shd w:val="clear" w:color="auto" w:fill="70A9E0" w:themeFill="text2" w:themeFillTint="66"/>
            <w:vAlign w:val="center"/>
          </w:tcPr>
          <w:p w14:paraId="0512C90E" w14:textId="77777777" w:rsidR="009729BE" w:rsidRPr="009108B8" w:rsidRDefault="009729BE" w:rsidP="00EC09D1">
            <w:pPr>
              <w:rPr>
                <w:sz w:val="15"/>
                <w:szCs w:val="15"/>
                <w:lang w:val="en-US"/>
              </w:rPr>
            </w:pPr>
          </w:p>
        </w:tc>
        <w:tc>
          <w:tcPr>
            <w:tcW w:w="0" w:type="auto"/>
            <w:shd w:val="clear" w:color="auto" w:fill="70A9E0" w:themeFill="text2" w:themeFillTint="66"/>
            <w:vAlign w:val="center"/>
          </w:tcPr>
          <w:p w14:paraId="3CB7CECA" w14:textId="77777777" w:rsidR="009729BE" w:rsidRPr="009108B8" w:rsidRDefault="009729BE" w:rsidP="00EC09D1">
            <w:pPr>
              <w:rPr>
                <w:sz w:val="15"/>
                <w:szCs w:val="15"/>
                <w:lang w:val="en-US"/>
              </w:rPr>
            </w:pPr>
          </w:p>
        </w:tc>
        <w:tc>
          <w:tcPr>
            <w:tcW w:w="0" w:type="auto"/>
            <w:shd w:val="clear" w:color="auto" w:fill="70A9E0" w:themeFill="text2" w:themeFillTint="66"/>
            <w:vAlign w:val="center"/>
          </w:tcPr>
          <w:p w14:paraId="7284F7C4" w14:textId="77777777" w:rsidR="009729BE" w:rsidRPr="009108B8" w:rsidRDefault="009729BE" w:rsidP="00EC09D1">
            <w:pPr>
              <w:rPr>
                <w:sz w:val="15"/>
                <w:szCs w:val="15"/>
                <w:lang w:val="en-US"/>
              </w:rPr>
            </w:pPr>
          </w:p>
        </w:tc>
        <w:tc>
          <w:tcPr>
            <w:tcW w:w="0" w:type="auto"/>
            <w:shd w:val="clear" w:color="auto" w:fill="70A9E0" w:themeFill="text2" w:themeFillTint="66"/>
            <w:vAlign w:val="center"/>
          </w:tcPr>
          <w:p w14:paraId="722218FB" w14:textId="77777777" w:rsidR="009729BE" w:rsidRPr="009108B8" w:rsidRDefault="009729BE" w:rsidP="00EC09D1">
            <w:pPr>
              <w:rPr>
                <w:sz w:val="15"/>
                <w:szCs w:val="15"/>
                <w:lang w:val="en-US"/>
              </w:rPr>
            </w:pPr>
          </w:p>
        </w:tc>
      </w:tr>
    </w:tbl>
    <w:p w14:paraId="1213781B" w14:textId="77777777" w:rsidR="009729BE" w:rsidRPr="009108B8" w:rsidRDefault="009729BE" w:rsidP="000766F6">
      <w:pPr>
        <w:spacing w:line="276" w:lineRule="auto"/>
        <w:jc w:val="both"/>
        <w:rPr>
          <w:rFonts w:ascii="Calibri" w:eastAsia="Calibri" w:hAnsi="Calibri" w:cs="Calibri"/>
          <w:color w:val="000000"/>
          <w:lang w:val="en-US"/>
        </w:rPr>
      </w:pPr>
    </w:p>
    <w:p w14:paraId="2D8B9AB6" w14:textId="77777777" w:rsidR="00D04ED8" w:rsidRPr="009108B8" w:rsidRDefault="00D04ED8" w:rsidP="00142DBD">
      <w:pPr>
        <w:rPr>
          <w:rFonts w:ascii="Calibri" w:eastAsia="Calibri" w:hAnsi="Calibri" w:cs="Calibri"/>
          <w:color w:val="000000"/>
          <w:sz w:val="22"/>
          <w:szCs w:val="22"/>
          <w:lang w:val="en-US"/>
        </w:rPr>
      </w:pPr>
    </w:p>
    <w:p w14:paraId="1E7CD791" w14:textId="77777777" w:rsidR="00EE5469" w:rsidRPr="009108B8" w:rsidRDefault="00EE5469" w:rsidP="00142DBD">
      <w:pPr>
        <w:rPr>
          <w:rFonts w:ascii="Calibri" w:eastAsia="Calibri" w:hAnsi="Calibri" w:cs="Calibri"/>
          <w:color w:val="000000"/>
          <w:sz w:val="22"/>
          <w:szCs w:val="22"/>
          <w:lang w:val="en-US"/>
        </w:rPr>
      </w:pPr>
    </w:p>
    <w:p w14:paraId="5EFC6001" w14:textId="62830FDB" w:rsidR="00BD3FC2" w:rsidRPr="009108B8" w:rsidRDefault="00BD3FC2" w:rsidP="00D4597E">
      <w:pPr>
        <w:pStyle w:val="Heading2"/>
        <w:rPr>
          <w:rFonts w:ascii="Calibri" w:hAnsi="Calibri" w:cs="Calibri"/>
          <w:lang w:val="en-US"/>
        </w:rPr>
      </w:pPr>
      <w:bookmarkStart w:id="60" w:name="_Toc181927108"/>
      <w:r w:rsidRPr="009108B8">
        <w:rPr>
          <w:rFonts w:ascii="Calibri" w:eastAsia="Aptos" w:hAnsi="Calibri" w:cs="Calibri"/>
          <w:lang w:val="en-US"/>
        </w:rPr>
        <w:lastRenderedPageBreak/>
        <w:t>SUSTAINABILITY</w:t>
      </w:r>
      <w:bookmarkEnd w:id="60"/>
    </w:p>
    <w:p w14:paraId="535AEF46" w14:textId="77777777" w:rsidR="00EC3B73" w:rsidRPr="009108B8" w:rsidRDefault="00EC3B73" w:rsidP="00142DBD">
      <w:pPr>
        <w:rPr>
          <w:rFonts w:ascii="Aptos" w:eastAsia="Aptos" w:hAnsi="Aptos" w:cs="Aptos"/>
          <w:b/>
          <w:bCs/>
          <w:i/>
          <w:iCs/>
          <w:u w:val="single"/>
          <w:lang w:val="en-US"/>
        </w:rPr>
      </w:pPr>
    </w:p>
    <w:p w14:paraId="0E6990E2" w14:textId="00BF427F" w:rsidR="00BD3FC2" w:rsidRPr="009108B8" w:rsidRDefault="00EC3B73" w:rsidP="00EC3B73">
      <w:pPr>
        <w:spacing w:line="276" w:lineRule="auto"/>
        <w:jc w:val="both"/>
        <w:rPr>
          <w:rFonts w:ascii="Calibri" w:eastAsia="Calibri" w:hAnsi="Calibri" w:cs="Calibri"/>
          <w:b/>
          <w:bCs/>
          <w:i/>
          <w:iCs/>
          <w:color w:val="000000"/>
          <w:lang w:val="en-US"/>
        </w:rPr>
      </w:pPr>
      <w:r w:rsidRPr="009108B8">
        <w:rPr>
          <w:rFonts w:ascii="Calibri" w:eastAsia="Calibri" w:hAnsi="Calibri" w:cs="Calibri"/>
          <w:b/>
          <w:bCs/>
          <w:i/>
          <w:iCs/>
          <w:color w:val="000000"/>
          <w:u w:val="single"/>
          <w:lang w:val="en-US"/>
        </w:rPr>
        <w:t>Question #</w:t>
      </w:r>
      <w:r w:rsidR="00D70F4D" w:rsidRPr="009108B8">
        <w:rPr>
          <w:rFonts w:ascii="Calibri" w:eastAsia="Calibri" w:hAnsi="Calibri" w:cs="Calibri"/>
          <w:b/>
          <w:bCs/>
          <w:i/>
          <w:iCs/>
          <w:color w:val="000000"/>
          <w:u w:val="single"/>
          <w:lang w:val="en-US"/>
        </w:rPr>
        <w:t>9</w:t>
      </w:r>
      <w:r w:rsidRPr="009108B8">
        <w:rPr>
          <w:rFonts w:ascii="Calibri" w:eastAsia="Calibri" w:hAnsi="Calibri" w:cs="Calibri"/>
          <w:b/>
          <w:bCs/>
          <w:i/>
          <w:iCs/>
          <w:color w:val="000000"/>
          <w:u w:val="single"/>
          <w:lang w:val="en-US"/>
        </w:rPr>
        <w:t>:</w:t>
      </w:r>
      <w:r w:rsidRPr="009108B8">
        <w:rPr>
          <w:rFonts w:ascii="Calibri" w:eastAsia="Calibri" w:hAnsi="Calibri" w:cs="Calibri"/>
          <w:b/>
          <w:bCs/>
          <w:i/>
          <w:iCs/>
          <w:color w:val="000000"/>
          <w:lang w:val="en-US"/>
        </w:rPr>
        <w:t xml:space="preserve"> </w:t>
      </w:r>
      <w:r w:rsidR="00BD3FC2" w:rsidRPr="009108B8">
        <w:rPr>
          <w:rFonts w:ascii="Calibri" w:eastAsia="Calibri" w:hAnsi="Calibri" w:cs="Calibri"/>
          <w:b/>
          <w:bCs/>
          <w:i/>
          <w:iCs/>
          <w:color w:val="000000"/>
          <w:lang w:val="en-US"/>
        </w:rPr>
        <w:t xml:space="preserve">What mechanisms, if any, has the CF established to ensure socio-political, institutional, financial and </w:t>
      </w:r>
      <w:r w:rsidR="00BD3FC2" w:rsidRPr="009108B8">
        <w:rPr>
          <w:rFonts w:ascii="Calibri" w:eastAsia="Calibri" w:hAnsi="Calibri" w:cs="Calibri"/>
          <w:b/>
          <w:bCs/>
          <w:i/>
          <w:iCs/>
          <w:color w:val="000000" w:themeColor="text1"/>
          <w:lang w:val="en-US"/>
        </w:rPr>
        <w:t xml:space="preserve">environmental </w:t>
      </w:r>
      <w:r w:rsidR="00BD3FC2" w:rsidRPr="009108B8">
        <w:rPr>
          <w:rFonts w:ascii="Calibri" w:eastAsia="Calibri" w:hAnsi="Calibri" w:cs="Calibri"/>
          <w:b/>
          <w:bCs/>
          <w:i/>
          <w:iCs/>
          <w:color w:val="000000"/>
          <w:lang w:val="en-US"/>
        </w:rPr>
        <w:t>sustainability?</w:t>
      </w:r>
      <w:r w:rsidR="00033EB4" w:rsidRPr="009108B8">
        <w:rPr>
          <w:rFonts w:ascii="Calibri" w:eastAsia="Calibri" w:hAnsi="Calibri" w:cs="Calibri"/>
          <w:b/>
          <w:bCs/>
          <w:i/>
          <w:iCs/>
          <w:color w:val="000000"/>
          <w:lang w:val="en-US"/>
        </w:rPr>
        <w:t xml:space="preserve"> </w:t>
      </w:r>
      <w:r w:rsidR="00033EB4" w:rsidRPr="009108B8">
        <w:rPr>
          <w:rFonts w:ascii="Calibri" w:eastAsia="Calibri" w:hAnsi="Calibri" w:cs="Calibri"/>
          <w:b/>
          <w:bCs/>
          <w:i/>
          <w:iCs/>
          <w:color w:val="000000"/>
          <w:lang w:val="en-US"/>
        </w:rPr>
        <w:t>What is the likelihood that progress towards relevant SDGs is sustained by national partners and stakeholders over time?</w:t>
      </w:r>
    </w:p>
    <w:p w14:paraId="60A11F83" w14:textId="77777777" w:rsidR="00BD3FC2" w:rsidRPr="009108B8" w:rsidRDefault="00BD3FC2" w:rsidP="00142DBD">
      <w:pPr>
        <w:rPr>
          <w:rFonts w:ascii="Calibri" w:eastAsia="Calibri" w:hAnsi="Calibri" w:cs="Calibri"/>
          <w:color w:val="000000"/>
          <w:sz w:val="22"/>
          <w:szCs w:val="22"/>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AE9F7" w:themeFill="text2" w:themeFillTint="1A"/>
        <w:tblLook w:val="04A0" w:firstRow="1" w:lastRow="0" w:firstColumn="1" w:lastColumn="0" w:noHBand="0" w:noVBand="1"/>
      </w:tblPr>
      <w:tblGrid>
        <w:gridCol w:w="9010"/>
      </w:tblGrid>
      <w:tr w:rsidR="003A6E02" w:rsidRPr="009108B8" w14:paraId="0E922FC8" w14:textId="77777777" w:rsidTr="003A6E02">
        <w:tc>
          <w:tcPr>
            <w:tcW w:w="9010" w:type="dxa"/>
            <w:shd w:val="clear" w:color="auto" w:fill="DAE9F7" w:themeFill="text2" w:themeFillTint="1A"/>
          </w:tcPr>
          <w:p w14:paraId="1101D698" w14:textId="04C250DC" w:rsidR="003A6E02" w:rsidRPr="009108B8" w:rsidRDefault="003A6E02" w:rsidP="00513BD1">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u w:val="single"/>
                <w:lang w:val="en-US"/>
              </w:rPr>
              <w:t>Finding #</w:t>
            </w:r>
            <w:r w:rsidR="00D70F4D" w:rsidRPr="009108B8">
              <w:rPr>
                <w:rFonts w:ascii="Calibri" w:eastAsia="Calibri" w:hAnsi="Calibri" w:cs="Calibri"/>
                <w:b/>
                <w:bCs/>
                <w:i/>
                <w:iCs/>
                <w:color w:val="000000"/>
                <w:u w:val="single"/>
                <w:lang w:val="en-US"/>
              </w:rPr>
              <w:t>9</w:t>
            </w:r>
            <w:r w:rsidRPr="009108B8">
              <w:rPr>
                <w:rFonts w:ascii="Calibri" w:eastAsia="Calibri" w:hAnsi="Calibri" w:cs="Calibri"/>
                <w:b/>
                <w:bCs/>
                <w:i/>
                <w:iCs/>
                <w:color w:val="000000"/>
                <w:u w:val="single"/>
                <w:lang w:val="en-US"/>
              </w:rPr>
              <w:t>:</w:t>
            </w:r>
            <w:r w:rsidR="001C1490" w:rsidRPr="009108B8">
              <w:rPr>
                <w:rFonts w:ascii="Calibri" w:eastAsia="Calibri" w:hAnsi="Calibri" w:cs="Calibri"/>
                <w:color w:val="000000"/>
                <w:lang w:val="en-US"/>
              </w:rPr>
              <w:t xml:space="preserve"> </w:t>
            </w:r>
            <w:r w:rsidR="00D7481C" w:rsidRPr="009108B8">
              <w:rPr>
                <w:rFonts w:ascii="Calibri" w:eastAsia="Calibri" w:hAnsi="Calibri" w:cs="Calibri"/>
                <w:color w:val="000000"/>
                <w:lang w:val="en-US"/>
              </w:rPr>
              <w:t>Much has been done by UN Agencies to establish preconditions for sustainability, yet it remains largely uncertain and fragile due to the country’s dependency on limited oil and gas revenues.</w:t>
            </w:r>
          </w:p>
        </w:tc>
      </w:tr>
    </w:tbl>
    <w:p w14:paraId="16C3AEA5" w14:textId="77777777" w:rsidR="00175AFF" w:rsidRPr="009108B8" w:rsidRDefault="00175AFF" w:rsidP="00142DBD">
      <w:pPr>
        <w:rPr>
          <w:rFonts w:ascii="Calibri" w:eastAsia="Calibri" w:hAnsi="Calibri" w:cs="Calibri"/>
          <w:color w:val="000000"/>
          <w:sz w:val="22"/>
          <w:szCs w:val="22"/>
          <w:lang w:val="en-US"/>
        </w:rPr>
      </w:pPr>
    </w:p>
    <w:p w14:paraId="335CEC4A" w14:textId="5F0578CE" w:rsidR="00F1792B" w:rsidRPr="009108B8" w:rsidRDefault="001C1490" w:rsidP="009E3A46">
      <w:pPr>
        <w:spacing w:line="276" w:lineRule="auto"/>
        <w:jc w:val="both"/>
        <w:rPr>
          <w:rFonts w:ascii="Calibri" w:eastAsia="Calibri" w:hAnsi="Calibri" w:cs="Calibri"/>
          <w:lang w:val="en-US"/>
        </w:rPr>
      </w:pPr>
      <w:r w:rsidRPr="009108B8">
        <w:rPr>
          <w:rFonts w:ascii="Calibri" w:eastAsia="Calibri" w:hAnsi="Calibri" w:cs="Calibri"/>
          <w:lang w:val="en-US"/>
        </w:rPr>
        <w:t>As indicated under the effectiveness section, there are multiple examples of initiatives that were successfully integrated into the national systems and scaled up</w:t>
      </w:r>
      <w:r w:rsidR="00732262" w:rsidRPr="009108B8">
        <w:rPr>
          <w:rFonts w:ascii="Calibri" w:eastAsia="Calibri" w:hAnsi="Calibri" w:cs="Calibri"/>
          <w:lang w:val="en-US"/>
        </w:rPr>
        <w:t xml:space="preserve"> or replicated</w:t>
      </w:r>
      <w:r w:rsidRPr="009108B8">
        <w:rPr>
          <w:rFonts w:ascii="Calibri" w:eastAsia="Calibri" w:hAnsi="Calibri" w:cs="Calibri"/>
          <w:lang w:val="en-US"/>
        </w:rPr>
        <w:t xml:space="preserve">. </w:t>
      </w:r>
      <w:r w:rsidR="00F1792B" w:rsidRPr="009108B8">
        <w:rPr>
          <w:rFonts w:ascii="Calibri" w:eastAsia="Calibri" w:hAnsi="Calibri" w:cs="Calibri"/>
          <w:lang w:val="en-US"/>
        </w:rPr>
        <w:t>To various degree</w:t>
      </w:r>
      <w:r w:rsidR="00F1792B" w:rsidRPr="009108B8">
        <w:rPr>
          <w:rFonts w:ascii="Calibri" w:eastAsia="Calibri" w:hAnsi="Calibri" w:cs="Calibri"/>
          <w:lang w:val="en-US"/>
        </w:rPr>
        <w:t>,</w:t>
      </w:r>
      <w:r w:rsidR="00F1792B" w:rsidRPr="009108B8">
        <w:rPr>
          <w:rFonts w:ascii="Calibri" w:eastAsia="Calibri" w:hAnsi="Calibri" w:cs="Calibri"/>
          <w:lang w:val="en-US"/>
        </w:rPr>
        <w:t xml:space="preserve"> they create preconditions for sustainability of the results </w:t>
      </w:r>
      <w:r w:rsidR="00F1792B" w:rsidRPr="009108B8">
        <w:rPr>
          <w:rFonts w:ascii="Calibri" w:eastAsia="Calibri" w:hAnsi="Calibri" w:cs="Calibri"/>
          <w:lang w:val="en-US"/>
        </w:rPr>
        <w:t xml:space="preserve">in a medium term, </w:t>
      </w:r>
      <w:r w:rsidR="00F1792B" w:rsidRPr="009108B8">
        <w:rPr>
          <w:rFonts w:ascii="Calibri" w:eastAsia="Calibri" w:hAnsi="Calibri" w:cs="Calibri"/>
          <w:lang w:val="en-US"/>
        </w:rPr>
        <w:t xml:space="preserve">if there </w:t>
      </w:r>
      <w:r w:rsidR="00F1792B" w:rsidRPr="009108B8">
        <w:rPr>
          <w:rFonts w:ascii="Calibri" w:eastAsia="Calibri" w:hAnsi="Calibri" w:cs="Calibri"/>
          <w:lang w:val="en-US"/>
        </w:rPr>
        <w:t>are</w:t>
      </w:r>
      <w:r w:rsidR="00F1792B" w:rsidRPr="009108B8">
        <w:rPr>
          <w:rFonts w:ascii="Calibri" w:eastAsia="Calibri" w:hAnsi="Calibri" w:cs="Calibri"/>
          <w:lang w:val="en-US"/>
        </w:rPr>
        <w:t xml:space="preserve"> no abrupt change</w:t>
      </w:r>
      <w:r w:rsidR="00F1792B" w:rsidRPr="009108B8">
        <w:rPr>
          <w:rFonts w:ascii="Calibri" w:eastAsia="Calibri" w:hAnsi="Calibri" w:cs="Calibri"/>
          <w:lang w:val="en-US"/>
        </w:rPr>
        <w:t>s</w:t>
      </w:r>
      <w:r w:rsidR="00F1792B" w:rsidRPr="009108B8">
        <w:rPr>
          <w:rFonts w:ascii="Calibri" w:eastAsia="Calibri" w:hAnsi="Calibri" w:cs="Calibri"/>
          <w:lang w:val="en-US"/>
        </w:rPr>
        <w:t xml:space="preserve"> in prioritization or course of action on the side of the Government.</w:t>
      </w:r>
    </w:p>
    <w:p w14:paraId="7E6A97E4" w14:textId="77777777" w:rsidR="00F1792B" w:rsidRPr="009108B8" w:rsidRDefault="00F1792B" w:rsidP="009E3A46">
      <w:pPr>
        <w:spacing w:line="276" w:lineRule="auto"/>
        <w:jc w:val="both"/>
        <w:rPr>
          <w:rFonts w:ascii="Calibri" w:eastAsia="Calibri" w:hAnsi="Calibri" w:cs="Calibri"/>
          <w:lang w:val="en-US"/>
        </w:rPr>
      </w:pPr>
    </w:p>
    <w:p w14:paraId="4374FC44" w14:textId="1B7159E0" w:rsidR="00D7481C" w:rsidRPr="009108B8" w:rsidRDefault="001C1490" w:rsidP="009E3A46">
      <w:pPr>
        <w:spacing w:line="276" w:lineRule="auto"/>
        <w:jc w:val="both"/>
        <w:rPr>
          <w:rFonts w:ascii="Calibri" w:eastAsia="Calibri" w:hAnsi="Calibri" w:cs="Calibri"/>
          <w:lang w:val="en-US"/>
        </w:rPr>
      </w:pPr>
      <w:r w:rsidRPr="009108B8">
        <w:rPr>
          <w:rFonts w:ascii="Calibri" w:eastAsia="Calibri" w:hAnsi="Calibri" w:cs="Calibri"/>
          <w:lang w:val="en-US"/>
        </w:rPr>
        <w:t>The sustainability of all those initiatives</w:t>
      </w:r>
      <w:r w:rsidR="00F1792B" w:rsidRPr="009108B8">
        <w:rPr>
          <w:rFonts w:ascii="Calibri" w:eastAsia="Calibri" w:hAnsi="Calibri" w:cs="Calibri"/>
          <w:lang w:val="en-US"/>
        </w:rPr>
        <w:t>, though,</w:t>
      </w:r>
      <w:r w:rsidRPr="009108B8">
        <w:rPr>
          <w:rFonts w:ascii="Calibri" w:eastAsia="Calibri" w:hAnsi="Calibri" w:cs="Calibri"/>
          <w:lang w:val="en-US"/>
        </w:rPr>
        <w:t xml:space="preserve"> remain</w:t>
      </w:r>
      <w:r w:rsidR="00732262" w:rsidRPr="009108B8">
        <w:rPr>
          <w:rFonts w:ascii="Calibri" w:eastAsia="Calibri" w:hAnsi="Calibri" w:cs="Calibri"/>
          <w:lang w:val="en-US"/>
        </w:rPr>
        <w:t xml:space="preserve">s uncertain </w:t>
      </w:r>
      <w:r w:rsidR="00F1792B" w:rsidRPr="009108B8">
        <w:rPr>
          <w:rFonts w:ascii="Calibri" w:eastAsia="Calibri" w:hAnsi="Calibri" w:cs="Calibri"/>
          <w:lang w:val="en-US"/>
        </w:rPr>
        <w:t xml:space="preserve">in a long-term perspective </w:t>
      </w:r>
      <w:r w:rsidR="00732262" w:rsidRPr="009108B8">
        <w:rPr>
          <w:rFonts w:ascii="Calibri" w:eastAsia="Calibri" w:hAnsi="Calibri" w:cs="Calibri"/>
          <w:lang w:val="en-US"/>
        </w:rPr>
        <w:t xml:space="preserve">as they all are dependent on oil and gas revenues allocated for public needs through the </w:t>
      </w:r>
      <w:r w:rsidR="00732262" w:rsidRPr="009108B8">
        <w:rPr>
          <w:rFonts w:ascii="Calibri" w:hAnsi="Calibri" w:cs="Calibri"/>
          <w:lang w:val="en-US"/>
        </w:rPr>
        <w:t>Petroleum Fund</w:t>
      </w:r>
      <w:r w:rsidR="00732262" w:rsidRPr="009108B8">
        <w:rPr>
          <w:rFonts w:ascii="Calibri" w:eastAsia="Calibri" w:hAnsi="Calibri" w:cs="Calibri"/>
          <w:lang w:val="en-US"/>
        </w:rPr>
        <w:t xml:space="preserve">. The sustainable improvement at the country level would require longer-term efforts to allow newly established systems to be fully functional, capacities to operate those systems in place and continuous improvement of the system performance factored in its operations. State building requires time and resources. Conditionality of sustainability </w:t>
      </w:r>
      <w:r w:rsidR="00D7481C" w:rsidRPr="009108B8">
        <w:rPr>
          <w:rFonts w:ascii="Calibri" w:eastAsia="Calibri" w:hAnsi="Calibri" w:cs="Calibri"/>
          <w:lang w:val="en-US"/>
        </w:rPr>
        <w:t xml:space="preserve">of the system-level results </w:t>
      </w:r>
      <w:r w:rsidR="00732262" w:rsidRPr="009108B8">
        <w:rPr>
          <w:rFonts w:ascii="Calibri" w:eastAsia="Calibri" w:hAnsi="Calibri" w:cs="Calibri"/>
          <w:lang w:val="en-US"/>
        </w:rPr>
        <w:t xml:space="preserve">to the resources </w:t>
      </w:r>
      <w:r w:rsidR="00D7481C" w:rsidRPr="009108B8">
        <w:rPr>
          <w:rFonts w:ascii="Calibri" w:eastAsia="Calibri" w:hAnsi="Calibri" w:cs="Calibri"/>
          <w:lang w:val="en-US"/>
        </w:rPr>
        <w:t>of</w:t>
      </w:r>
      <w:r w:rsidR="00732262" w:rsidRPr="009108B8">
        <w:rPr>
          <w:rFonts w:ascii="Calibri" w:eastAsia="Calibri" w:hAnsi="Calibri" w:cs="Calibri"/>
          <w:lang w:val="en-US"/>
        </w:rPr>
        <w:t xml:space="preserve"> the Petroleum Fund (which have quite certain time horizon before they </w:t>
      </w:r>
      <w:r w:rsidR="00F1792B" w:rsidRPr="009108B8">
        <w:rPr>
          <w:rFonts w:ascii="Calibri" w:eastAsia="Calibri" w:hAnsi="Calibri" w:cs="Calibri"/>
          <w:lang w:val="en-US"/>
        </w:rPr>
        <w:t>exhausted</w:t>
      </w:r>
      <w:r w:rsidR="00732262" w:rsidRPr="009108B8">
        <w:rPr>
          <w:rFonts w:ascii="Calibri" w:eastAsia="Calibri" w:hAnsi="Calibri" w:cs="Calibri"/>
          <w:lang w:val="en-US"/>
        </w:rPr>
        <w:t xml:space="preserve">) and </w:t>
      </w:r>
      <w:r w:rsidR="00D7481C" w:rsidRPr="009108B8">
        <w:rPr>
          <w:rFonts w:ascii="Calibri" w:eastAsia="Calibri" w:hAnsi="Calibri" w:cs="Calibri"/>
          <w:lang w:val="en-US"/>
        </w:rPr>
        <w:t>to</w:t>
      </w:r>
      <w:r w:rsidR="00732262" w:rsidRPr="009108B8">
        <w:rPr>
          <w:rFonts w:ascii="Calibri" w:eastAsia="Calibri" w:hAnsi="Calibri" w:cs="Calibri"/>
          <w:lang w:val="en-US"/>
        </w:rPr>
        <w:t xml:space="preserve"> the donor</w:t>
      </w:r>
      <w:r w:rsidR="00D7481C" w:rsidRPr="009108B8">
        <w:rPr>
          <w:rFonts w:ascii="Calibri" w:eastAsia="Calibri" w:hAnsi="Calibri" w:cs="Calibri"/>
          <w:lang w:val="en-US"/>
        </w:rPr>
        <w:t>s’</w:t>
      </w:r>
      <w:r w:rsidR="00732262" w:rsidRPr="009108B8">
        <w:rPr>
          <w:rFonts w:ascii="Calibri" w:eastAsia="Calibri" w:hAnsi="Calibri" w:cs="Calibri"/>
          <w:lang w:val="en-US"/>
        </w:rPr>
        <w:t xml:space="preserve"> funding</w:t>
      </w:r>
      <w:r w:rsidR="00D7481C" w:rsidRPr="009108B8">
        <w:rPr>
          <w:rFonts w:ascii="Calibri" w:eastAsia="Calibri" w:hAnsi="Calibri" w:cs="Calibri"/>
          <w:lang w:val="en-US"/>
        </w:rPr>
        <w:t>,</w:t>
      </w:r>
      <w:r w:rsidR="00732262" w:rsidRPr="009108B8">
        <w:rPr>
          <w:rFonts w:ascii="Calibri" w:eastAsia="Calibri" w:hAnsi="Calibri" w:cs="Calibri"/>
          <w:lang w:val="en-US"/>
        </w:rPr>
        <w:t xml:space="preserve"> which is shrinking across the globe, is very fragile pretest for sustainability. </w:t>
      </w:r>
    </w:p>
    <w:p w14:paraId="36B9E5FB" w14:textId="77777777" w:rsidR="00D7481C" w:rsidRPr="009108B8" w:rsidRDefault="00D7481C" w:rsidP="009E3A46">
      <w:pPr>
        <w:spacing w:line="276" w:lineRule="auto"/>
        <w:jc w:val="both"/>
        <w:rPr>
          <w:rFonts w:ascii="Calibri" w:eastAsia="Calibri" w:hAnsi="Calibri" w:cs="Calibri"/>
          <w:lang w:val="en-US"/>
        </w:rPr>
      </w:pPr>
    </w:p>
    <w:p w14:paraId="68EF0471" w14:textId="62474A6D" w:rsidR="001C1490" w:rsidRPr="009108B8" w:rsidRDefault="00D7481C" w:rsidP="009E3A46">
      <w:pPr>
        <w:spacing w:line="276" w:lineRule="auto"/>
        <w:jc w:val="both"/>
        <w:rPr>
          <w:rFonts w:ascii="Calibri" w:eastAsia="Calibri" w:hAnsi="Calibri" w:cs="Calibri"/>
          <w:lang w:val="en-US"/>
        </w:rPr>
      </w:pPr>
      <w:r w:rsidRPr="009108B8">
        <w:rPr>
          <w:rFonts w:ascii="Calibri" w:eastAsia="Calibri" w:hAnsi="Calibri" w:cs="Calibri"/>
          <w:lang w:val="en-US"/>
        </w:rPr>
        <w:t>In case of Timor-Leste with the lack of internal resources, the sustainability of the results requires stronger regional and global linkage of the country to access markets, to mobilize resources and expertise, and to ensure continuous functioning of the established institutions.</w:t>
      </w:r>
    </w:p>
    <w:p w14:paraId="2B3FF923" w14:textId="77777777" w:rsidR="00EC2F54" w:rsidRPr="009108B8" w:rsidRDefault="00EC2F54" w:rsidP="00EC2F54">
      <w:pPr>
        <w:spacing w:line="276" w:lineRule="auto"/>
        <w:jc w:val="both"/>
        <w:rPr>
          <w:rFonts w:ascii="Calibri" w:eastAsia="Calibri" w:hAnsi="Calibri" w:cs="Calibri"/>
          <w:b/>
          <w:bCs/>
          <w:i/>
          <w:iCs/>
          <w:color w:val="000000"/>
          <w:lang w:val="en-US"/>
        </w:rPr>
      </w:pPr>
    </w:p>
    <w:p w14:paraId="3116F388" w14:textId="367CE554" w:rsidR="009E3A46" w:rsidRPr="009108B8" w:rsidRDefault="00F1792B" w:rsidP="00EC2F54">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T</w:t>
      </w:r>
      <w:r w:rsidR="009E3A46" w:rsidRPr="009108B8">
        <w:rPr>
          <w:rFonts w:ascii="Calibri" w:eastAsia="Calibri" w:hAnsi="Calibri" w:cs="Calibri"/>
          <w:color w:val="000000"/>
          <w:lang w:val="en-US"/>
        </w:rPr>
        <w:t xml:space="preserve">he evaluation team analyzed 85 projects implemented by UN Agencies and found that </w:t>
      </w:r>
      <w:r w:rsidRPr="009108B8">
        <w:rPr>
          <w:rFonts w:ascii="Calibri" w:hAnsi="Calibri" w:cs="Calibri"/>
          <w:lang w:val="en-US"/>
        </w:rPr>
        <w:t>69</w:t>
      </w:r>
      <w:r w:rsidR="009E3A46" w:rsidRPr="009108B8">
        <w:rPr>
          <w:rFonts w:ascii="Calibri" w:hAnsi="Calibri" w:cs="Calibri"/>
          <w:lang w:val="en-US"/>
        </w:rPr>
        <w:t xml:space="preserve"> of them do not have sustainability and exit strategy or any reference on strategic exit.  </w:t>
      </w:r>
      <w:r w:rsidRPr="009108B8">
        <w:rPr>
          <w:rFonts w:ascii="Calibri" w:hAnsi="Calibri" w:cs="Calibri"/>
          <w:lang w:val="en-US"/>
        </w:rPr>
        <w:t xml:space="preserve">Only </w:t>
      </w:r>
      <w:r w:rsidR="009E3A46" w:rsidRPr="009108B8">
        <w:rPr>
          <w:rFonts w:ascii="Calibri" w:hAnsi="Calibri" w:cs="Calibri"/>
          <w:lang w:val="en-US"/>
        </w:rPr>
        <w:t>1</w:t>
      </w:r>
      <w:r w:rsidR="001E754B" w:rsidRPr="009108B8">
        <w:rPr>
          <w:rFonts w:ascii="Calibri" w:hAnsi="Calibri" w:cs="Calibri"/>
          <w:lang w:val="en-US"/>
        </w:rPr>
        <w:t>2</w:t>
      </w:r>
      <w:r w:rsidR="009E3A46" w:rsidRPr="009108B8">
        <w:rPr>
          <w:rFonts w:ascii="Calibri" w:hAnsi="Calibri" w:cs="Calibri"/>
          <w:lang w:val="en-US"/>
        </w:rPr>
        <w:t xml:space="preserve"> projects from UNOPS</w:t>
      </w:r>
      <w:r w:rsidR="00923583" w:rsidRPr="009108B8">
        <w:rPr>
          <w:rFonts w:ascii="Calibri" w:hAnsi="Calibri" w:cs="Calibri"/>
          <w:lang w:val="en-US"/>
        </w:rPr>
        <w:t xml:space="preserve">, </w:t>
      </w:r>
      <w:r w:rsidR="009E3A46" w:rsidRPr="009108B8">
        <w:rPr>
          <w:rFonts w:ascii="Calibri" w:hAnsi="Calibri" w:cs="Calibri"/>
          <w:lang w:val="en-US"/>
        </w:rPr>
        <w:t>2 from UNDP that has exit strategy</w:t>
      </w:r>
      <w:r w:rsidR="00923583" w:rsidRPr="009108B8">
        <w:rPr>
          <w:rFonts w:ascii="Calibri" w:hAnsi="Calibri" w:cs="Calibri"/>
          <w:lang w:val="en-US"/>
        </w:rPr>
        <w:t xml:space="preserve">, and </w:t>
      </w:r>
      <w:r w:rsidR="001E754B" w:rsidRPr="009108B8">
        <w:rPr>
          <w:rFonts w:ascii="Calibri" w:hAnsi="Calibri" w:cs="Calibri"/>
          <w:lang w:val="en-US"/>
        </w:rPr>
        <w:t>2</w:t>
      </w:r>
      <w:r w:rsidR="00923583" w:rsidRPr="009108B8">
        <w:rPr>
          <w:rFonts w:ascii="Calibri" w:hAnsi="Calibri" w:cs="Calibri"/>
          <w:lang w:val="en-US"/>
        </w:rPr>
        <w:t xml:space="preserve"> </w:t>
      </w:r>
      <w:r w:rsidR="00923B75" w:rsidRPr="009108B8">
        <w:rPr>
          <w:rFonts w:ascii="Calibri" w:hAnsi="Calibri" w:cs="Calibri"/>
          <w:lang w:val="en-US"/>
        </w:rPr>
        <w:t>JP</w:t>
      </w:r>
      <w:r w:rsidR="00023FCD" w:rsidRPr="009108B8">
        <w:rPr>
          <w:rFonts w:ascii="Calibri" w:hAnsi="Calibri" w:cs="Calibri"/>
          <w:lang w:val="en-US"/>
        </w:rPr>
        <w:t xml:space="preserve">, Spotlight </w:t>
      </w:r>
      <w:r w:rsidRPr="009108B8">
        <w:rPr>
          <w:rFonts w:ascii="Calibri" w:hAnsi="Calibri" w:cs="Calibri"/>
          <w:lang w:val="en-US"/>
        </w:rPr>
        <w:t>Initiative produced Exit strategy</w:t>
      </w:r>
      <w:r w:rsidR="009E3A46" w:rsidRPr="009108B8">
        <w:rPr>
          <w:rFonts w:ascii="Calibri" w:hAnsi="Calibri" w:cs="Calibri"/>
          <w:lang w:val="en-US"/>
        </w:rPr>
        <w:t>. Table 8 below provide a list of those projects.</w:t>
      </w:r>
      <w:r w:rsidR="009E3A46" w:rsidRPr="009108B8">
        <w:rPr>
          <w:rFonts w:ascii="Calibri" w:eastAsia="Calibri" w:hAnsi="Calibri" w:cs="Calibri"/>
          <w:color w:val="000000"/>
          <w:lang w:val="en-US"/>
        </w:rPr>
        <w:t xml:space="preserve"> IOM has demonstrated great consistency in exploring exit thinking of each (with one exception only) its project. </w:t>
      </w:r>
    </w:p>
    <w:p w14:paraId="3B331569" w14:textId="77777777" w:rsidR="00F1792B" w:rsidRPr="009108B8" w:rsidRDefault="00F1792B" w:rsidP="00EC2F54">
      <w:pPr>
        <w:spacing w:line="276" w:lineRule="auto"/>
        <w:jc w:val="both"/>
        <w:rPr>
          <w:rFonts w:ascii="Calibri" w:eastAsia="Calibri" w:hAnsi="Calibri" w:cs="Calibri"/>
          <w:color w:val="000000"/>
          <w:lang w:val="en-US"/>
        </w:rPr>
      </w:pPr>
    </w:p>
    <w:p w14:paraId="0F0196B7" w14:textId="35A30D86" w:rsidR="00F1792B" w:rsidRPr="009108B8" w:rsidRDefault="00F1792B" w:rsidP="00EC2F54">
      <w:pPr>
        <w:spacing w:line="276" w:lineRule="auto"/>
        <w:jc w:val="both"/>
        <w:rPr>
          <w:rFonts w:ascii="Calibri" w:eastAsia="Calibri" w:hAnsi="Calibri" w:cs="Calibri"/>
          <w:color w:val="000000"/>
          <w:lang w:val="en-US"/>
        </w:rPr>
      </w:pPr>
      <w:r w:rsidRPr="009108B8">
        <w:rPr>
          <w:rFonts w:ascii="Calibri" w:eastAsia="Calibri" w:hAnsi="Calibri" w:cs="Calibri"/>
          <w:color w:val="000000"/>
          <w:lang w:val="en-US"/>
        </w:rPr>
        <w:t>There is also no formalized risk management at the CF level though regular discussions through UNCT meetings compensate partially as critical concerns are raised and discussed during those meetings, allowing some tuning of the UNCT members and thereby, response to some risks.</w:t>
      </w:r>
    </w:p>
    <w:p w14:paraId="3FBDD05A" w14:textId="77777777" w:rsidR="00EC2F54" w:rsidRPr="009108B8" w:rsidRDefault="00EC2F54" w:rsidP="00EC2F54">
      <w:pPr>
        <w:spacing w:line="276" w:lineRule="auto"/>
        <w:jc w:val="both"/>
        <w:rPr>
          <w:rFonts w:ascii="Calibri" w:hAnsi="Calibri" w:cs="Calibri"/>
          <w:lang w:val="en-US"/>
        </w:rPr>
      </w:pPr>
    </w:p>
    <w:p w14:paraId="5889652C" w14:textId="5895A4CD" w:rsidR="009E3A46" w:rsidRPr="009108B8" w:rsidRDefault="009E3A46" w:rsidP="00EC2F54">
      <w:pPr>
        <w:rPr>
          <w:rFonts w:ascii="Calibri" w:hAnsi="Calibri" w:cs="Calibri"/>
          <w:b/>
          <w:bCs/>
          <w:lang w:val="en-US"/>
        </w:rPr>
      </w:pPr>
      <w:r w:rsidRPr="009108B8">
        <w:rPr>
          <w:rFonts w:ascii="Calibri" w:hAnsi="Calibri" w:cs="Calibri"/>
          <w:b/>
          <w:bCs/>
          <w:lang w:val="en-US"/>
        </w:rPr>
        <w:t xml:space="preserve">Table </w:t>
      </w:r>
      <w:r w:rsidR="00921AA7" w:rsidRPr="009108B8">
        <w:rPr>
          <w:rFonts w:ascii="Calibri" w:hAnsi="Calibri" w:cs="Calibri"/>
          <w:b/>
          <w:bCs/>
          <w:lang w:val="en-US"/>
        </w:rPr>
        <w:t>9</w:t>
      </w:r>
      <w:r w:rsidRPr="009108B8">
        <w:rPr>
          <w:rFonts w:ascii="Calibri" w:hAnsi="Calibri" w:cs="Calibri"/>
          <w:b/>
          <w:bCs/>
          <w:lang w:val="en-US"/>
        </w:rPr>
        <w:t>: List of projects equipped with exit strategy</w:t>
      </w:r>
    </w:p>
    <w:p w14:paraId="38D2E12E" w14:textId="77777777" w:rsidR="00EC2F54" w:rsidRPr="009108B8" w:rsidRDefault="00EC2F54" w:rsidP="00EC2F54">
      <w:pPr>
        <w:rPr>
          <w:rFonts w:ascii="Calibri" w:hAnsi="Calibri" w:cs="Calibri"/>
          <w:b/>
          <w:bCs/>
          <w:lang w:val="en-US"/>
        </w:rPr>
      </w:pPr>
    </w:p>
    <w:tbl>
      <w:tblPr>
        <w:tblW w:w="9918"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38"/>
        <w:gridCol w:w="9280"/>
      </w:tblGrid>
      <w:tr w:rsidR="009E3A46" w:rsidRPr="009108B8" w14:paraId="4CE17028" w14:textId="77777777" w:rsidTr="001E754B">
        <w:trPr>
          <w:tblHeader/>
          <w:tblCellSpacing w:w="15" w:type="dxa"/>
        </w:trPr>
        <w:tc>
          <w:tcPr>
            <w:tcW w:w="0" w:type="auto"/>
            <w:shd w:val="clear" w:color="auto" w:fill="83CAEB" w:themeFill="accent1" w:themeFillTint="66"/>
            <w:vAlign w:val="center"/>
            <w:hideMark/>
          </w:tcPr>
          <w:p w14:paraId="29FB2EBD" w14:textId="77777777" w:rsidR="009E3A46" w:rsidRPr="009108B8" w:rsidRDefault="009E3A46" w:rsidP="00EC09D1">
            <w:pPr>
              <w:jc w:val="center"/>
              <w:rPr>
                <w:rFonts w:ascii="Segoe UI Historic" w:hAnsi="Segoe UI Historic" w:cs="Segoe UI Historic"/>
                <w:b/>
                <w:bCs/>
                <w:sz w:val="16"/>
                <w:szCs w:val="16"/>
                <w:lang w:val="en-US"/>
              </w:rPr>
            </w:pPr>
            <w:r w:rsidRPr="009108B8">
              <w:rPr>
                <w:rFonts w:ascii="Segoe UI Historic" w:hAnsi="Segoe UI Historic" w:cs="Segoe UI Historic"/>
                <w:b/>
                <w:bCs/>
                <w:sz w:val="16"/>
                <w:szCs w:val="16"/>
                <w:lang w:val="en-US"/>
              </w:rPr>
              <w:t>Agency</w:t>
            </w:r>
          </w:p>
        </w:tc>
        <w:tc>
          <w:tcPr>
            <w:tcW w:w="9235" w:type="dxa"/>
            <w:shd w:val="clear" w:color="auto" w:fill="83CAEB" w:themeFill="accent1" w:themeFillTint="66"/>
            <w:vAlign w:val="center"/>
            <w:hideMark/>
          </w:tcPr>
          <w:p w14:paraId="243CD5C3" w14:textId="77777777" w:rsidR="009E3A46" w:rsidRPr="009108B8" w:rsidRDefault="009E3A46" w:rsidP="00EC09D1">
            <w:pPr>
              <w:jc w:val="center"/>
              <w:rPr>
                <w:rFonts w:ascii="Segoe UI Historic" w:hAnsi="Segoe UI Historic" w:cs="Segoe UI Historic"/>
                <w:b/>
                <w:bCs/>
                <w:sz w:val="16"/>
                <w:szCs w:val="16"/>
                <w:lang w:val="en-US"/>
              </w:rPr>
            </w:pPr>
            <w:r w:rsidRPr="009108B8">
              <w:rPr>
                <w:rFonts w:ascii="Segoe UI Historic" w:hAnsi="Segoe UI Historic" w:cs="Segoe UI Historic"/>
                <w:b/>
                <w:bCs/>
                <w:sz w:val="16"/>
                <w:szCs w:val="16"/>
                <w:lang w:val="en-US"/>
              </w:rPr>
              <w:t>Programme Title</w:t>
            </w:r>
          </w:p>
        </w:tc>
      </w:tr>
      <w:tr w:rsidR="009E3A46" w:rsidRPr="009108B8" w14:paraId="5E5BB478" w14:textId="77777777" w:rsidTr="001E754B">
        <w:trPr>
          <w:tblCellSpacing w:w="15" w:type="dxa"/>
        </w:trPr>
        <w:tc>
          <w:tcPr>
            <w:tcW w:w="0" w:type="auto"/>
            <w:vAlign w:val="center"/>
            <w:hideMark/>
          </w:tcPr>
          <w:p w14:paraId="7F9891F5"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IOM</w:t>
            </w:r>
          </w:p>
        </w:tc>
        <w:tc>
          <w:tcPr>
            <w:tcW w:w="9235" w:type="dxa"/>
            <w:vAlign w:val="center"/>
            <w:hideMark/>
          </w:tcPr>
          <w:p w14:paraId="1B2465A2"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Reducing Disaster Risk and Enhancing Emergency Preparedness in Timor-Leste</w:t>
            </w:r>
          </w:p>
        </w:tc>
      </w:tr>
      <w:tr w:rsidR="009E3A46" w:rsidRPr="009108B8" w14:paraId="046B6D0F" w14:textId="77777777" w:rsidTr="001E754B">
        <w:trPr>
          <w:tblCellSpacing w:w="15" w:type="dxa"/>
        </w:trPr>
        <w:tc>
          <w:tcPr>
            <w:tcW w:w="0" w:type="auto"/>
            <w:vAlign w:val="center"/>
            <w:hideMark/>
          </w:tcPr>
          <w:p w14:paraId="7F273768"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IOM</w:t>
            </w:r>
          </w:p>
        </w:tc>
        <w:tc>
          <w:tcPr>
            <w:tcW w:w="9235" w:type="dxa"/>
            <w:vAlign w:val="center"/>
            <w:hideMark/>
          </w:tcPr>
          <w:p w14:paraId="1E858C7D"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Addressing Environmental Migration Resulting from Coastal Change in Timor-Leste</w:t>
            </w:r>
          </w:p>
        </w:tc>
      </w:tr>
      <w:tr w:rsidR="009E3A46" w:rsidRPr="009108B8" w14:paraId="7BCEE67E" w14:textId="77777777" w:rsidTr="001E754B">
        <w:trPr>
          <w:tblCellSpacing w:w="15" w:type="dxa"/>
        </w:trPr>
        <w:tc>
          <w:tcPr>
            <w:tcW w:w="0" w:type="auto"/>
            <w:vAlign w:val="center"/>
            <w:hideMark/>
          </w:tcPr>
          <w:p w14:paraId="28437D2A"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lastRenderedPageBreak/>
              <w:t>IOM</w:t>
            </w:r>
          </w:p>
        </w:tc>
        <w:tc>
          <w:tcPr>
            <w:tcW w:w="9235" w:type="dxa"/>
            <w:vAlign w:val="center"/>
            <w:hideMark/>
          </w:tcPr>
          <w:p w14:paraId="40258E3F"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Addressing Protection Risks in Humanitarian Settings in Timor-Leste (Joint Programme)</w:t>
            </w:r>
          </w:p>
        </w:tc>
      </w:tr>
      <w:tr w:rsidR="009E3A46" w:rsidRPr="009108B8" w14:paraId="500DEEB7" w14:textId="77777777" w:rsidTr="001E754B">
        <w:trPr>
          <w:tblCellSpacing w:w="15" w:type="dxa"/>
        </w:trPr>
        <w:tc>
          <w:tcPr>
            <w:tcW w:w="0" w:type="auto"/>
            <w:vAlign w:val="center"/>
            <w:hideMark/>
          </w:tcPr>
          <w:p w14:paraId="4B6D6749" w14:textId="4D967C51" w:rsidR="009E3A46" w:rsidRPr="009108B8" w:rsidRDefault="001E754B"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JP</w:t>
            </w:r>
          </w:p>
        </w:tc>
        <w:tc>
          <w:tcPr>
            <w:tcW w:w="9235" w:type="dxa"/>
            <w:vAlign w:val="center"/>
            <w:hideMark/>
          </w:tcPr>
          <w:p w14:paraId="3F202A92"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Together for Equality: Preventing and Responding to Gender-Based Violence in Timor-Leste (Joint Programme)</w:t>
            </w:r>
          </w:p>
        </w:tc>
      </w:tr>
      <w:tr w:rsidR="009E3A46" w:rsidRPr="009108B8" w14:paraId="5E1EBDAC" w14:textId="77777777" w:rsidTr="001E754B">
        <w:trPr>
          <w:tblCellSpacing w:w="15" w:type="dxa"/>
        </w:trPr>
        <w:tc>
          <w:tcPr>
            <w:tcW w:w="0" w:type="auto"/>
            <w:vAlign w:val="center"/>
            <w:hideMark/>
          </w:tcPr>
          <w:p w14:paraId="418BCDDA"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IOM</w:t>
            </w:r>
          </w:p>
        </w:tc>
        <w:tc>
          <w:tcPr>
            <w:tcW w:w="9235" w:type="dxa"/>
            <w:vAlign w:val="center"/>
            <w:hideMark/>
          </w:tcPr>
          <w:p w14:paraId="2B650933"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Assessing Vulnerabilities and Resilience in Border Communities in Timor-Leste</w:t>
            </w:r>
          </w:p>
        </w:tc>
      </w:tr>
      <w:tr w:rsidR="009E3A46" w:rsidRPr="009108B8" w14:paraId="293AAD07" w14:textId="77777777" w:rsidTr="001E754B">
        <w:trPr>
          <w:tblCellSpacing w:w="15" w:type="dxa"/>
        </w:trPr>
        <w:tc>
          <w:tcPr>
            <w:tcW w:w="0" w:type="auto"/>
            <w:vAlign w:val="center"/>
            <w:hideMark/>
          </w:tcPr>
          <w:p w14:paraId="5C5F48A6"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IOM</w:t>
            </w:r>
          </w:p>
        </w:tc>
        <w:tc>
          <w:tcPr>
            <w:tcW w:w="9235" w:type="dxa"/>
            <w:vAlign w:val="center"/>
            <w:hideMark/>
          </w:tcPr>
          <w:p w14:paraId="4E72E7FD"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Community-Based Active Case Detection and Management of Tuberculosis in Timor-Leste</w:t>
            </w:r>
          </w:p>
        </w:tc>
      </w:tr>
      <w:tr w:rsidR="009E3A46" w:rsidRPr="009108B8" w14:paraId="393D70B0" w14:textId="77777777" w:rsidTr="001E754B">
        <w:trPr>
          <w:tblCellSpacing w:w="15" w:type="dxa"/>
        </w:trPr>
        <w:tc>
          <w:tcPr>
            <w:tcW w:w="0" w:type="auto"/>
            <w:vAlign w:val="center"/>
            <w:hideMark/>
          </w:tcPr>
          <w:p w14:paraId="4B0CB065"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IOM</w:t>
            </w:r>
          </w:p>
        </w:tc>
        <w:tc>
          <w:tcPr>
            <w:tcW w:w="9235" w:type="dxa"/>
            <w:vAlign w:val="center"/>
            <w:hideMark/>
          </w:tcPr>
          <w:p w14:paraId="40D7FE24"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Enhancing Disaster Risk Reduction in Timor-Leste</w:t>
            </w:r>
          </w:p>
        </w:tc>
      </w:tr>
      <w:tr w:rsidR="009E3A46" w:rsidRPr="009108B8" w14:paraId="1B6CD572" w14:textId="77777777" w:rsidTr="001E754B">
        <w:trPr>
          <w:tblCellSpacing w:w="15" w:type="dxa"/>
        </w:trPr>
        <w:tc>
          <w:tcPr>
            <w:tcW w:w="0" w:type="auto"/>
            <w:vAlign w:val="center"/>
            <w:hideMark/>
          </w:tcPr>
          <w:p w14:paraId="0518DFF7"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IOM</w:t>
            </w:r>
          </w:p>
        </w:tc>
        <w:tc>
          <w:tcPr>
            <w:tcW w:w="9235" w:type="dxa"/>
            <w:vAlign w:val="center"/>
            <w:hideMark/>
          </w:tcPr>
          <w:p w14:paraId="2654B9E9"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Integrated National Financing Framework (INFF) and Financial Diversification in Timor-Leste</w:t>
            </w:r>
          </w:p>
        </w:tc>
      </w:tr>
      <w:tr w:rsidR="009E3A46" w:rsidRPr="009108B8" w14:paraId="4108497E" w14:textId="77777777" w:rsidTr="001E754B">
        <w:trPr>
          <w:tblCellSpacing w:w="15" w:type="dxa"/>
        </w:trPr>
        <w:tc>
          <w:tcPr>
            <w:tcW w:w="0" w:type="auto"/>
            <w:vAlign w:val="center"/>
            <w:hideMark/>
          </w:tcPr>
          <w:p w14:paraId="394539ED"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IOM</w:t>
            </w:r>
          </w:p>
        </w:tc>
        <w:tc>
          <w:tcPr>
            <w:tcW w:w="9235" w:type="dxa"/>
            <w:vAlign w:val="center"/>
            <w:hideMark/>
          </w:tcPr>
          <w:p w14:paraId="2FCC05D3"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Strengthening Government of Timor-Leste Capacity for Disaster Management</w:t>
            </w:r>
          </w:p>
        </w:tc>
      </w:tr>
      <w:tr w:rsidR="009E3A46" w:rsidRPr="009108B8" w14:paraId="0F9B1B24" w14:textId="77777777" w:rsidTr="001E754B">
        <w:trPr>
          <w:tblCellSpacing w:w="15" w:type="dxa"/>
        </w:trPr>
        <w:tc>
          <w:tcPr>
            <w:tcW w:w="0" w:type="auto"/>
            <w:vAlign w:val="center"/>
            <w:hideMark/>
          </w:tcPr>
          <w:p w14:paraId="75F83871"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IOM</w:t>
            </w:r>
          </w:p>
        </w:tc>
        <w:tc>
          <w:tcPr>
            <w:tcW w:w="9235" w:type="dxa"/>
            <w:vAlign w:val="center"/>
            <w:hideMark/>
          </w:tcPr>
          <w:p w14:paraId="4E9A46CE"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Strengthening the Border Management Capacity in Timor-Leste</w:t>
            </w:r>
          </w:p>
        </w:tc>
      </w:tr>
      <w:tr w:rsidR="009E3A46" w:rsidRPr="009108B8" w14:paraId="2ACBC75B" w14:textId="77777777" w:rsidTr="001E754B">
        <w:trPr>
          <w:tblCellSpacing w:w="15" w:type="dxa"/>
        </w:trPr>
        <w:tc>
          <w:tcPr>
            <w:tcW w:w="0" w:type="auto"/>
            <w:vAlign w:val="center"/>
            <w:hideMark/>
          </w:tcPr>
          <w:p w14:paraId="31ECEE1D"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UNDP</w:t>
            </w:r>
          </w:p>
        </w:tc>
        <w:tc>
          <w:tcPr>
            <w:tcW w:w="9235" w:type="dxa"/>
            <w:vAlign w:val="center"/>
            <w:hideMark/>
          </w:tcPr>
          <w:p w14:paraId="69778F92"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The Accelerating Clean Energy Access to Reduce Inequality (ACCESS) Project</w:t>
            </w:r>
          </w:p>
        </w:tc>
      </w:tr>
      <w:tr w:rsidR="009E3A46" w:rsidRPr="009108B8" w14:paraId="09CCEDF0" w14:textId="77777777" w:rsidTr="001E754B">
        <w:trPr>
          <w:tblCellSpacing w:w="15" w:type="dxa"/>
        </w:trPr>
        <w:tc>
          <w:tcPr>
            <w:tcW w:w="0" w:type="auto"/>
            <w:vAlign w:val="center"/>
            <w:hideMark/>
          </w:tcPr>
          <w:p w14:paraId="66ABB670"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UNDP</w:t>
            </w:r>
          </w:p>
        </w:tc>
        <w:tc>
          <w:tcPr>
            <w:tcW w:w="9235" w:type="dxa"/>
            <w:vAlign w:val="center"/>
            <w:hideMark/>
          </w:tcPr>
          <w:p w14:paraId="6482D25C" w14:textId="77777777" w:rsidR="009E3A46" w:rsidRPr="009108B8" w:rsidRDefault="009E3A46"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COVID-Resilient Elections in Timor-Leste</w:t>
            </w:r>
          </w:p>
        </w:tc>
      </w:tr>
      <w:tr w:rsidR="002368D1" w:rsidRPr="009108B8" w14:paraId="5F6AC432" w14:textId="77777777" w:rsidTr="001E754B">
        <w:trPr>
          <w:tblCellSpacing w:w="15" w:type="dxa"/>
        </w:trPr>
        <w:tc>
          <w:tcPr>
            <w:tcW w:w="0" w:type="auto"/>
            <w:vAlign w:val="center"/>
          </w:tcPr>
          <w:p w14:paraId="6152FE25" w14:textId="173ADC13" w:rsidR="002368D1" w:rsidRPr="009108B8" w:rsidRDefault="00923B75"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 xml:space="preserve">JP </w:t>
            </w:r>
          </w:p>
        </w:tc>
        <w:tc>
          <w:tcPr>
            <w:tcW w:w="9235" w:type="dxa"/>
            <w:vAlign w:val="center"/>
          </w:tcPr>
          <w:p w14:paraId="47ECB865" w14:textId="7C44938A" w:rsidR="002368D1" w:rsidRPr="009108B8" w:rsidRDefault="002368D1" w:rsidP="00EC09D1">
            <w:pPr>
              <w:rPr>
                <w:rFonts w:ascii="Segoe UI Historic" w:hAnsi="Segoe UI Historic" w:cs="Segoe UI Historic"/>
                <w:sz w:val="16"/>
                <w:szCs w:val="16"/>
                <w:lang w:val="en-US"/>
              </w:rPr>
            </w:pPr>
            <w:r w:rsidRPr="009108B8">
              <w:rPr>
                <w:rFonts w:ascii="Segoe UI Historic" w:hAnsi="Segoe UI Historic" w:cs="Segoe UI Historic"/>
                <w:sz w:val="16"/>
                <w:szCs w:val="16"/>
                <w:lang w:val="en-US"/>
              </w:rPr>
              <w:t>Spotlight Initiative</w:t>
            </w:r>
          </w:p>
        </w:tc>
      </w:tr>
    </w:tbl>
    <w:p w14:paraId="15D0D3DA" w14:textId="77777777" w:rsidR="009E3A46" w:rsidRPr="009108B8" w:rsidRDefault="009E3A46" w:rsidP="009E3A46">
      <w:pPr>
        <w:rPr>
          <w:rFonts w:ascii="Calibri" w:hAnsi="Calibri" w:cs="Calibri"/>
          <w:color w:val="000000"/>
          <w:sz w:val="22"/>
          <w:szCs w:val="22"/>
          <w:lang w:val="en-US"/>
        </w:rPr>
      </w:pPr>
    </w:p>
    <w:p w14:paraId="075C0680" w14:textId="77777777" w:rsidR="009E3A46" w:rsidRPr="009108B8" w:rsidRDefault="009E3A46" w:rsidP="009E3A46">
      <w:pPr>
        <w:rPr>
          <w:rFonts w:ascii="Calibri" w:hAnsi="Calibri" w:cs="Calibri"/>
          <w:color w:val="000000"/>
          <w:sz w:val="22"/>
          <w:szCs w:val="22"/>
          <w:lang w:val="en-US"/>
        </w:rPr>
      </w:pPr>
    </w:p>
    <w:p w14:paraId="43A51CFA" w14:textId="77777777" w:rsidR="00F1792B" w:rsidRPr="009108B8" w:rsidRDefault="00F1792B" w:rsidP="00F1792B">
      <w:pPr>
        <w:pStyle w:val="Heading2"/>
        <w:rPr>
          <w:rFonts w:ascii="Calibri" w:eastAsia="Aptos" w:hAnsi="Calibri" w:cs="Calibri"/>
          <w:lang w:val="en-US"/>
        </w:rPr>
      </w:pPr>
      <w:bookmarkStart w:id="61" w:name="_Toc181927109"/>
      <w:r w:rsidRPr="009108B8">
        <w:rPr>
          <w:rFonts w:ascii="Calibri" w:eastAsia="Aptos" w:hAnsi="Calibri" w:cs="Calibri"/>
          <w:lang w:val="en-US"/>
        </w:rPr>
        <w:t>ORIENTATION TOWARDS IMPACT</w:t>
      </w:r>
      <w:bookmarkEnd w:id="61"/>
    </w:p>
    <w:p w14:paraId="30558D5F" w14:textId="77777777" w:rsidR="00F1792B" w:rsidRPr="009108B8" w:rsidRDefault="00F1792B" w:rsidP="00F1792B">
      <w:pPr>
        <w:rPr>
          <w:rFonts w:ascii="Calibri" w:eastAsia="Calibri" w:hAnsi="Calibri" w:cs="Calibri"/>
          <w:color w:val="000000"/>
          <w:lang w:val="en-US"/>
        </w:rPr>
      </w:pPr>
    </w:p>
    <w:p w14:paraId="5D1D343A" w14:textId="6A50F51D" w:rsidR="00F1792B" w:rsidRPr="009108B8" w:rsidRDefault="00F1792B" w:rsidP="00F1792B">
      <w:pPr>
        <w:spacing w:line="276" w:lineRule="auto"/>
        <w:jc w:val="both"/>
        <w:rPr>
          <w:rFonts w:ascii="Calibri" w:eastAsia="Calibri" w:hAnsi="Calibri" w:cs="Calibri"/>
          <w:color w:val="000000"/>
          <w:lang w:val="en-US"/>
        </w:rPr>
      </w:pPr>
      <w:r w:rsidRPr="009108B8">
        <w:rPr>
          <w:rFonts w:ascii="Calibri" w:eastAsia="Calibri" w:hAnsi="Calibri" w:cs="Calibri"/>
          <w:b/>
          <w:bCs/>
          <w:i/>
          <w:iCs/>
          <w:color w:val="000000"/>
          <w:u w:val="single"/>
          <w:lang w:val="en-US"/>
        </w:rPr>
        <w:t>Question #1</w:t>
      </w:r>
      <w:r w:rsidR="00513BD1" w:rsidRPr="009108B8">
        <w:rPr>
          <w:rFonts w:ascii="Calibri" w:eastAsia="Calibri" w:hAnsi="Calibri" w:cs="Calibri"/>
          <w:b/>
          <w:bCs/>
          <w:i/>
          <w:iCs/>
          <w:color w:val="000000"/>
          <w:u w:val="single"/>
          <w:lang w:val="en-US"/>
        </w:rPr>
        <w:t>0</w:t>
      </w:r>
      <w:r w:rsidRPr="009108B8">
        <w:rPr>
          <w:rFonts w:ascii="Calibri" w:eastAsia="Calibri" w:hAnsi="Calibri" w:cs="Calibri"/>
          <w:b/>
          <w:bCs/>
          <w:i/>
          <w:iCs/>
          <w:color w:val="000000"/>
          <w:u w:val="single"/>
          <w:lang w:val="en-US"/>
        </w:rPr>
        <w:t xml:space="preserve">: </w:t>
      </w:r>
      <w:r w:rsidRPr="009108B8">
        <w:rPr>
          <w:rFonts w:ascii="Calibri" w:eastAsia="Calibri" w:hAnsi="Calibri" w:cs="Calibri"/>
          <w:b/>
          <w:bCs/>
          <w:i/>
          <w:iCs/>
          <w:color w:val="000000" w:themeColor="text1"/>
          <w:lang w:val="en-US"/>
        </w:rPr>
        <w:t>To what extent have UN activities stemming from the CF strengthened socio-economic resilience (in relation to (i) shocks and (ii) towards incremental positive development dynamic) and contributed to reducing vulnerability against shocks and crises?</w:t>
      </w:r>
    </w:p>
    <w:p w14:paraId="4469702F" w14:textId="77777777" w:rsidR="00F1792B" w:rsidRPr="009108B8" w:rsidRDefault="00F1792B" w:rsidP="00F1792B">
      <w:pPr>
        <w:rPr>
          <w:rFonts w:ascii="Calibri" w:eastAsia="Calibri" w:hAnsi="Calibri" w:cs="Calibri"/>
          <w:color w:val="000000"/>
          <w:sz w:val="22"/>
          <w:szCs w:val="22"/>
          <w:lang w:val="en-US"/>
        </w:rPr>
      </w:pPr>
    </w:p>
    <w:tbl>
      <w:tblPr>
        <w:tblStyle w:val="TableGrid"/>
        <w:tblW w:w="9356" w:type="dxa"/>
        <w:tblLook w:val="04A0" w:firstRow="1" w:lastRow="0" w:firstColumn="1" w:lastColumn="0" w:noHBand="0" w:noVBand="1"/>
      </w:tblPr>
      <w:tblGrid>
        <w:gridCol w:w="9356"/>
      </w:tblGrid>
      <w:tr w:rsidR="00F1792B" w:rsidRPr="009108B8" w14:paraId="0302AEF6" w14:textId="77777777" w:rsidTr="00113B1D">
        <w:tc>
          <w:tcPr>
            <w:tcW w:w="9356" w:type="dxa"/>
            <w:tcBorders>
              <w:top w:val="nil"/>
              <w:left w:val="nil"/>
              <w:bottom w:val="nil"/>
              <w:right w:val="nil"/>
            </w:tcBorders>
            <w:shd w:val="clear" w:color="auto" w:fill="DAE9F7" w:themeFill="text2" w:themeFillTint="1A"/>
          </w:tcPr>
          <w:p w14:paraId="1C01901F" w14:textId="10DE3A21" w:rsidR="00F1792B" w:rsidRPr="009108B8" w:rsidRDefault="00F1792B" w:rsidP="00113B1D">
            <w:pPr>
              <w:spacing w:line="276" w:lineRule="auto"/>
              <w:jc w:val="both"/>
              <w:rPr>
                <w:rFonts w:ascii="Calibri" w:hAnsi="Calibri" w:cs="Calibri"/>
                <w:i/>
                <w:iCs/>
                <w:lang w:val="en-US"/>
              </w:rPr>
            </w:pPr>
            <w:r w:rsidRPr="009108B8">
              <w:rPr>
                <w:rFonts w:ascii="Calibri" w:eastAsia="Calibri" w:hAnsi="Calibri" w:cs="Calibri"/>
                <w:b/>
                <w:bCs/>
                <w:i/>
                <w:iCs/>
                <w:color w:val="000000"/>
                <w:sz w:val="22"/>
                <w:szCs w:val="22"/>
                <w:u w:val="single"/>
                <w:lang w:val="en-US"/>
              </w:rPr>
              <w:t xml:space="preserve">Finding #11: </w:t>
            </w:r>
            <w:r w:rsidRPr="009108B8">
              <w:rPr>
                <w:rFonts w:ascii="Calibri" w:hAnsi="Calibri" w:cs="Calibri"/>
                <w:i/>
                <w:iCs/>
                <w:lang w:val="en-US"/>
              </w:rPr>
              <w:t>Through its programming UN Agencies contributed towards strengthening socio-economic resilience in Timor-Leste through inter alia directly addressing causes of vulnerabilities, building coping capacities and contributing to response and recovery capabilities across individual and institutional stakeholders. The development dynamic as well as the volume and typology of efforts invested by UN in Timor-Leste provides promising signals of approaching acceleration on the development curve</w:t>
            </w:r>
            <w:r w:rsidR="007C2D41" w:rsidRPr="009108B8">
              <w:rPr>
                <w:rFonts w:ascii="Calibri" w:hAnsi="Calibri" w:cs="Calibri"/>
                <w:i/>
                <w:iCs/>
                <w:lang w:val="en-US"/>
              </w:rPr>
              <w:t xml:space="preserve"> though with mid-term horizon.</w:t>
            </w:r>
          </w:p>
        </w:tc>
      </w:tr>
    </w:tbl>
    <w:p w14:paraId="0055E733" w14:textId="77777777" w:rsidR="00F1792B" w:rsidRPr="009108B8" w:rsidRDefault="00F1792B" w:rsidP="00F1792B">
      <w:pPr>
        <w:spacing w:line="276" w:lineRule="auto"/>
        <w:jc w:val="both"/>
        <w:rPr>
          <w:rFonts w:ascii="Calibri" w:hAnsi="Calibri" w:cs="Calibri"/>
          <w:lang w:val="en-US"/>
        </w:rPr>
      </w:pPr>
    </w:p>
    <w:p w14:paraId="7A93471F" w14:textId="7D569CAB" w:rsidR="00F1792B" w:rsidRPr="009108B8" w:rsidRDefault="00F1792B" w:rsidP="00F1792B">
      <w:pPr>
        <w:spacing w:line="276" w:lineRule="auto"/>
        <w:jc w:val="both"/>
        <w:rPr>
          <w:rFonts w:ascii="Calibri" w:hAnsi="Calibri" w:cs="Calibri"/>
          <w:lang w:val="en-US"/>
        </w:rPr>
      </w:pPr>
      <w:r w:rsidRPr="009108B8">
        <w:rPr>
          <w:rFonts w:ascii="Calibri" w:hAnsi="Calibri" w:cs="Calibri"/>
          <w:lang w:val="en-US"/>
        </w:rPr>
        <w:t xml:space="preserve">Through its programming UN Agencies contributed towards strengthening socio-economic resilience in Timor-Leste through </w:t>
      </w:r>
      <w:r w:rsidRPr="009108B8">
        <w:rPr>
          <w:rFonts w:ascii="Calibri" w:hAnsi="Calibri" w:cs="Calibri"/>
          <w:i/>
          <w:iCs/>
          <w:lang w:val="en-US"/>
        </w:rPr>
        <w:t>inter alia</w:t>
      </w:r>
      <w:r w:rsidRPr="009108B8">
        <w:rPr>
          <w:rFonts w:ascii="Calibri" w:hAnsi="Calibri" w:cs="Calibri"/>
          <w:lang w:val="en-US"/>
        </w:rPr>
        <w:t xml:space="preserve"> by directly addressing causes of vulnerabilities, building coping capacities and contributing to response and recovery capabilities across individual and institutional stakeholders. During this round of </w:t>
      </w:r>
      <w:r w:rsidR="007C2D41" w:rsidRPr="009108B8">
        <w:rPr>
          <w:rFonts w:ascii="Calibri" w:hAnsi="Calibri" w:cs="Calibri"/>
          <w:lang w:val="en-US"/>
        </w:rPr>
        <w:t xml:space="preserve">the </w:t>
      </w:r>
      <w:r w:rsidRPr="009108B8">
        <w:rPr>
          <w:rFonts w:ascii="Calibri" w:hAnsi="Calibri" w:cs="Calibri"/>
          <w:lang w:val="en-US"/>
        </w:rPr>
        <w:t xml:space="preserve">CF, UN has triggered multiple processes in the country that promise to be translated into more substantial pattern and being retranslated into practices across the country. While currently being at the ‘plateau’ of its development trajectory, the development dynamic as well as the volume and typology of </w:t>
      </w:r>
      <w:r w:rsidR="007C2D41" w:rsidRPr="009108B8">
        <w:rPr>
          <w:rFonts w:ascii="Calibri" w:hAnsi="Calibri" w:cs="Calibri"/>
          <w:lang w:val="en-US"/>
        </w:rPr>
        <w:t xml:space="preserve">the </w:t>
      </w:r>
      <w:r w:rsidRPr="009108B8">
        <w:rPr>
          <w:rFonts w:ascii="Calibri" w:hAnsi="Calibri" w:cs="Calibri"/>
          <w:lang w:val="en-US"/>
        </w:rPr>
        <w:t xml:space="preserve">efforts invested by </w:t>
      </w:r>
      <w:r w:rsidR="007C2D41" w:rsidRPr="009108B8">
        <w:rPr>
          <w:rFonts w:ascii="Calibri" w:hAnsi="Calibri" w:cs="Calibri"/>
          <w:lang w:val="en-US"/>
        </w:rPr>
        <w:t xml:space="preserve">the </w:t>
      </w:r>
      <w:r w:rsidRPr="009108B8">
        <w:rPr>
          <w:rFonts w:ascii="Calibri" w:hAnsi="Calibri" w:cs="Calibri"/>
          <w:lang w:val="en-US"/>
        </w:rPr>
        <w:t xml:space="preserve">UN in Timor-Leste provides promising signals of approaching acceleration. The importance is to continue working with and not against the inherent dynamic of the ecosystem and ensuring the consistency and continuity of efforts to create ripple effects. </w:t>
      </w:r>
      <w:r w:rsidR="007C2D41" w:rsidRPr="009108B8">
        <w:rPr>
          <w:rFonts w:ascii="Calibri" w:hAnsi="Calibri" w:cs="Calibri"/>
          <w:lang w:val="en-US"/>
        </w:rPr>
        <w:t>Acknowledging the sustainability concerns, the impact could be expected in the mid-term horizon, yet, for longer-term impact efforts are required to ensure diversification of its revenues and good governance to deliver public value.</w:t>
      </w:r>
    </w:p>
    <w:p w14:paraId="7F1C67EC" w14:textId="77777777" w:rsidR="00F1792B" w:rsidRPr="009108B8" w:rsidRDefault="00F1792B" w:rsidP="00F1792B">
      <w:pPr>
        <w:rPr>
          <w:rFonts w:ascii="Calibri" w:eastAsia="Calibri" w:hAnsi="Calibri" w:cs="Calibri"/>
          <w:color w:val="000000"/>
          <w:sz w:val="22"/>
          <w:szCs w:val="22"/>
          <w:lang w:val="en-US"/>
        </w:rPr>
      </w:pPr>
    </w:p>
    <w:p w14:paraId="7FCBB3F4" w14:textId="77777777" w:rsidR="00F1792B" w:rsidRPr="009108B8" w:rsidRDefault="00F1792B" w:rsidP="00F1792B">
      <w:pPr>
        <w:rPr>
          <w:rFonts w:ascii="Calibri" w:eastAsia="Calibri" w:hAnsi="Calibri" w:cs="Calibri"/>
          <w:color w:val="000000"/>
          <w:sz w:val="22"/>
          <w:szCs w:val="22"/>
          <w:lang w:val="en-US"/>
        </w:rPr>
      </w:pPr>
    </w:p>
    <w:p w14:paraId="5925433B" w14:textId="77777777" w:rsidR="006A658E" w:rsidRPr="009108B8" w:rsidRDefault="006A658E" w:rsidP="00142DBD">
      <w:pPr>
        <w:rPr>
          <w:lang w:val="en-US"/>
        </w:rPr>
      </w:pPr>
    </w:p>
    <w:p w14:paraId="1AEDDC19" w14:textId="77777777" w:rsidR="006A658E" w:rsidRPr="009108B8" w:rsidRDefault="006A658E" w:rsidP="00142DBD">
      <w:pPr>
        <w:rPr>
          <w:lang w:val="en-US"/>
        </w:rPr>
      </w:pPr>
    </w:p>
    <w:p w14:paraId="28F0ACB6" w14:textId="77777777" w:rsidR="00D44292" w:rsidRPr="009108B8" w:rsidRDefault="00D44292" w:rsidP="00B5784A">
      <w:pPr>
        <w:pStyle w:val="Heading1"/>
        <w:spacing w:line="276" w:lineRule="auto"/>
        <w:rPr>
          <w:rFonts w:ascii="Calibri" w:hAnsi="Calibri" w:cs="Calibri"/>
          <w:color w:val="215E99" w:themeColor="text2" w:themeTint="BF"/>
          <w:lang w:val="en-US"/>
        </w:rPr>
      </w:pPr>
      <w:bookmarkStart w:id="62" w:name="_Toc181927110"/>
      <w:r w:rsidRPr="009108B8">
        <w:rPr>
          <w:rFonts w:ascii="Calibri" w:hAnsi="Calibri" w:cs="Calibri"/>
          <w:color w:val="215E99" w:themeColor="text2" w:themeTint="BF"/>
          <w:lang w:val="en-US"/>
        </w:rPr>
        <w:lastRenderedPageBreak/>
        <w:t>Conclusions</w:t>
      </w:r>
      <w:bookmarkEnd w:id="62"/>
    </w:p>
    <w:p w14:paraId="6426D72D" w14:textId="77777777" w:rsidR="001D16D2" w:rsidRPr="009108B8" w:rsidRDefault="001D16D2" w:rsidP="006170E4">
      <w:pPr>
        <w:spacing w:line="276" w:lineRule="auto"/>
        <w:jc w:val="both"/>
        <w:rPr>
          <w:rFonts w:ascii="Calibri" w:hAnsi="Calibri" w:cs="Calibri"/>
          <w:b/>
          <w:bCs/>
          <w:i/>
          <w:iCs/>
          <w:lang w:val="en-US"/>
        </w:rPr>
      </w:pPr>
      <w:r w:rsidRPr="009108B8">
        <w:rPr>
          <w:rFonts w:ascii="Calibri" w:hAnsi="Calibri" w:cs="Calibri"/>
          <w:b/>
          <w:bCs/>
          <w:i/>
          <w:iCs/>
          <w:lang w:val="en-US"/>
        </w:rPr>
        <w:t>C1: Relevance</w:t>
      </w:r>
    </w:p>
    <w:p w14:paraId="1B697801" w14:textId="565FDC31" w:rsidR="001D16D2" w:rsidRPr="009108B8" w:rsidRDefault="00E075A0" w:rsidP="006170E4">
      <w:pPr>
        <w:spacing w:line="276" w:lineRule="auto"/>
        <w:jc w:val="both"/>
        <w:rPr>
          <w:rFonts w:ascii="Calibri" w:hAnsi="Calibri" w:cs="Calibri"/>
          <w:lang w:val="en-US"/>
        </w:rPr>
      </w:pPr>
      <w:r w:rsidRPr="009108B8">
        <w:rPr>
          <w:rFonts w:ascii="Calibri" w:hAnsi="Calibri" w:cs="Calibri"/>
          <w:lang w:val="en-US"/>
        </w:rPr>
        <w:t xml:space="preserve">The CF is highly relevant to the national development priorities, though, </w:t>
      </w:r>
      <w:r w:rsidR="006170E4" w:rsidRPr="009108B8">
        <w:rPr>
          <w:rFonts w:ascii="Calibri" w:hAnsi="Calibri" w:cs="Calibri"/>
          <w:lang w:val="en-US"/>
        </w:rPr>
        <w:t>remained largely as a reference document</w:t>
      </w:r>
      <w:r w:rsidRPr="009108B8">
        <w:rPr>
          <w:rFonts w:ascii="Calibri" w:hAnsi="Calibri" w:cs="Calibri"/>
          <w:lang w:val="en-US"/>
        </w:rPr>
        <w:t xml:space="preserve"> for the UN Agencies rather than a strategic guidance for their operations. </w:t>
      </w:r>
      <w:r w:rsidR="006170E4" w:rsidRPr="009108B8">
        <w:rPr>
          <w:rFonts w:ascii="Calibri" w:hAnsi="Calibri" w:cs="Calibri"/>
          <w:lang w:val="en-US"/>
        </w:rPr>
        <w:t xml:space="preserve"> </w:t>
      </w:r>
      <w:r w:rsidRPr="009108B8">
        <w:rPr>
          <w:rFonts w:asciiTheme="minorHAnsi" w:eastAsia="Calibri" w:hAnsiTheme="minorHAnsi" w:cstheme="minorHAnsi"/>
          <w:lang w:val="en-US"/>
        </w:rPr>
        <w:t>UN Agencies remained highly responsive to often ad-hoc and unsystematic requests from the Government of Timor-Leste</w:t>
      </w:r>
      <w:r w:rsidRPr="009108B8">
        <w:rPr>
          <w:rFonts w:asciiTheme="minorHAnsi" w:eastAsia="Calibri" w:hAnsiTheme="minorHAnsi" w:cstheme="minorHAnsi"/>
          <w:lang w:val="en-US"/>
        </w:rPr>
        <w:t xml:space="preserve">, </w:t>
      </w:r>
      <w:r w:rsidRPr="009108B8">
        <w:rPr>
          <w:rFonts w:ascii="Calibri" w:eastAsia="Calibri" w:hAnsi="Calibri" w:cs="Calibri"/>
          <w:color w:val="000000"/>
          <w:lang w:val="en-US"/>
        </w:rPr>
        <w:t>in often cases, resulted in inconsistent programming</w:t>
      </w:r>
      <w:r w:rsidRPr="009108B8">
        <w:rPr>
          <w:rFonts w:ascii="Calibri" w:eastAsia="Calibri" w:hAnsi="Calibri" w:cs="Calibri"/>
          <w:color w:val="000000"/>
          <w:lang w:val="en-US"/>
        </w:rPr>
        <w:t>.</w:t>
      </w:r>
      <w:r w:rsidR="00E0052A" w:rsidRPr="009108B8">
        <w:rPr>
          <w:rFonts w:ascii="Calibri" w:eastAsia="Calibri" w:hAnsi="Calibri" w:cs="Calibri"/>
          <w:color w:val="000000"/>
          <w:lang w:val="en-US"/>
        </w:rPr>
        <w:t xml:space="preserve"> In emergency context, UN remains the trusted partner of the government delivering much needed links to international humanitarian community.</w:t>
      </w:r>
    </w:p>
    <w:p w14:paraId="46FE6288" w14:textId="77777777" w:rsidR="001D16D2" w:rsidRPr="009108B8" w:rsidRDefault="001D16D2" w:rsidP="006170E4">
      <w:pPr>
        <w:spacing w:line="276" w:lineRule="auto"/>
        <w:jc w:val="both"/>
        <w:rPr>
          <w:rFonts w:ascii="Calibri" w:hAnsi="Calibri" w:cs="Calibri"/>
          <w:lang w:val="en-US"/>
        </w:rPr>
      </w:pPr>
    </w:p>
    <w:p w14:paraId="22AB7FDA" w14:textId="50A3955A" w:rsidR="001D16D2" w:rsidRPr="009108B8" w:rsidRDefault="001D16D2" w:rsidP="006170E4">
      <w:pPr>
        <w:spacing w:line="276" w:lineRule="auto"/>
        <w:jc w:val="both"/>
        <w:rPr>
          <w:rFonts w:ascii="Calibri" w:hAnsi="Calibri" w:cs="Calibri"/>
          <w:b/>
          <w:bCs/>
          <w:i/>
          <w:iCs/>
          <w:lang w:val="en-US"/>
        </w:rPr>
      </w:pPr>
      <w:r w:rsidRPr="009108B8">
        <w:rPr>
          <w:rFonts w:ascii="Calibri" w:hAnsi="Calibri" w:cs="Calibri"/>
          <w:b/>
          <w:bCs/>
          <w:i/>
          <w:iCs/>
          <w:lang w:val="en-US"/>
        </w:rPr>
        <w:t>C2: Coherence</w:t>
      </w:r>
    </w:p>
    <w:p w14:paraId="26C5FAF7" w14:textId="73090C1B" w:rsidR="001D16D2" w:rsidRPr="009108B8" w:rsidRDefault="00273331" w:rsidP="006170E4">
      <w:pPr>
        <w:spacing w:line="276" w:lineRule="auto"/>
        <w:jc w:val="both"/>
        <w:rPr>
          <w:rFonts w:ascii="Calibri" w:eastAsia="Calibri" w:hAnsi="Calibri" w:cs="Calibri"/>
          <w:lang w:val="en-US"/>
        </w:rPr>
      </w:pPr>
      <w:r w:rsidRPr="009108B8">
        <w:rPr>
          <w:rFonts w:ascii="Calibri" w:eastAsia="Calibri" w:hAnsi="Calibri" w:cs="Calibri"/>
          <w:lang w:val="en-US"/>
        </w:rPr>
        <w:t>CF serves as a general reference document rather than a solid foundation to guide UN Agencies to harmonize and consolidate their programming in spirit of One UN or to engage in transformative partnerships with other development stakeholders in Timor-Leste. The harmonized efforts to perform in spirit of One UN are largely affected by internal competition among UN agencies on the ground</w:t>
      </w:r>
      <w:r w:rsidR="00B90660" w:rsidRPr="009108B8">
        <w:rPr>
          <w:rFonts w:ascii="Calibri" w:eastAsia="Calibri" w:hAnsi="Calibri" w:cs="Calibri"/>
          <w:lang w:val="en-US"/>
        </w:rPr>
        <w:t xml:space="preserve"> and requires strong efforts from the RC to create enabling environment for enhanced performance across all UN agencies.</w:t>
      </w:r>
    </w:p>
    <w:p w14:paraId="219FAACD" w14:textId="77777777" w:rsidR="00273331" w:rsidRPr="009108B8" w:rsidRDefault="00273331" w:rsidP="006170E4">
      <w:pPr>
        <w:spacing w:line="276" w:lineRule="auto"/>
        <w:jc w:val="both"/>
        <w:rPr>
          <w:rFonts w:ascii="Calibri" w:hAnsi="Calibri" w:cs="Calibri"/>
          <w:lang w:val="en-US"/>
        </w:rPr>
      </w:pPr>
    </w:p>
    <w:p w14:paraId="4571855D" w14:textId="08AC6D92" w:rsidR="001D16D2" w:rsidRPr="009108B8" w:rsidRDefault="001D16D2" w:rsidP="006170E4">
      <w:pPr>
        <w:spacing w:line="276" w:lineRule="auto"/>
        <w:jc w:val="both"/>
        <w:rPr>
          <w:rFonts w:ascii="Calibri" w:hAnsi="Calibri" w:cs="Calibri"/>
          <w:b/>
          <w:bCs/>
          <w:i/>
          <w:iCs/>
          <w:lang w:val="en-US"/>
        </w:rPr>
      </w:pPr>
      <w:r w:rsidRPr="009108B8">
        <w:rPr>
          <w:rFonts w:ascii="Calibri" w:hAnsi="Calibri" w:cs="Calibri"/>
          <w:b/>
          <w:bCs/>
          <w:i/>
          <w:iCs/>
          <w:lang w:val="en-US"/>
        </w:rPr>
        <w:t>C3: Effectiveness</w:t>
      </w:r>
    </w:p>
    <w:p w14:paraId="3C62E16A" w14:textId="57FF0F45" w:rsidR="00E0052A" w:rsidRPr="009108B8" w:rsidRDefault="001F2500" w:rsidP="006170E4">
      <w:pPr>
        <w:spacing w:line="276" w:lineRule="auto"/>
        <w:jc w:val="both"/>
        <w:rPr>
          <w:rFonts w:ascii="Calibri" w:hAnsi="Calibri" w:cs="Calibri"/>
          <w:lang w:val="en-US"/>
        </w:rPr>
      </w:pPr>
      <w:r w:rsidRPr="009108B8">
        <w:rPr>
          <w:rFonts w:ascii="Calibri" w:hAnsi="Calibri" w:cs="Calibri"/>
          <w:lang w:val="en-US"/>
        </w:rPr>
        <w:t xml:space="preserve">UN Agencies have demonstrated that they remain reliable and strong partner of the Government of Timor-Leste and this partnership needs to receive a fresh format and content with the new IX Constitutional Government in office. The UN Agencies in Timor-Leste demonstrated remarkable efforts and progress towards multiple development needs along six strategic priorities of </w:t>
      </w:r>
      <w:r w:rsidR="00E0052A" w:rsidRPr="009108B8">
        <w:rPr>
          <w:rFonts w:ascii="Calibri" w:hAnsi="Calibri" w:cs="Calibri"/>
          <w:lang w:val="en-US"/>
        </w:rPr>
        <w:t xml:space="preserve">the </w:t>
      </w:r>
      <w:r w:rsidRPr="009108B8">
        <w:rPr>
          <w:rFonts w:ascii="Calibri" w:hAnsi="Calibri" w:cs="Calibri"/>
          <w:lang w:val="en-US"/>
        </w:rPr>
        <w:t xml:space="preserve">CF. The ‘quiet’ work of UN requires attention it deserves to be fully and adequately visible on the development landscape of various actors in Timor-Leste. </w:t>
      </w:r>
      <w:r w:rsidR="006170E4" w:rsidRPr="009108B8">
        <w:rPr>
          <w:rFonts w:ascii="Calibri" w:hAnsi="Calibri" w:cs="Calibri"/>
          <w:lang w:val="en-US"/>
        </w:rPr>
        <w:t xml:space="preserve">One of the </w:t>
      </w:r>
      <w:r w:rsidR="00E0052A" w:rsidRPr="009108B8">
        <w:rPr>
          <w:rFonts w:ascii="Calibri" w:hAnsi="Calibri" w:cs="Calibri"/>
          <w:lang w:val="en-US"/>
        </w:rPr>
        <w:t xml:space="preserve">programmatic </w:t>
      </w:r>
      <w:r w:rsidR="006170E4" w:rsidRPr="009108B8">
        <w:rPr>
          <w:rFonts w:ascii="Calibri" w:hAnsi="Calibri" w:cs="Calibri"/>
          <w:lang w:val="en-US"/>
        </w:rPr>
        <w:t>challenges for the UN</w:t>
      </w:r>
      <w:r w:rsidR="00E0052A" w:rsidRPr="009108B8">
        <w:rPr>
          <w:rFonts w:ascii="Calibri" w:hAnsi="Calibri" w:cs="Calibri"/>
          <w:lang w:val="en-US"/>
        </w:rPr>
        <w:t xml:space="preserve"> Agencies is to ensure adequate attention to prototyping, scaling up, capacity development, and shaping normative environment. Another challenge is related to the lack of reliable data both on the progress towards SDGs as well as on the progress towards the CF’s indicators.</w:t>
      </w:r>
      <w:r w:rsidR="00E7410C" w:rsidRPr="009108B8">
        <w:rPr>
          <w:rFonts w:ascii="Calibri" w:hAnsi="Calibri" w:cs="Calibri"/>
          <w:lang w:val="en-US"/>
        </w:rPr>
        <w:t xml:space="preserve"> LNOB focus remains relatively high within the UNCT.</w:t>
      </w:r>
    </w:p>
    <w:p w14:paraId="2EBC9A05" w14:textId="77777777" w:rsidR="00DC1474" w:rsidRPr="009108B8" w:rsidRDefault="00DC1474" w:rsidP="006170E4">
      <w:pPr>
        <w:spacing w:line="276" w:lineRule="auto"/>
        <w:jc w:val="both"/>
        <w:rPr>
          <w:rFonts w:ascii="Calibri" w:hAnsi="Calibri" w:cs="Calibri"/>
          <w:lang w:val="en-US"/>
        </w:rPr>
      </w:pPr>
    </w:p>
    <w:p w14:paraId="7BA124B4" w14:textId="780B454B" w:rsidR="001D16D2" w:rsidRPr="009108B8" w:rsidRDefault="001D16D2" w:rsidP="006170E4">
      <w:pPr>
        <w:spacing w:line="276" w:lineRule="auto"/>
        <w:jc w:val="both"/>
        <w:rPr>
          <w:rFonts w:ascii="Calibri" w:hAnsi="Calibri" w:cs="Calibri"/>
          <w:b/>
          <w:bCs/>
          <w:i/>
          <w:iCs/>
          <w:lang w:val="en-US"/>
        </w:rPr>
      </w:pPr>
      <w:r w:rsidRPr="009108B8">
        <w:rPr>
          <w:rFonts w:ascii="Calibri" w:hAnsi="Calibri" w:cs="Calibri"/>
          <w:b/>
          <w:bCs/>
          <w:i/>
          <w:iCs/>
          <w:lang w:val="en-US"/>
        </w:rPr>
        <w:t>C4: Efficiency</w:t>
      </w:r>
    </w:p>
    <w:p w14:paraId="0F428CCD" w14:textId="32CA6499" w:rsidR="00AB55C1" w:rsidRPr="009108B8" w:rsidRDefault="00CB00A8" w:rsidP="006170E4">
      <w:pPr>
        <w:spacing w:line="276" w:lineRule="auto"/>
        <w:jc w:val="both"/>
        <w:rPr>
          <w:rFonts w:ascii="Calibri" w:eastAsia="Calibri" w:hAnsi="Calibri" w:cs="Calibri"/>
          <w:b/>
          <w:bCs/>
          <w:color w:val="000000"/>
          <w:u w:val="single"/>
          <w:lang w:val="en-US"/>
        </w:rPr>
      </w:pPr>
      <w:r w:rsidRPr="009108B8">
        <w:rPr>
          <w:rFonts w:ascii="Calibri" w:hAnsi="Calibri" w:cs="Calibri"/>
          <w:lang w:val="en-US"/>
        </w:rPr>
        <w:t>There is high level of inefficiency among UN Agencies in Timor</w:t>
      </w:r>
      <w:r w:rsidR="00E7410C" w:rsidRPr="009108B8">
        <w:rPr>
          <w:rFonts w:ascii="Calibri" w:hAnsi="Calibri" w:cs="Calibri"/>
          <w:lang w:val="en-US"/>
        </w:rPr>
        <w:t>-</w:t>
      </w:r>
      <w:r w:rsidRPr="009108B8">
        <w:rPr>
          <w:rFonts w:ascii="Calibri" w:hAnsi="Calibri" w:cs="Calibri"/>
          <w:lang w:val="en-US"/>
        </w:rPr>
        <w:t xml:space="preserve">Leste caused </w:t>
      </w:r>
      <w:r w:rsidR="00E7410C" w:rsidRPr="009108B8">
        <w:rPr>
          <w:rFonts w:ascii="Calibri" w:eastAsia="Calibri" w:hAnsi="Calibri" w:cs="Calibri"/>
          <w:lang w:val="en-US"/>
        </w:rPr>
        <w:t>by sub-optimal performance of the DCO HR function and the recruitment process of the UN Agencies, high transaction costs, lack of functioning M&amp;E and knowledge management system</w:t>
      </w:r>
      <w:r w:rsidR="00E7410C" w:rsidRPr="009108B8">
        <w:rPr>
          <w:rFonts w:ascii="Calibri" w:eastAsia="Calibri" w:hAnsi="Calibri" w:cs="Calibri"/>
          <w:color w:val="000000"/>
          <w:lang w:val="en-US"/>
        </w:rPr>
        <w:t xml:space="preserve">. </w:t>
      </w:r>
      <w:r w:rsidRPr="009108B8">
        <w:rPr>
          <w:rFonts w:ascii="Calibri" w:eastAsia="Calibri" w:hAnsi="Calibri" w:cs="Calibri"/>
          <w:color w:val="000000"/>
          <w:lang w:val="en-US"/>
        </w:rPr>
        <w:t xml:space="preserve">Lack of strong analytical function within </w:t>
      </w:r>
      <w:r w:rsidR="00AB55C1" w:rsidRPr="009108B8">
        <w:rPr>
          <w:rFonts w:ascii="Calibri" w:eastAsia="Calibri" w:hAnsi="Calibri" w:cs="Calibri"/>
          <w:color w:val="000000"/>
          <w:lang w:val="en-US"/>
        </w:rPr>
        <w:t xml:space="preserve">the </w:t>
      </w:r>
      <w:r w:rsidRPr="009108B8">
        <w:rPr>
          <w:rFonts w:ascii="Calibri" w:eastAsia="Calibri" w:hAnsi="Calibri" w:cs="Calibri"/>
          <w:color w:val="000000"/>
          <w:lang w:val="en-US"/>
        </w:rPr>
        <w:t>UN RCO challenges informed decision-making across all agencies</w:t>
      </w:r>
      <w:r w:rsidR="002839B3" w:rsidRPr="009108B8">
        <w:rPr>
          <w:rFonts w:ascii="Calibri" w:eastAsia="Calibri" w:hAnsi="Calibri" w:cs="Calibri"/>
          <w:color w:val="000000"/>
          <w:lang w:val="en-US"/>
        </w:rPr>
        <w:t xml:space="preserve"> and at the RCO level</w:t>
      </w:r>
      <w:r w:rsidRPr="009108B8">
        <w:rPr>
          <w:rFonts w:ascii="Calibri" w:eastAsia="Calibri" w:hAnsi="Calibri" w:cs="Calibri"/>
          <w:color w:val="000000"/>
          <w:lang w:val="en-US"/>
        </w:rPr>
        <w:t>.</w:t>
      </w:r>
      <w:r w:rsidR="003035C0" w:rsidRPr="009108B8">
        <w:rPr>
          <w:rFonts w:ascii="Calibri" w:eastAsia="Calibri" w:hAnsi="Calibri" w:cs="Calibri"/>
          <w:color w:val="000000"/>
          <w:lang w:val="en-US"/>
        </w:rPr>
        <w:t xml:space="preserve"> </w:t>
      </w:r>
      <w:r w:rsidR="00E7410C" w:rsidRPr="009108B8">
        <w:rPr>
          <w:rFonts w:ascii="Calibri" w:eastAsia="Calibri" w:hAnsi="Calibri" w:cs="Calibri"/>
          <w:color w:val="000000"/>
          <w:lang w:val="en-US"/>
        </w:rPr>
        <w:t>The UNCT communication towards external audience is strategically failing by not responding to the narrative that causes reputational impact on UNCT in Timor-Leste. UN continues to offer unique value-for-money to the Government of Timor-Leste through providing legitimate representation and inclusion of the country in various regional and global dialogues.</w:t>
      </w:r>
    </w:p>
    <w:p w14:paraId="5A6089F0" w14:textId="77777777" w:rsidR="00CB00A8" w:rsidRPr="009108B8" w:rsidRDefault="00CB00A8" w:rsidP="006170E4">
      <w:pPr>
        <w:spacing w:line="276" w:lineRule="auto"/>
        <w:jc w:val="both"/>
        <w:rPr>
          <w:rFonts w:ascii="Calibri" w:hAnsi="Calibri" w:cs="Calibri"/>
          <w:lang w:val="en-US"/>
        </w:rPr>
      </w:pPr>
    </w:p>
    <w:p w14:paraId="76675E62" w14:textId="024E092A" w:rsidR="001D16D2" w:rsidRPr="009108B8" w:rsidRDefault="001D16D2" w:rsidP="006170E4">
      <w:pPr>
        <w:spacing w:line="276" w:lineRule="auto"/>
        <w:jc w:val="both"/>
        <w:rPr>
          <w:rFonts w:ascii="Calibri" w:hAnsi="Calibri" w:cs="Calibri"/>
          <w:b/>
          <w:bCs/>
          <w:i/>
          <w:iCs/>
          <w:lang w:val="en-US"/>
        </w:rPr>
      </w:pPr>
      <w:r w:rsidRPr="009108B8">
        <w:rPr>
          <w:rFonts w:ascii="Calibri" w:hAnsi="Calibri" w:cs="Calibri"/>
          <w:b/>
          <w:bCs/>
          <w:i/>
          <w:iCs/>
          <w:lang w:val="en-US"/>
        </w:rPr>
        <w:t>C5: Coordination</w:t>
      </w:r>
      <w:r w:rsidR="00892BE2" w:rsidRPr="009108B8">
        <w:rPr>
          <w:rFonts w:ascii="Calibri" w:hAnsi="Calibri" w:cs="Calibri"/>
          <w:b/>
          <w:bCs/>
          <w:i/>
          <w:iCs/>
          <w:lang w:val="en-US"/>
        </w:rPr>
        <w:t xml:space="preserve"> and Governance</w:t>
      </w:r>
    </w:p>
    <w:p w14:paraId="70A44B39" w14:textId="05F86276" w:rsidR="00892BE2" w:rsidRPr="009108B8" w:rsidRDefault="00892BE2" w:rsidP="00892BE2">
      <w:pPr>
        <w:spacing w:line="276" w:lineRule="auto"/>
        <w:jc w:val="both"/>
        <w:rPr>
          <w:rFonts w:ascii="Calibri" w:hAnsi="Calibri" w:cs="Calibri"/>
          <w:lang w:val="en-US"/>
        </w:rPr>
      </w:pPr>
      <w:r w:rsidRPr="009108B8">
        <w:rPr>
          <w:rFonts w:ascii="Calibri" w:hAnsi="Calibri" w:cs="Calibri"/>
          <w:lang w:val="en-US"/>
        </w:rPr>
        <w:t>The governance structure around CF remains highly dysfunctional and requires immediate attention to establish effective M&amp;E function, quality reporting and communication</w:t>
      </w:r>
      <w:r w:rsidR="00AB55C1" w:rsidRPr="009108B8">
        <w:rPr>
          <w:rFonts w:ascii="Calibri" w:hAnsi="Calibri" w:cs="Calibri"/>
          <w:lang w:val="en-US"/>
        </w:rPr>
        <w:t xml:space="preserve"> to inform strategic </w:t>
      </w:r>
      <w:r w:rsidR="00AB55C1" w:rsidRPr="009108B8">
        <w:rPr>
          <w:rFonts w:ascii="Calibri" w:hAnsi="Calibri" w:cs="Calibri"/>
          <w:lang w:val="en-US"/>
        </w:rPr>
        <w:lastRenderedPageBreak/>
        <w:t>decisions at the UNCT and Agency levels.</w:t>
      </w:r>
      <w:r w:rsidRPr="009108B8">
        <w:rPr>
          <w:rFonts w:ascii="Calibri" w:hAnsi="Calibri" w:cs="Calibri"/>
          <w:lang w:val="en-US"/>
        </w:rPr>
        <w:t xml:space="preserve"> RCO and the role of RC remains critical and instrumental in creating conducive environment within UNCT to foster collaboration and cooperation among UN Agencies and engagement in transformative partnerships with external stakeholders. The UN Agencies are expected to overcome their internal contradictions </w:t>
      </w:r>
      <w:r w:rsidR="002A254A" w:rsidRPr="009108B8">
        <w:rPr>
          <w:rFonts w:ascii="Calibri" w:hAnsi="Calibri" w:cs="Calibri"/>
          <w:lang w:val="en-US"/>
        </w:rPr>
        <w:t xml:space="preserve">at the operational level </w:t>
      </w:r>
      <w:r w:rsidRPr="009108B8">
        <w:rPr>
          <w:rFonts w:ascii="Calibri" w:hAnsi="Calibri" w:cs="Calibri"/>
          <w:lang w:val="en-US"/>
        </w:rPr>
        <w:t xml:space="preserve">and consolidate around the RC to allow UN to speak one voice and perform above all expectations. </w:t>
      </w:r>
    </w:p>
    <w:p w14:paraId="69C94652" w14:textId="77777777" w:rsidR="001D16D2" w:rsidRPr="009108B8" w:rsidRDefault="001D16D2" w:rsidP="006170E4">
      <w:pPr>
        <w:spacing w:line="276" w:lineRule="auto"/>
        <w:jc w:val="both"/>
        <w:rPr>
          <w:rFonts w:ascii="Calibri" w:hAnsi="Calibri" w:cs="Calibri"/>
          <w:b/>
          <w:bCs/>
          <w:i/>
          <w:iCs/>
          <w:lang w:val="en-US"/>
        </w:rPr>
      </w:pPr>
    </w:p>
    <w:p w14:paraId="164A58CF" w14:textId="53D24B22" w:rsidR="001D16D2" w:rsidRPr="009108B8" w:rsidRDefault="001D16D2" w:rsidP="006170E4">
      <w:pPr>
        <w:spacing w:line="276" w:lineRule="auto"/>
        <w:jc w:val="both"/>
        <w:rPr>
          <w:rFonts w:ascii="Calibri" w:hAnsi="Calibri" w:cs="Calibri"/>
          <w:b/>
          <w:bCs/>
          <w:i/>
          <w:iCs/>
          <w:lang w:val="en-US"/>
        </w:rPr>
      </w:pPr>
      <w:r w:rsidRPr="009108B8">
        <w:rPr>
          <w:rFonts w:ascii="Calibri" w:hAnsi="Calibri" w:cs="Calibri"/>
          <w:b/>
          <w:bCs/>
          <w:i/>
          <w:iCs/>
          <w:lang w:val="en-US"/>
        </w:rPr>
        <w:t>C6: Sustainability</w:t>
      </w:r>
    </w:p>
    <w:p w14:paraId="252886A0" w14:textId="54D2AB28" w:rsidR="001D16D2" w:rsidRPr="009108B8" w:rsidRDefault="00AB55C1" w:rsidP="006170E4">
      <w:pPr>
        <w:spacing w:line="276" w:lineRule="auto"/>
        <w:jc w:val="both"/>
        <w:rPr>
          <w:rFonts w:ascii="Calibri" w:hAnsi="Calibri" w:cs="Calibri"/>
          <w:b/>
          <w:bCs/>
          <w:i/>
          <w:iCs/>
          <w:lang w:val="en-US"/>
        </w:rPr>
      </w:pPr>
      <w:r w:rsidRPr="009108B8">
        <w:rPr>
          <w:rFonts w:ascii="Calibri" w:eastAsia="Calibri" w:hAnsi="Calibri" w:cs="Calibri"/>
          <w:color w:val="000000"/>
          <w:lang w:val="en-US"/>
        </w:rPr>
        <w:t>Much has been done by UN Agencies to establish preconditions for sustainability, yet it remains largely uncertain and fragile due to the country’s dependency on limited oil and gas revenues.</w:t>
      </w:r>
    </w:p>
    <w:p w14:paraId="43CF9FCB" w14:textId="77777777" w:rsidR="003D5C47" w:rsidRPr="009108B8" w:rsidRDefault="003D5C47" w:rsidP="006170E4">
      <w:pPr>
        <w:spacing w:line="276" w:lineRule="auto"/>
        <w:jc w:val="both"/>
        <w:rPr>
          <w:rFonts w:ascii="Calibri" w:hAnsi="Calibri" w:cs="Calibri"/>
          <w:b/>
          <w:bCs/>
          <w:i/>
          <w:iCs/>
          <w:lang w:val="en-US"/>
        </w:rPr>
      </w:pPr>
    </w:p>
    <w:p w14:paraId="7C486494" w14:textId="3B5B090C" w:rsidR="001D16D2" w:rsidRPr="009108B8" w:rsidRDefault="001D16D2" w:rsidP="006170E4">
      <w:pPr>
        <w:spacing w:line="276" w:lineRule="auto"/>
        <w:jc w:val="both"/>
        <w:rPr>
          <w:rFonts w:ascii="Calibri" w:hAnsi="Calibri" w:cs="Calibri"/>
          <w:b/>
          <w:bCs/>
          <w:i/>
          <w:iCs/>
          <w:lang w:val="en-US"/>
        </w:rPr>
      </w:pPr>
      <w:r w:rsidRPr="009108B8">
        <w:rPr>
          <w:rFonts w:ascii="Calibri" w:hAnsi="Calibri" w:cs="Calibri"/>
          <w:b/>
          <w:bCs/>
          <w:i/>
          <w:iCs/>
          <w:lang w:val="en-US"/>
        </w:rPr>
        <w:t>C7: Orientation towards impact</w:t>
      </w:r>
    </w:p>
    <w:p w14:paraId="6C0949A4" w14:textId="023C1072" w:rsidR="001D16D2" w:rsidRPr="009108B8" w:rsidRDefault="00AB55C1" w:rsidP="006170E4">
      <w:pPr>
        <w:spacing w:line="276" w:lineRule="auto"/>
        <w:jc w:val="both"/>
        <w:rPr>
          <w:rFonts w:ascii="Calibri" w:hAnsi="Calibri" w:cs="Calibri"/>
          <w:lang w:val="en-US"/>
        </w:rPr>
      </w:pPr>
      <w:r w:rsidRPr="009108B8">
        <w:rPr>
          <w:rFonts w:ascii="Calibri" w:hAnsi="Calibri" w:cs="Calibri"/>
          <w:i/>
          <w:iCs/>
          <w:lang w:val="en-US"/>
        </w:rPr>
        <w:t>Through its programming UN Agencies contributed towards strengthening socio-economic resilience in Timor-Leste through inter alia directly addressing causes of vulnerabilities, building coping capacities and contributing to response and recovery capabilities across individual and institutional stakeholders. The development dynamic as well as the volume and typology of efforts invested by UN in Timor-Leste provides promising signals of approaching acceleration on the development curve though with mid-term horizon.</w:t>
      </w:r>
    </w:p>
    <w:p w14:paraId="7C2607B6" w14:textId="77777777" w:rsidR="006170E4" w:rsidRPr="009108B8" w:rsidRDefault="006170E4" w:rsidP="006170E4">
      <w:pPr>
        <w:spacing w:line="276" w:lineRule="auto"/>
        <w:jc w:val="both"/>
        <w:rPr>
          <w:rFonts w:ascii="Calibri" w:hAnsi="Calibri" w:cs="Calibri"/>
          <w:lang w:val="en-US"/>
        </w:rPr>
      </w:pPr>
    </w:p>
    <w:p w14:paraId="39AF0254" w14:textId="77777777" w:rsidR="006170E4" w:rsidRPr="009108B8" w:rsidRDefault="006170E4" w:rsidP="006170E4">
      <w:pPr>
        <w:spacing w:line="276" w:lineRule="auto"/>
        <w:jc w:val="both"/>
        <w:rPr>
          <w:rFonts w:ascii="Calibri" w:hAnsi="Calibri" w:cs="Calibri"/>
          <w:lang w:val="en-US"/>
        </w:rPr>
      </w:pPr>
    </w:p>
    <w:p w14:paraId="5EB0B036" w14:textId="77777777" w:rsidR="006170E4" w:rsidRPr="009108B8" w:rsidRDefault="006170E4" w:rsidP="006170E4">
      <w:pPr>
        <w:rPr>
          <w:lang w:val="en-US"/>
        </w:rPr>
      </w:pPr>
    </w:p>
    <w:p w14:paraId="341E9CC8" w14:textId="77777777" w:rsidR="00D44292" w:rsidRPr="009108B8" w:rsidRDefault="00D44292" w:rsidP="00B5784A">
      <w:pPr>
        <w:pStyle w:val="Heading1"/>
        <w:spacing w:line="276" w:lineRule="auto"/>
        <w:rPr>
          <w:rFonts w:ascii="Calibri" w:hAnsi="Calibri" w:cs="Calibri"/>
          <w:color w:val="215E99" w:themeColor="text2" w:themeTint="BF"/>
          <w:lang w:val="en-US"/>
        </w:rPr>
      </w:pPr>
      <w:bookmarkStart w:id="63" w:name="_Toc181927111"/>
      <w:r w:rsidRPr="009108B8">
        <w:rPr>
          <w:rFonts w:ascii="Calibri" w:hAnsi="Calibri" w:cs="Calibri"/>
          <w:color w:val="215E99" w:themeColor="text2" w:themeTint="BF"/>
          <w:lang w:val="en-US"/>
        </w:rPr>
        <w:t>Recommendations</w:t>
      </w:r>
      <w:bookmarkEnd w:id="63"/>
    </w:p>
    <w:p w14:paraId="65D7DC06" w14:textId="3A4B3F9B" w:rsidR="0061210F" w:rsidRPr="009108B8" w:rsidRDefault="0061210F" w:rsidP="0061210F">
      <w:pPr>
        <w:spacing w:line="276" w:lineRule="auto"/>
        <w:jc w:val="both"/>
        <w:rPr>
          <w:rFonts w:ascii="Calibri" w:hAnsi="Calibri" w:cs="Calibri"/>
          <w:lang w:val="en-US"/>
        </w:rPr>
      </w:pPr>
      <w:r w:rsidRPr="009108B8">
        <w:rPr>
          <w:rFonts w:ascii="Calibri" w:hAnsi="Calibri" w:cs="Calibri"/>
          <w:lang w:val="en-US"/>
        </w:rPr>
        <w:t xml:space="preserve">Given that the planning for the new CCA and CF is underway, it is critical to embrace pragmatic stance vis-à-vis the expectations for the remaining period of the CF and ensure forward-looking recommendations to allow for the process and the outcomes of the new strategic planning be informed of the lessons learned from the current CF implementation. </w:t>
      </w:r>
    </w:p>
    <w:p w14:paraId="2520ACC5" w14:textId="77777777" w:rsidR="0061210F" w:rsidRPr="009108B8" w:rsidRDefault="0061210F" w:rsidP="0061210F">
      <w:pPr>
        <w:spacing w:line="276" w:lineRule="auto"/>
        <w:jc w:val="both"/>
        <w:rPr>
          <w:rFonts w:ascii="Calibri" w:hAnsi="Calibri" w:cs="Calibri"/>
          <w:lang w:val="en-US"/>
        </w:rPr>
      </w:pPr>
    </w:p>
    <w:p w14:paraId="7190CC31" w14:textId="65D4CA0B" w:rsidR="0061210F" w:rsidRPr="009108B8" w:rsidRDefault="0061210F" w:rsidP="000E2460">
      <w:pPr>
        <w:pStyle w:val="ListParagraph"/>
        <w:numPr>
          <w:ilvl w:val="0"/>
          <w:numId w:val="16"/>
        </w:numPr>
        <w:spacing w:line="276" w:lineRule="auto"/>
        <w:ind w:left="714" w:hanging="357"/>
        <w:jc w:val="both"/>
        <w:rPr>
          <w:rFonts w:ascii="Calibri" w:hAnsi="Calibri" w:cs="Calibri"/>
          <w:lang w:val="en-US"/>
        </w:rPr>
      </w:pPr>
      <w:r w:rsidRPr="009108B8">
        <w:rPr>
          <w:rFonts w:ascii="Calibri" w:hAnsi="Calibri" w:cs="Calibri"/>
          <w:lang w:val="en-US"/>
        </w:rPr>
        <w:t xml:space="preserve">Invest in </w:t>
      </w:r>
      <w:r w:rsidR="00C423F7" w:rsidRPr="009108B8">
        <w:rPr>
          <w:rFonts w:ascii="Calibri" w:hAnsi="Calibri" w:cs="Calibri"/>
          <w:lang w:val="en-US"/>
        </w:rPr>
        <w:t>third party</w:t>
      </w:r>
      <w:r w:rsidRPr="009108B8">
        <w:rPr>
          <w:rFonts w:ascii="Calibri" w:hAnsi="Calibri" w:cs="Calibri"/>
          <w:lang w:val="en-US"/>
        </w:rPr>
        <w:t xml:space="preserve">-facilitated </w:t>
      </w:r>
      <w:r w:rsidRPr="009108B8">
        <w:rPr>
          <w:rFonts w:ascii="Calibri" w:hAnsi="Calibri" w:cs="Calibri"/>
          <w:b/>
          <w:bCs/>
          <w:i/>
          <w:iCs/>
          <w:lang w:val="en-US"/>
        </w:rPr>
        <w:t>Strategic Planning Session</w:t>
      </w:r>
      <w:r w:rsidRPr="009108B8">
        <w:rPr>
          <w:rFonts w:ascii="Calibri" w:hAnsi="Calibri" w:cs="Calibri"/>
          <w:lang w:val="en-US"/>
        </w:rPr>
        <w:t xml:space="preserve"> with the participation of RC, Head of RCO, and all Heads of Agencies of the UNCT members to meet outside the UN campus and preferably outside </w:t>
      </w:r>
      <w:r w:rsidR="001E15D0" w:rsidRPr="009108B8">
        <w:rPr>
          <w:rFonts w:ascii="Calibri" w:hAnsi="Calibri" w:cs="Calibri"/>
          <w:lang w:val="en-US"/>
        </w:rPr>
        <w:t>Dili</w:t>
      </w:r>
      <w:r w:rsidRPr="009108B8">
        <w:rPr>
          <w:rFonts w:ascii="Calibri" w:hAnsi="Calibri" w:cs="Calibri"/>
          <w:lang w:val="en-US"/>
        </w:rPr>
        <w:t xml:space="preserve">. The purpose is </w:t>
      </w:r>
      <w:r w:rsidR="001E15D0" w:rsidRPr="009108B8">
        <w:rPr>
          <w:rFonts w:ascii="Calibri" w:hAnsi="Calibri" w:cs="Calibri"/>
          <w:lang w:val="en-US"/>
        </w:rPr>
        <w:t xml:space="preserve">twofold: (i) </w:t>
      </w:r>
      <w:r w:rsidRPr="009108B8">
        <w:rPr>
          <w:rFonts w:ascii="Calibri" w:hAnsi="Calibri" w:cs="Calibri"/>
          <w:lang w:val="en-US"/>
        </w:rPr>
        <w:t xml:space="preserve">to strategize around </w:t>
      </w:r>
      <w:r w:rsidR="00C423F7" w:rsidRPr="009108B8">
        <w:rPr>
          <w:rFonts w:ascii="Calibri" w:hAnsi="Calibri" w:cs="Calibri"/>
          <w:lang w:val="en-US"/>
        </w:rPr>
        <w:t xml:space="preserve">better results framework, </w:t>
      </w:r>
      <w:r w:rsidRPr="009108B8">
        <w:rPr>
          <w:rFonts w:ascii="Calibri" w:hAnsi="Calibri" w:cs="Calibri"/>
          <w:lang w:val="en-US"/>
        </w:rPr>
        <w:t xml:space="preserve">key priority areas for the next planning cycle, to agree on the comparative advantages of each UN Agency, and to shape the composition of the desired UNCT in </w:t>
      </w:r>
      <w:r w:rsidR="0084583A" w:rsidRPr="009108B8">
        <w:rPr>
          <w:rFonts w:ascii="Calibri" w:hAnsi="Calibri" w:cs="Calibri"/>
          <w:lang w:val="en-US"/>
        </w:rPr>
        <w:t>Timor-Leste</w:t>
      </w:r>
      <w:r w:rsidRPr="009108B8">
        <w:rPr>
          <w:rFonts w:ascii="Calibri" w:hAnsi="Calibri" w:cs="Calibri"/>
          <w:lang w:val="en-US"/>
        </w:rPr>
        <w:t xml:space="preserve"> for the next round of the CF implementation</w:t>
      </w:r>
      <w:r w:rsidR="001E15D0" w:rsidRPr="009108B8">
        <w:rPr>
          <w:rFonts w:ascii="Calibri" w:hAnsi="Calibri" w:cs="Calibri"/>
          <w:lang w:val="en-US"/>
        </w:rPr>
        <w:t xml:space="preserve">, and (ii) to reconcile operational contradictions among UN Agencies in Timor-Leste and consolidate around the RC </w:t>
      </w:r>
      <w:r w:rsidRPr="009108B8">
        <w:rPr>
          <w:rFonts w:ascii="Calibri" w:hAnsi="Calibri" w:cs="Calibri"/>
          <w:lang w:val="en-US"/>
        </w:rPr>
        <w:t>and regain strength as One UN. This could be organized after the CCA but before the CF planning.</w:t>
      </w:r>
    </w:p>
    <w:tbl>
      <w:tblPr>
        <w:tblStyle w:val="TableGrid"/>
        <w:tblW w:w="0" w:type="auto"/>
        <w:tblLook w:val="04A0" w:firstRow="1" w:lastRow="0" w:firstColumn="1" w:lastColumn="0" w:noHBand="0" w:noVBand="1"/>
      </w:tblPr>
      <w:tblGrid>
        <w:gridCol w:w="3207"/>
        <w:gridCol w:w="3207"/>
        <w:gridCol w:w="3207"/>
      </w:tblGrid>
      <w:tr w:rsidR="00605455" w:rsidRPr="009108B8" w14:paraId="3179AA26" w14:textId="77777777" w:rsidTr="00113B1D">
        <w:tc>
          <w:tcPr>
            <w:tcW w:w="3207" w:type="dxa"/>
          </w:tcPr>
          <w:p w14:paraId="4F6BDD50" w14:textId="77777777" w:rsidR="00605455" w:rsidRPr="009108B8" w:rsidRDefault="00605455" w:rsidP="00605455">
            <w:pPr>
              <w:spacing w:line="276" w:lineRule="auto"/>
              <w:rPr>
                <w:rFonts w:ascii="Calibri" w:hAnsi="Calibri" w:cs="Calibri"/>
                <w:b/>
                <w:bCs/>
                <w:i/>
                <w:iCs/>
                <w:lang w:val="en-US"/>
              </w:rPr>
            </w:pPr>
            <w:r w:rsidRPr="009108B8">
              <w:rPr>
                <w:rFonts w:ascii="Calibri" w:hAnsi="Calibri" w:cs="Calibri"/>
                <w:b/>
                <w:bCs/>
                <w:i/>
                <w:iCs/>
                <w:lang w:val="en-US"/>
              </w:rPr>
              <w:t>Main responsible</w:t>
            </w:r>
          </w:p>
        </w:tc>
        <w:tc>
          <w:tcPr>
            <w:tcW w:w="3207" w:type="dxa"/>
          </w:tcPr>
          <w:p w14:paraId="78161D47" w14:textId="77777777" w:rsidR="00605455" w:rsidRPr="009108B8" w:rsidRDefault="00605455" w:rsidP="00605455">
            <w:pPr>
              <w:spacing w:line="276" w:lineRule="auto"/>
              <w:rPr>
                <w:rFonts w:ascii="Calibri" w:hAnsi="Calibri" w:cs="Calibri"/>
                <w:b/>
                <w:bCs/>
                <w:i/>
                <w:iCs/>
                <w:lang w:val="en-US"/>
              </w:rPr>
            </w:pPr>
            <w:r w:rsidRPr="009108B8">
              <w:rPr>
                <w:rFonts w:ascii="Calibri" w:hAnsi="Calibri" w:cs="Calibri"/>
                <w:b/>
                <w:bCs/>
                <w:i/>
                <w:iCs/>
                <w:lang w:val="en-US"/>
              </w:rPr>
              <w:t>Priority</w:t>
            </w:r>
          </w:p>
        </w:tc>
        <w:tc>
          <w:tcPr>
            <w:tcW w:w="3207" w:type="dxa"/>
          </w:tcPr>
          <w:p w14:paraId="036E171F" w14:textId="77777777" w:rsidR="00605455" w:rsidRPr="009108B8" w:rsidRDefault="00605455" w:rsidP="00605455">
            <w:pPr>
              <w:spacing w:line="276" w:lineRule="auto"/>
              <w:rPr>
                <w:rFonts w:ascii="Calibri" w:hAnsi="Calibri" w:cs="Calibri"/>
                <w:b/>
                <w:bCs/>
                <w:i/>
                <w:iCs/>
                <w:lang w:val="en-US"/>
              </w:rPr>
            </w:pPr>
            <w:r w:rsidRPr="009108B8">
              <w:rPr>
                <w:rFonts w:ascii="Calibri" w:hAnsi="Calibri" w:cs="Calibri"/>
                <w:b/>
                <w:bCs/>
                <w:i/>
                <w:iCs/>
                <w:lang w:val="en-US"/>
              </w:rPr>
              <w:t>Timing</w:t>
            </w:r>
          </w:p>
        </w:tc>
      </w:tr>
      <w:tr w:rsidR="00605455" w:rsidRPr="009108B8" w14:paraId="39B567C5" w14:textId="77777777" w:rsidTr="00113B1D">
        <w:tc>
          <w:tcPr>
            <w:tcW w:w="3207" w:type="dxa"/>
          </w:tcPr>
          <w:p w14:paraId="23813BE3" w14:textId="0C95C92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Head of RCO</w:t>
            </w:r>
          </w:p>
        </w:tc>
        <w:tc>
          <w:tcPr>
            <w:tcW w:w="3207" w:type="dxa"/>
          </w:tcPr>
          <w:p w14:paraId="2FE34344" w14:textId="6D432286"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 xml:space="preserve">High </w:t>
            </w:r>
          </w:p>
        </w:tc>
        <w:tc>
          <w:tcPr>
            <w:tcW w:w="3207" w:type="dxa"/>
          </w:tcPr>
          <w:p w14:paraId="3C984C57" w14:textId="1D05EB41"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Short-term</w:t>
            </w:r>
          </w:p>
        </w:tc>
      </w:tr>
    </w:tbl>
    <w:p w14:paraId="73F5F1B3" w14:textId="77777777" w:rsidR="00605455" w:rsidRPr="009108B8" w:rsidRDefault="00605455" w:rsidP="00605455">
      <w:pPr>
        <w:spacing w:line="276" w:lineRule="auto"/>
        <w:ind w:left="357"/>
        <w:jc w:val="both"/>
        <w:rPr>
          <w:rFonts w:ascii="Calibri" w:hAnsi="Calibri" w:cs="Calibri"/>
          <w:lang w:val="en-US"/>
        </w:rPr>
      </w:pPr>
    </w:p>
    <w:p w14:paraId="6AB1B323" w14:textId="77777777" w:rsidR="00605455" w:rsidRPr="009108B8" w:rsidRDefault="00605455" w:rsidP="00605455">
      <w:pPr>
        <w:spacing w:line="276" w:lineRule="auto"/>
        <w:ind w:left="357"/>
        <w:jc w:val="both"/>
        <w:rPr>
          <w:rFonts w:ascii="Calibri" w:hAnsi="Calibri" w:cs="Calibri"/>
          <w:lang w:val="en-US"/>
        </w:rPr>
      </w:pPr>
    </w:p>
    <w:p w14:paraId="24759650" w14:textId="77777777" w:rsidR="00605455" w:rsidRPr="009108B8" w:rsidRDefault="00605455" w:rsidP="00605455">
      <w:pPr>
        <w:spacing w:line="276" w:lineRule="auto"/>
        <w:ind w:left="357"/>
        <w:jc w:val="both"/>
        <w:rPr>
          <w:rFonts w:ascii="Calibri" w:hAnsi="Calibri" w:cs="Calibri"/>
          <w:lang w:val="en-US"/>
        </w:rPr>
      </w:pPr>
    </w:p>
    <w:p w14:paraId="7873E3AF" w14:textId="43564D93" w:rsidR="00347BA1" w:rsidRPr="009108B8" w:rsidRDefault="00347BA1" w:rsidP="000E2460">
      <w:pPr>
        <w:pStyle w:val="ListParagraph"/>
        <w:numPr>
          <w:ilvl w:val="0"/>
          <w:numId w:val="16"/>
        </w:numPr>
        <w:spacing w:line="276" w:lineRule="auto"/>
        <w:ind w:left="714" w:hanging="357"/>
        <w:jc w:val="both"/>
        <w:rPr>
          <w:rFonts w:ascii="Calibri" w:hAnsi="Calibri" w:cs="Calibri"/>
          <w:lang w:val="en-US"/>
        </w:rPr>
      </w:pPr>
      <w:r w:rsidRPr="009108B8">
        <w:rPr>
          <w:rFonts w:ascii="Calibri" w:hAnsi="Calibri" w:cs="Calibri"/>
          <w:lang w:val="en-US"/>
        </w:rPr>
        <w:lastRenderedPageBreak/>
        <w:t xml:space="preserve">Critically </w:t>
      </w:r>
      <w:r w:rsidRPr="009108B8">
        <w:rPr>
          <w:rFonts w:ascii="Calibri" w:hAnsi="Calibri" w:cs="Calibri"/>
          <w:b/>
          <w:bCs/>
          <w:i/>
          <w:iCs/>
          <w:lang w:val="en-US"/>
        </w:rPr>
        <w:t>revise current results framework</w:t>
      </w:r>
      <w:r w:rsidRPr="009108B8">
        <w:rPr>
          <w:rFonts w:ascii="Calibri" w:hAnsi="Calibri" w:cs="Calibri"/>
          <w:lang w:val="en-US"/>
        </w:rPr>
        <w:t xml:space="preserve"> with the focus on realistic sub-outcomes for the remaining period and indicators to capture UN performance</w:t>
      </w:r>
      <w:r w:rsidR="004D2E49" w:rsidRPr="009108B8">
        <w:rPr>
          <w:rFonts w:ascii="Calibri" w:hAnsi="Calibri" w:cs="Calibri"/>
          <w:lang w:val="en-US"/>
        </w:rPr>
        <w:t xml:space="preserve"> </w:t>
      </w:r>
      <w:r w:rsidR="004D2E49" w:rsidRPr="009108B8">
        <w:rPr>
          <w:rFonts w:ascii="Calibri" w:hAnsi="Calibri" w:cs="Calibri"/>
          <w:u w:val="single"/>
          <w:lang w:val="en-US"/>
        </w:rPr>
        <w:t>fully in line with the corporate reporting system of UN Agencies</w:t>
      </w:r>
      <w:r w:rsidR="004D2E49" w:rsidRPr="009108B8">
        <w:rPr>
          <w:rFonts w:ascii="Calibri" w:hAnsi="Calibri" w:cs="Calibri"/>
          <w:lang w:val="en-US"/>
        </w:rPr>
        <w:t xml:space="preserve"> to avoid double reporting.</w:t>
      </w:r>
    </w:p>
    <w:tbl>
      <w:tblPr>
        <w:tblStyle w:val="TableGrid"/>
        <w:tblW w:w="0" w:type="auto"/>
        <w:tblLook w:val="04A0" w:firstRow="1" w:lastRow="0" w:firstColumn="1" w:lastColumn="0" w:noHBand="0" w:noVBand="1"/>
      </w:tblPr>
      <w:tblGrid>
        <w:gridCol w:w="3207"/>
        <w:gridCol w:w="3207"/>
        <w:gridCol w:w="3207"/>
      </w:tblGrid>
      <w:tr w:rsidR="00605455" w:rsidRPr="009108B8" w14:paraId="5EDD2C91" w14:textId="77777777" w:rsidTr="00113B1D">
        <w:tc>
          <w:tcPr>
            <w:tcW w:w="3207" w:type="dxa"/>
          </w:tcPr>
          <w:p w14:paraId="4966DD45"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Main responsible</w:t>
            </w:r>
          </w:p>
        </w:tc>
        <w:tc>
          <w:tcPr>
            <w:tcW w:w="3207" w:type="dxa"/>
          </w:tcPr>
          <w:p w14:paraId="0A43873F"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Priority</w:t>
            </w:r>
          </w:p>
        </w:tc>
        <w:tc>
          <w:tcPr>
            <w:tcW w:w="3207" w:type="dxa"/>
          </w:tcPr>
          <w:p w14:paraId="5BA833EF"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Timing</w:t>
            </w:r>
          </w:p>
        </w:tc>
      </w:tr>
      <w:tr w:rsidR="00605455" w:rsidRPr="009108B8" w14:paraId="496C0B65" w14:textId="77777777" w:rsidTr="00113B1D">
        <w:tc>
          <w:tcPr>
            <w:tcW w:w="3207" w:type="dxa"/>
          </w:tcPr>
          <w:p w14:paraId="6603A139"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Head of RCO</w:t>
            </w:r>
          </w:p>
        </w:tc>
        <w:tc>
          <w:tcPr>
            <w:tcW w:w="3207" w:type="dxa"/>
          </w:tcPr>
          <w:p w14:paraId="344CECC9"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 xml:space="preserve">High </w:t>
            </w:r>
          </w:p>
        </w:tc>
        <w:tc>
          <w:tcPr>
            <w:tcW w:w="3207" w:type="dxa"/>
          </w:tcPr>
          <w:p w14:paraId="0624B623"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Short-term</w:t>
            </w:r>
          </w:p>
        </w:tc>
      </w:tr>
    </w:tbl>
    <w:p w14:paraId="1E8E970B" w14:textId="77777777" w:rsidR="00605455" w:rsidRPr="009108B8" w:rsidRDefault="00605455" w:rsidP="00605455">
      <w:pPr>
        <w:spacing w:line="276" w:lineRule="auto"/>
        <w:jc w:val="both"/>
        <w:rPr>
          <w:rFonts w:ascii="Calibri" w:hAnsi="Calibri" w:cs="Calibri"/>
          <w:lang w:val="en-US"/>
        </w:rPr>
      </w:pPr>
    </w:p>
    <w:p w14:paraId="3EFDCD12" w14:textId="5E73C5F5" w:rsidR="00347BA1" w:rsidRPr="009108B8" w:rsidRDefault="00347BA1" w:rsidP="000E2460">
      <w:pPr>
        <w:pStyle w:val="ListParagraph"/>
        <w:numPr>
          <w:ilvl w:val="0"/>
          <w:numId w:val="16"/>
        </w:numPr>
        <w:spacing w:line="276" w:lineRule="auto"/>
        <w:ind w:left="714" w:hanging="357"/>
        <w:jc w:val="both"/>
        <w:rPr>
          <w:rFonts w:ascii="Calibri" w:hAnsi="Calibri" w:cs="Calibri"/>
          <w:lang w:val="en-US"/>
        </w:rPr>
      </w:pPr>
      <w:r w:rsidRPr="009108B8">
        <w:rPr>
          <w:rFonts w:ascii="Calibri" w:hAnsi="Calibri" w:cs="Calibri"/>
          <w:b/>
          <w:bCs/>
          <w:i/>
          <w:iCs/>
          <w:lang w:val="en-US"/>
        </w:rPr>
        <w:t xml:space="preserve">Restart </w:t>
      </w:r>
      <w:r w:rsidRPr="009108B8">
        <w:rPr>
          <w:rFonts w:ascii="Calibri" w:hAnsi="Calibri" w:cs="Calibri"/>
          <w:b/>
          <w:bCs/>
          <w:i/>
          <w:iCs/>
          <w:lang w:val="en-US"/>
        </w:rPr>
        <w:t>strategic partnership with the Government of Timor-Leste</w:t>
      </w:r>
      <w:r w:rsidRPr="009108B8">
        <w:rPr>
          <w:rFonts w:ascii="Calibri" w:hAnsi="Calibri" w:cs="Calibri"/>
          <w:lang w:val="en-US"/>
        </w:rPr>
        <w:t xml:space="preserve"> through a series of measures:</w:t>
      </w:r>
    </w:p>
    <w:p w14:paraId="1D855E9A" w14:textId="77777777" w:rsidR="00347BA1" w:rsidRPr="009108B8" w:rsidRDefault="0061210F" w:rsidP="00347BA1">
      <w:pPr>
        <w:pStyle w:val="ListParagraph"/>
        <w:numPr>
          <w:ilvl w:val="1"/>
          <w:numId w:val="1"/>
        </w:numPr>
        <w:spacing w:line="276" w:lineRule="auto"/>
        <w:jc w:val="both"/>
        <w:rPr>
          <w:rFonts w:ascii="Calibri" w:hAnsi="Calibri" w:cs="Calibri"/>
          <w:lang w:val="en-US"/>
        </w:rPr>
      </w:pPr>
      <w:r w:rsidRPr="009108B8">
        <w:rPr>
          <w:rFonts w:ascii="Calibri" w:hAnsi="Calibri" w:cs="Calibri"/>
          <w:lang w:val="en-US"/>
        </w:rPr>
        <w:t xml:space="preserve">Organize </w:t>
      </w:r>
      <w:r w:rsidRPr="009108B8">
        <w:rPr>
          <w:rFonts w:ascii="Calibri" w:hAnsi="Calibri" w:cs="Calibri"/>
          <w:b/>
          <w:bCs/>
          <w:i/>
          <w:iCs/>
          <w:lang w:val="en-US"/>
        </w:rPr>
        <w:t>UN Conference</w:t>
      </w:r>
      <w:r w:rsidRPr="009108B8">
        <w:rPr>
          <w:rFonts w:ascii="Calibri" w:hAnsi="Calibri" w:cs="Calibri"/>
          <w:lang w:val="en-US"/>
        </w:rPr>
        <w:t xml:space="preserve"> in Dili with high-level, preferably Under Secretary General (USG), representation to proudly present the scope of the work done collectively by all UN Agencies under each of the six outcome areas and </w:t>
      </w:r>
      <w:r w:rsidR="001E15D0" w:rsidRPr="009108B8">
        <w:rPr>
          <w:rFonts w:ascii="Calibri" w:hAnsi="Calibri" w:cs="Calibri"/>
          <w:lang w:val="en-US"/>
        </w:rPr>
        <w:t>refresh strategic partnership with the Government of Timor-Leste</w:t>
      </w:r>
      <w:r w:rsidRPr="009108B8">
        <w:rPr>
          <w:rFonts w:ascii="Calibri" w:hAnsi="Calibri" w:cs="Calibri"/>
          <w:lang w:val="en-US"/>
        </w:rPr>
        <w:t xml:space="preserve">. This could be combined with the launch of the new CF in </w:t>
      </w:r>
      <w:r w:rsidR="0084583A" w:rsidRPr="009108B8">
        <w:rPr>
          <w:rFonts w:ascii="Calibri" w:hAnsi="Calibri" w:cs="Calibri"/>
          <w:lang w:val="en-US"/>
        </w:rPr>
        <w:t>Timor-Leste</w:t>
      </w:r>
      <w:r w:rsidRPr="009108B8">
        <w:rPr>
          <w:rFonts w:ascii="Calibri" w:hAnsi="Calibri" w:cs="Calibri"/>
          <w:lang w:val="en-US"/>
        </w:rPr>
        <w:t xml:space="preserve">. </w:t>
      </w:r>
      <w:r w:rsidR="009F68B8" w:rsidRPr="009108B8">
        <w:rPr>
          <w:rFonts w:ascii="Calibri" w:hAnsi="Calibri" w:cs="Calibri"/>
          <w:lang w:val="en-US"/>
        </w:rPr>
        <w:t>Ensure the CF is available in Portuguese and widely disseminated among government representatives.</w:t>
      </w:r>
    </w:p>
    <w:p w14:paraId="3B4EA1CD" w14:textId="059904EF" w:rsidR="0061210F" w:rsidRPr="009108B8" w:rsidRDefault="00347BA1" w:rsidP="00347BA1">
      <w:pPr>
        <w:pStyle w:val="ListParagraph"/>
        <w:numPr>
          <w:ilvl w:val="1"/>
          <w:numId w:val="1"/>
        </w:numPr>
        <w:spacing w:line="276" w:lineRule="auto"/>
        <w:jc w:val="both"/>
        <w:rPr>
          <w:rFonts w:ascii="Calibri" w:hAnsi="Calibri" w:cs="Calibri"/>
          <w:lang w:val="en-US"/>
        </w:rPr>
      </w:pPr>
      <w:r w:rsidRPr="009108B8">
        <w:rPr>
          <w:rFonts w:ascii="Calibri" w:hAnsi="Calibri" w:cs="Calibri"/>
          <w:lang w:val="en-US"/>
        </w:rPr>
        <w:t>Reactivate</w:t>
      </w:r>
      <w:r w:rsidR="0061210F" w:rsidRPr="009108B8">
        <w:rPr>
          <w:rFonts w:ascii="Calibri" w:hAnsi="Calibri" w:cs="Calibri"/>
          <w:lang w:val="en-US"/>
        </w:rPr>
        <w:t xml:space="preserve"> the </w:t>
      </w:r>
      <w:r w:rsidR="0061210F" w:rsidRPr="009108B8">
        <w:rPr>
          <w:rFonts w:ascii="Calibri" w:hAnsi="Calibri" w:cs="Calibri"/>
          <w:b/>
          <w:bCs/>
          <w:i/>
          <w:iCs/>
          <w:lang w:val="en-US"/>
        </w:rPr>
        <w:t>Joint Steering Committee</w:t>
      </w:r>
      <w:r w:rsidR="0061210F" w:rsidRPr="009108B8">
        <w:rPr>
          <w:rFonts w:ascii="Calibri" w:hAnsi="Calibri" w:cs="Calibri"/>
          <w:lang w:val="en-US"/>
        </w:rPr>
        <w:t xml:space="preserve"> between the Government of </w:t>
      </w:r>
      <w:r w:rsidR="0084583A" w:rsidRPr="009108B8">
        <w:rPr>
          <w:rFonts w:ascii="Calibri" w:hAnsi="Calibri" w:cs="Calibri"/>
          <w:lang w:val="en-US"/>
        </w:rPr>
        <w:t>Timor-Leste</w:t>
      </w:r>
      <w:r w:rsidR="0061210F" w:rsidRPr="009108B8">
        <w:rPr>
          <w:rFonts w:ascii="Calibri" w:hAnsi="Calibri" w:cs="Calibri"/>
          <w:lang w:val="en-US"/>
        </w:rPr>
        <w:t xml:space="preserve"> and UN, right after the UN Conference to be planned in the first quarter of 2025. Ensure USG participate in the first meeting</w:t>
      </w:r>
      <w:r w:rsidRPr="009108B8">
        <w:rPr>
          <w:rFonts w:ascii="Calibri" w:hAnsi="Calibri" w:cs="Calibri"/>
          <w:lang w:val="en-US"/>
        </w:rPr>
        <w:t xml:space="preserve"> and conclude the first SC meeting with the joint work plan for the first year of the CF implementation</w:t>
      </w:r>
      <w:r w:rsidR="0061210F" w:rsidRPr="009108B8">
        <w:rPr>
          <w:rFonts w:ascii="Calibri" w:hAnsi="Calibri" w:cs="Calibri"/>
          <w:lang w:val="en-US"/>
        </w:rPr>
        <w:t>.</w:t>
      </w:r>
    </w:p>
    <w:tbl>
      <w:tblPr>
        <w:tblStyle w:val="TableGrid"/>
        <w:tblW w:w="0" w:type="auto"/>
        <w:tblLook w:val="04A0" w:firstRow="1" w:lastRow="0" w:firstColumn="1" w:lastColumn="0" w:noHBand="0" w:noVBand="1"/>
      </w:tblPr>
      <w:tblGrid>
        <w:gridCol w:w="3207"/>
        <w:gridCol w:w="3207"/>
        <w:gridCol w:w="3207"/>
      </w:tblGrid>
      <w:tr w:rsidR="00605455" w:rsidRPr="009108B8" w14:paraId="33246E84" w14:textId="77777777" w:rsidTr="00113B1D">
        <w:tc>
          <w:tcPr>
            <w:tcW w:w="3207" w:type="dxa"/>
          </w:tcPr>
          <w:p w14:paraId="439C855A"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Main responsible</w:t>
            </w:r>
          </w:p>
        </w:tc>
        <w:tc>
          <w:tcPr>
            <w:tcW w:w="3207" w:type="dxa"/>
          </w:tcPr>
          <w:p w14:paraId="66B49C85"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Priority</w:t>
            </w:r>
          </w:p>
        </w:tc>
        <w:tc>
          <w:tcPr>
            <w:tcW w:w="3207" w:type="dxa"/>
          </w:tcPr>
          <w:p w14:paraId="39E57774"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Timing</w:t>
            </w:r>
          </w:p>
        </w:tc>
      </w:tr>
      <w:tr w:rsidR="00605455" w:rsidRPr="009108B8" w14:paraId="04D95DEC" w14:textId="77777777" w:rsidTr="00113B1D">
        <w:tc>
          <w:tcPr>
            <w:tcW w:w="3207" w:type="dxa"/>
          </w:tcPr>
          <w:p w14:paraId="17B07B79" w14:textId="759C2A03"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RC</w:t>
            </w:r>
          </w:p>
        </w:tc>
        <w:tc>
          <w:tcPr>
            <w:tcW w:w="3207" w:type="dxa"/>
          </w:tcPr>
          <w:p w14:paraId="687D894D"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 xml:space="preserve">High </w:t>
            </w:r>
          </w:p>
        </w:tc>
        <w:tc>
          <w:tcPr>
            <w:tcW w:w="3207" w:type="dxa"/>
          </w:tcPr>
          <w:p w14:paraId="33093F97" w14:textId="05126099"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Medium</w:t>
            </w:r>
            <w:r w:rsidRPr="009108B8">
              <w:rPr>
                <w:rFonts w:ascii="Calibri" w:hAnsi="Calibri" w:cs="Calibri"/>
                <w:lang w:val="en-US"/>
              </w:rPr>
              <w:t>-term</w:t>
            </w:r>
          </w:p>
        </w:tc>
      </w:tr>
    </w:tbl>
    <w:p w14:paraId="3B95F758" w14:textId="77777777" w:rsidR="00605455" w:rsidRPr="009108B8" w:rsidRDefault="00605455" w:rsidP="00605455">
      <w:pPr>
        <w:spacing w:line="276" w:lineRule="auto"/>
        <w:jc w:val="both"/>
        <w:rPr>
          <w:rFonts w:ascii="Calibri" w:hAnsi="Calibri" w:cs="Calibri"/>
          <w:lang w:val="en-US"/>
        </w:rPr>
      </w:pPr>
    </w:p>
    <w:p w14:paraId="577877E6" w14:textId="77777777" w:rsidR="00605455" w:rsidRPr="009108B8" w:rsidRDefault="00605455" w:rsidP="00605455">
      <w:pPr>
        <w:spacing w:line="276" w:lineRule="auto"/>
        <w:jc w:val="both"/>
        <w:rPr>
          <w:rFonts w:ascii="Calibri" w:hAnsi="Calibri" w:cs="Calibri"/>
          <w:lang w:val="en-US"/>
        </w:rPr>
      </w:pPr>
    </w:p>
    <w:p w14:paraId="68A6A51C" w14:textId="77777777" w:rsidR="00347BA1" w:rsidRPr="009108B8" w:rsidRDefault="00347BA1" w:rsidP="000E2460">
      <w:pPr>
        <w:pStyle w:val="ListParagraph"/>
        <w:numPr>
          <w:ilvl w:val="0"/>
          <w:numId w:val="16"/>
        </w:numPr>
        <w:spacing w:line="276" w:lineRule="auto"/>
        <w:ind w:left="714" w:hanging="357"/>
        <w:jc w:val="both"/>
        <w:rPr>
          <w:rFonts w:ascii="Calibri" w:hAnsi="Calibri" w:cs="Calibri"/>
          <w:color w:val="000000" w:themeColor="text1"/>
          <w:lang w:val="en-US"/>
        </w:rPr>
      </w:pPr>
      <w:r w:rsidRPr="009108B8">
        <w:rPr>
          <w:rFonts w:ascii="Calibri" w:hAnsi="Calibri" w:cs="Calibri"/>
          <w:color w:val="000000" w:themeColor="text1"/>
          <w:lang w:val="en-US"/>
        </w:rPr>
        <w:t>Improve</w:t>
      </w:r>
      <w:r w:rsidR="0061210F" w:rsidRPr="009108B8">
        <w:rPr>
          <w:rFonts w:ascii="Calibri" w:hAnsi="Calibri" w:cs="Calibri"/>
          <w:color w:val="000000" w:themeColor="text1"/>
          <w:lang w:val="en-US"/>
        </w:rPr>
        <w:t xml:space="preserve"> the </w:t>
      </w:r>
      <w:r w:rsidR="0061210F" w:rsidRPr="009108B8">
        <w:rPr>
          <w:rFonts w:ascii="Calibri" w:hAnsi="Calibri" w:cs="Calibri"/>
          <w:b/>
          <w:bCs/>
          <w:i/>
          <w:iCs/>
          <w:color w:val="000000" w:themeColor="text1"/>
          <w:lang w:val="en-US"/>
        </w:rPr>
        <w:t>governance mechanism</w:t>
      </w:r>
      <w:r w:rsidR="0061210F" w:rsidRPr="009108B8">
        <w:rPr>
          <w:rFonts w:ascii="Calibri" w:hAnsi="Calibri" w:cs="Calibri"/>
          <w:color w:val="000000" w:themeColor="text1"/>
          <w:lang w:val="en-US"/>
        </w:rPr>
        <w:t xml:space="preserve"> around the CF </w:t>
      </w:r>
      <w:r w:rsidRPr="009108B8">
        <w:rPr>
          <w:rFonts w:ascii="Calibri" w:hAnsi="Calibri" w:cs="Calibri"/>
          <w:color w:val="000000" w:themeColor="text1"/>
          <w:lang w:val="en-US"/>
        </w:rPr>
        <w:t>through several measures:</w:t>
      </w:r>
    </w:p>
    <w:p w14:paraId="065F40FF" w14:textId="20AA5F40" w:rsidR="006C53FE" w:rsidRPr="009108B8" w:rsidRDefault="00071084" w:rsidP="006C53FE">
      <w:pPr>
        <w:pStyle w:val="ListParagraph"/>
        <w:numPr>
          <w:ilvl w:val="1"/>
          <w:numId w:val="1"/>
        </w:numPr>
        <w:spacing w:line="276" w:lineRule="auto"/>
        <w:jc w:val="both"/>
        <w:rPr>
          <w:rFonts w:ascii="Calibri" w:hAnsi="Calibri" w:cs="Calibri"/>
          <w:color w:val="000000" w:themeColor="text1"/>
          <w:lang w:val="en-US"/>
        </w:rPr>
      </w:pPr>
      <w:r w:rsidRPr="009108B8">
        <w:rPr>
          <w:rFonts w:ascii="Calibri" w:hAnsi="Calibri" w:cs="Calibri"/>
          <w:color w:val="000000" w:themeColor="text1"/>
          <w:lang w:val="en-US"/>
        </w:rPr>
        <w:t>Simplify and s</w:t>
      </w:r>
      <w:r w:rsidR="006C53FE" w:rsidRPr="009108B8">
        <w:rPr>
          <w:rFonts w:ascii="Calibri" w:hAnsi="Calibri" w:cs="Calibri"/>
          <w:color w:val="000000" w:themeColor="text1"/>
          <w:lang w:val="en-US"/>
        </w:rPr>
        <w:t xml:space="preserve">trategically position </w:t>
      </w:r>
      <w:r w:rsidR="006C53FE" w:rsidRPr="009108B8">
        <w:rPr>
          <w:rFonts w:ascii="Calibri" w:hAnsi="Calibri" w:cs="Calibri"/>
          <w:color w:val="000000" w:themeColor="text1"/>
          <w:u w:val="single"/>
          <w:lang w:val="en-US"/>
        </w:rPr>
        <w:t>thematic groups</w:t>
      </w:r>
      <w:r w:rsidR="006C53FE" w:rsidRPr="009108B8">
        <w:rPr>
          <w:rFonts w:ascii="Calibri" w:hAnsi="Calibri" w:cs="Calibri"/>
          <w:color w:val="000000" w:themeColor="text1"/>
          <w:lang w:val="en-US"/>
        </w:rPr>
        <w:t xml:space="preserve"> within UNCT ensuring there are (i) LNOB group including all cross-cutting issues; (ii) Communication group; (iii) OMT</w:t>
      </w:r>
      <w:r w:rsidRPr="009108B8">
        <w:rPr>
          <w:rFonts w:ascii="Calibri" w:hAnsi="Calibri" w:cs="Calibri"/>
          <w:color w:val="000000" w:themeColor="text1"/>
          <w:lang w:val="en-US"/>
        </w:rPr>
        <w:t>; (iv) Security Management Team (SMT)</w:t>
      </w:r>
      <w:r w:rsidR="00DB3403" w:rsidRPr="009108B8">
        <w:rPr>
          <w:rFonts w:ascii="Calibri" w:hAnsi="Calibri" w:cs="Calibri"/>
          <w:color w:val="000000" w:themeColor="text1"/>
          <w:lang w:val="en-US"/>
        </w:rPr>
        <w:t xml:space="preserve">; and (v) </w:t>
      </w:r>
      <w:r w:rsidR="00DB3403" w:rsidRPr="009108B8">
        <w:rPr>
          <w:rFonts w:ascii="Calibri" w:hAnsi="Calibri" w:cs="Calibri"/>
          <w:color w:val="000000" w:themeColor="text1"/>
          <w:u w:val="single"/>
          <w:lang w:val="en-US"/>
        </w:rPr>
        <w:t>Policy group</w:t>
      </w:r>
      <w:r w:rsidR="00DB3403" w:rsidRPr="009108B8">
        <w:rPr>
          <w:rFonts w:ascii="Calibri" w:hAnsi="Calibri" w:cs="Calibri"/>
          <w:color w:val="000000" w:themeColor="text1"/>
          <w:lang w:val="en-US"/>
        </w:rPr>
        <w:t xml:space="preserve"> (to coordinate and harmonize UN’s efforts across normative work).</w:t>
      </w:r>
      <w:r w:rsidR="006C53FE" w:rsidRPr="009108B8">
        <w:rPr>
          <w:rFonts w:ascii="Calibri" w:hAnsi="Calibri" w:cs="Calibri"/>
          <w:color w:val="000000" w:themeColor="text1"/>
          <w:lang w:val="en-US"/>
        </w:rPr>
        <w:t xml:space="preserve"> </w:t>
      </w:r>
      <w:r w:rsidR="00552F92" w:rsidRPr="009108B8">
        <w:rPr>
          <w:rFonts w:ascii="Calibri" w:hAnsi="Calibri" w:cs="Calibri"/>
          <w:color w:val="000000" w:themeColor="text1"/>
          <w:lang w:val="en-US"/>
        </w:rPr>
        <w:t>Ensure rotational on semi-annual basis Chair and Co-Chair roles among the Agencies involved in each thematic group</w:t>
      </w:r>
      <w:r w:rsidRPr="009108B8">
        <w:rPr>
          <w:rFonts w:ascii="Calibri" w:hAnsi="Calibri" w:cs="Calibri"/>
          <w:color w:val="000000" w:themeColor="text1"/>
          <w:lang w:val="en-US"/>
        </w:rPr>
        <w:t xml:space="preserve"> except SMT</w:t>
      </w:r>
      <w:r w:rsidR="00552F92" w:rsidRPr="009108B8">
        <w:rPr>
          <w:rFonts w:ascii="Calibri" w:hAnsi="Calibri" w:cs="Calibri"/>
          <w:color w:val="000000" w:themeColor="text1"/>
          <w:lang w:val="en-US"/>
        </w:rPr>
        <w:t>.</w:t>
      </w:r>
    </w:p>
    <w:p w14:paraId="40C5A3ED" w14:textId="7C9A61E5" w:rsidR="006C53FE" w:rsidRPr="009108B8" w:rsidRDefault="00AC24D5" w:rsidP="006C53FE">
      <w:pPr>
        <w:pStyle w:val="ListParagraph"/>
        <w:numPr>
          <w:ilvl w:val="1"/>
          <w:numId w:val="1"/>
        </w:numPr>
        <w:spacing w:line="276" w:lineRule="auto"/>
        <w:jc w:val="both"/>
        <w:rPr>
          <w:rFonts w:ascii="Calibri" w:hAnsi="Calibri" w:cs="Calibri"/>
          <w:color w:val="000000" w:themeColor="text1"/>
          <w:lang w:val="en-US"/>
        </w:rPr>
      </w:pPr>
      <w:r w:rsidRPr="009108B8">
        <w:rPr>
          <w:rFonts w:ascii="Calibri" w:hAnsi="Calibri" w:cs="Calibri"/>
          <w:color w:val="000000" w:themeColor="text1"/>
          <w:lang w:val="en-US"/>
        </w:rPr>
        <w:t xml:space="preserve">Strengthen the function of the M&amp;E group and ensure there are </w:t>
      </w:r>
      <w:r w:rsidRPr="009108B8">
        <w:rPr>
          <w:rFonts w:ascii="Calibri" w:hAnsi="Calibri" w:cs="Calibri"/>
          <w:color w:val="000000" w:themeColor="text1"/>
          <w:u w:val="single"/>
          <w:lang w:val="en-US"/>
        </w:rPr>
        <w:t>quarterly monitoring updates</w:t>
      </w:r>
      <w:r w:rsidRPr="009108B8">
        <w:rPr>
          <w:rFonts w:ascii="Calibri" w:hAnsi="Calibri" w:cs="Calibri"/>
          <w:color w:val="000000" w:themeColor="text1"/>
          <w:lang w:val="en-US"/>
        </w:rPr>
        <w:t xml:space="preserve"> of the progress on the revised sub-outcome indicators provided to the PMT to inform strategic discussion at the UNCT and Agency levels.</w:t>
      </w:r>
    </w:p>
    <w:p w14:paraId="54155729" w14:textId="77777777" w:rsidR="004D2E49" w:rsidRPr="009108B8" w:rsidRDefault="004D2E49" w:rsidP="004D2E49">
      <w:pPr>
        <w:pStyle w:val="ListParagraph"/>
        <w:numPr>
          <w:ilvl w:val="1"/>
          <w:numId w:val="1"/>
        </w:numPr>
        <w:spacing w:line="276" w:lineRule="auto"/>
        <w:jc w:val="both"/>
        <w:rPr>
          <w:rFonts w:ascii="Calibri" w:hAnsi="Calibri" w:cs="Calibri"/>
          <w:color w:val="000000" w:themeColor="text1"/>
          <w:lang w:val="en-US"/>
        </w:rPr>
      </w:pPr>
      <w:r w:rsidRPr="009108B8">
        <w:rPr>
          <w:rFonts w:ascii="Calibri" w:hAnsi="Calibri" w:cs="Calibri"/>
          <w:color w:val="000000" w:themeColor="text1"/>
          <w:lang w:val="en-US"/>
        </w:rPr>
        <w:t>Improve the performance of the Results Group by ensuring there are quarterly joint work programmes. Ensure semi-annual rotation of the Chair and Co-Chair of the RGs.</w:t>
      </w:r>
    </w:p>
    <w:p w14:paraId="59B2B876" w14:textId="51BDA3C6" w:rsidR="004D2E49" w:rsidRPr="009108B8" w:rsidRDefault="004D2E49" w:rsidP="004D2E49">
      <w:pPr>
        <w:pStyle w:val="ListParagraph"/>
        <w:numPr>
          <w:ilvl w:val="1"/>
          <w:numId w:val="1"/>
        </w:numPr>
        <w:spacing w:line="276" w:lineRule="auto"/>
        <w:jc w:val="both"/>
        <w:rPr>
          <w:rFonts w:ascii="Calibri" w:hAnsi="Calibri" w:cs="Calibri"/>
          <w:color w:val="000000" w:themeColor="text1"/>
          <w:lang w:val="en-US"/>
        </w:rPr>
      </w:pPr>
      <w:r w:rsidRPr="009108B8">
        <w:rPr>
          <w:rFonts w:ascii="Calibri" w:hAnsi="Calibri" w:cs="Calibri"/>
          <w:lang w:val="en-US"/>
        </w:rPr>
        <w:t xml:space="preserve">Strengthen accountability towards the CF through ensuring that RC contributes to the performance review of each Head of Agency, while each Head of Agency contributes to the RC’s performance review. Establish mechanism in collaboration with the DCO HQ and pilot in 2024. </w:t>
      </w:r>
    </w:p>
    <w:p w14:paraId="1336F80D" w14:textId="385B643B" w:rsidR="00361143" w:rsidRPr="009108B8" w:rsidRDefault="004D2E49" w:rsidP="00347BA1">
      <w:pPr>
        <w:pStyle w:val="ListParagraph"/>
        <w:numPr>
          <w:ilvl w:val="1"/>
          <w:numId w:val="1"/>
        </w:numPr>
        <w:spacing w:line="276" w:lineRule="auto"/>
        <w:jc w:val="both"/>
        <w:rPr>
          <w:rFonts w:ascii="Calibri" w:hAnsi="Calibri" w:cs="Calibri"/>
          <w:color w:val="000000" w:themeColor="text1"/>
          <w:lang w:val="en-US"/>
        </w:rPr>
      </w:pPr>
      <w:r w:rsidRPr="009108B8">
        <w:rPr>
          <w:rFonts w:ascii="Calibri" w:hAnsi="Calibri" w:cs="Calibri"/>
          <w:color w:val="000000" w:themeColor="text1"/>
          <w:lang w:val="en-US"/>
        </w:rPr>
        <w:t>Adopt nexus narrative as a guiding principle for the UN programming in Timor-Leste to ensure maximum impact of the programming.</w:t>
      </w:r>
    </w:p>
    <w:p w14:paraId="6DA40913" w14:textId="77777777" w:rsidR="00605455" w:rsidRPr="009108B8" w:rsidRDefault="00605455" w:rsidP="00605455">
      <w:pPr>
        <w:spacing w:line="276" w:lineRule="auto"/>
        <w:jc w:val="both"/>
        <w:rPr>
          <w:rFonts w:ascii="Calibri" w:hAnsi="Calibri" w:cs="Calibri"/>
          <w:color w:val="000000" w:themeColor="text1"/>
          <w:lang w:val="en-US"/>
        </w:rPr>
      </w:pPr>
    </w:p>
    <w:tbl>
      <w:tblPr>
        <w:tblStyle w:val="TableGrid"/>
        <w:tblW w:w="0" w:type="auto"/>
        <w:tblLook w:val="04A0" w:firstRow="1" w:lastRow="0" w:firstColumn="1" w:lastColumn="0" w:noHBand="0" w:noVBand="1"/>
      </w:tblPr>
      <w:tblGrid>
        <w:gridCol w:w="3207"/>
        <w:gridCol w:w="3207"/>
        <w:gridCol w:w="3207"/>
      </w:tblGrid>
      <w:tr w:rsidR="00605455" w:rsidRPr="009108B8" w14:paraId="7DF7A9F0" w14:textId="77777777" w:rsidTr="00113B1D">
        <w:tc>
          <w:tcPr>
            <w:tcW w:w="3207" w:type="dxa"/>
          </w:tcPr>
          <w:p w14:paraId="16AA89C1"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Main responsible</w:t>
            </w:r>
          </w:p>
        </w:tc>
        <w:tc>
          <w:tcPr>
            <w:tcW w:w="3207" w:type="dxa"/>
          </w:tcPr>
          <w:p w14:paraId="27737560"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Priority</w:t>
            </w:r>
          </w:p>
        </w:tc>
        <w:tc>
          <w:tcPr>
            <w:tcW w:w="3207" w:type="dxa"/>
          </w:tcPr>
          <w:p w14:paraId="136AA990"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Timing</w:t>
            </w:r>
          </w:p>
        </w:tc>
      </w:tr>
      <w:tr w:rsidR="00605455" w:rsidRPr="009108B8" w14:paraId="106DAD98" w14:textId="77777777" w:rsidTr="00113B1D">
        <w:tc>
          <w:tcPr>
            <w:tcW w:w="3207" w:type="dxa"/>
          </w:tcPr>
          <w:p w14:paraId="213F57F9" w14:textId="591B0864"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RC</w:t>
            </w:r>
          </w:p>
        </w:tc>
        <w:tc>
          <w:tcPr>
            <w:tcW w:w="3207" w:type="dxa"/>
          </w:tcPr>
          <w:p w14:paraId="161EA1A2"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 xml:space="preserve">High </w:t>
            </w:r>
          </w:p>
        </w:tc>
        <w:tc>
          <w:tcPr>
            <w:tcW w:w="3207" w:type="dxa"/>
          </w:tcPr>
          <w:p w14:paraId="302B83D7"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Short-term</w:t>
            </w:r>
          </w:p>
        </w:tc>
      </w:tr>
    </w:tbl>
    <w:p w14:paraId="531CE5D9" w14:textId="77777777" w:rsidR="00605455" w:rsidRPr="009108B8" w:rsidRDefault="00605455" w:rsidP="00605455">
      <w:pPr>
        <w:spacing w:line="276" w:lineRule="auto"/>
        <w:jc w:val="both"/>
        <w:rPr>
          <w:rFonts w:ascii="Calibri" w:hAnsi="Calibri" w:cs="Calibri"/>
          <w:color w:val="000000" w:themeColor="text1"/>
          <w:lang w:val="en-US"/>
        </w:rPr>
      </w:pPr>
    </w:p>
    <w:p w14:paraId="35D4DFC0" w14:textId="77777777" w:rsidR="004D2E49" w:rsidRPr="009108B8" w:rsidRDefault="0061210F" w:rsidP="000E2460">
      <w:pPr>
        <w:pStyle w:val="ListParagraph"/>
        <w:numPr>
          <w:ilvl w:val="0"/>
          <w:numId w:val="16"/>
        </w:numPr>
        <w:spacing w:line="276" w:lineRule="auto"/>
        <w:ind w:left="714" w:hanging="357"/>
        <w:jc w:val="both"/>
        <w:rPr>
          <w:rFonts w:ascii="Calibri" w:hAnsi="Calibri" w:cs="Calibri"/>
          <w:lang w:val="en-US"/>
        </w:rPr>
      </w:pPr>
      <w:r w:rsidRPr="009108B8">
        <w:rPr>
          <w:rFonts w:ascii="Calibri" w:hAnsi="Calibri" w:cs="Calibri"/>
          <w:lang w:val="en-US"/>
        </w:rPr>
        <w:t xml:space="preserve">Establish </w:t>
      </w:r>
      <w:r w:rsidRPr="009108B8">
        <w:rPr>
          <w:rFonts w:ascii="Calibri" w:hAnsi="Calibri" w:cs="Calibri"/>
          <w:b/>
          <w:bCs/>
          <w:i/>
          <w:iCs/>
          <w:lang w:val="en-US"/>
        </w:rPr>
        <w:t>‘</w:t>
      </w:r>
      <w:r w:rsidR="009F68B8" w:rsidRPr="009108B8">
        <w:rPr>
          <w:rFonts w:ascii="Calibri" w:hAnsi="Calibri" w:cs="Calibri"/>
          <w:b/>
          <w:bCs/>
          <w:i/>
          <w:iCs/>
          <w:lang w:val="en-US"/>
        </w:rPr>
        <w:t>analytical</w:t>
      </w:r>
      <w:r w:rsidRPr="009108B8">
        <w:rPr>
          <w:rFonts w:ascii="Calibri" w:hAnsi="Calibri" w:cs="Calibri"/>
          <w:b/>
          <w:bCs/>
          <w:i/>
          <w:iCs/>
          <w:lang w:val="en-US"/>
        </w:rPr>
        <w:t>’ function of the RCO</w:t>
      </w:r>
      <w:r w:rsidRPr="009108B8">
        <w:rPr>
          <w:rFonts w:ascii="Calibri" w:hAnsi="Calibri" w:cs="Calibri"/>
          <w:lang w:val="en-US"/>
        </w:rPr>
        <w:t xml:space="preserve"> by taking several steps: </w:t>
      </w:r>
    </w:p>
    <w:p w14:paraId="32DEB4D3" w14:textId="135393FB" w:rsidR="004D2E49" w:rsidRPr="009108B8" w:rsidRDefault="0061210F" w:rsidP="004D2E49">
      <w:pPr>
        <w:pStyle w:val="ListParagraph"/>
        <w:numPr>
          <w:ilvl w:val="1"/>
          <w:numId w:val="1"/>
        </w:numPr>
        <w:spacing w:line="276" w:lineRule="auto"/>
        <w:jc w:val="both"/>
        <w:rPr>
          <w:rFonts w:ascii="Calibri" w:hAnsi="Calibri" w:cs="Calibri"/>
          <w:lang w:val="en-US"/>
        </w:rPr>
      </w:pPr>
      <w:r w:rsidRPr="009108B8">
        <w:rPr>
          <w:rFonts w:ascii="Calibri" w:hAnsi="Calibri" w:cs="Calibri"/>
          <w:lang w:val="en-US"/>
        </w:rPr>
        <w:t xml:space="preserve">creating a repository of key documents, </w:t>
      </w:r>
    </w:p>
    <w:p w14:paraId="44123890" w14:textId="77777777" w:rsidR="004D2E49" w:rsidRPr="009108B8" w:rsidRDefault="0061210F" w:rsidP="004D2E49">
      <w:pPr>
        <w:pStyle w:val="ListParagraph"/>
        <w:numPr>
          <w:ilvl w:val="1"/>
          <w:numId w:val="1"/>
        </w:numPr>
        <w:spacing w:line="276" w:lineRule="auto"/>
        <w:jc w:val="both"/>
        <w:rPr>
          <w:rFonts w:ascii="Calibri" w:hAnsi="Calibri" w:cs="Calibri"/>
          <w:lang w:val="en-US"/>
        </w:rPr>
      </w:pPr>
      <w:r w:rsidRPr="009108B8">
        <w:rPr>
          <w:rFonts w:ascii="Calibri" w:hAnsi="Calibri" w:cs="Calibri"/>
          <w:lang w:val="en-US"/>
        </w:rPr>
        <w:t xml:space="preserve">producing </w:t>
      </w:r>
      <w:r w:rsidRPr="009108B8">
        <w:rPr>
          <w:rFonts w:ascii="Calibri" w:hAnsi="Calibri" w:cs="Calibri"/>
          <w:i/>
          <w:iCs/>
          <w:lang w:val="en-US"/>
        </w:rPr>
        <w:t>Monthly Analytical Bulletins</w:t>
      </w:r>
      <w:r w:rsidRPr="009108B8">
        <w:rPr>
          <w:rFonts w:ascii="Calibri" w:hAnsi="Calibri" w:cs="Calibri"/>
          <w:lang w:val="en-US"/>
        </w:rPr>
        <w:t xml:space="preserve"> to inform the UNCT meetings on (a) </w:t>
      </w:r>
      <w:r w:rsidR="004D2E49" w:rsidRPr="009108B8">
        <w:rPr>
          <w:rFonts w:ascii="Calibri" w:hAnsi="Calibri" w:cs="Calibri"/>
          <w:lang w:val="en-US"/>
        </w:rPr>
        <w:t xml:space="preserve">the </w:t>
      </w:r>
      <w:r w:rsidRPr="009108B8">
        <w:rPr>
          <w:rFonts w:ascii="Calibri" w:hAnsi="Calibri" w:cs="Calibri"/>
          <w:lang w:val="en-US"/>
        </w:rPr>
        <w:t>most important political, socio-economic, etc. developments in the country and in the region; key progress made by UNCT in the last reporting period</w:t>
      </w:r>
      <w:r w:rsidR="004D2E49" w:rsidRPr="009108B8">
        <w:rPr>
          <w:rFonts w:ascii="Calibri" w:hAnsi="Calibri" w:cs="Calibri"/>
          <w:lang w:val="en-US"/>
        </w:rPr>
        <w:t xml:space="preserve"> (with the support of the M&amp;E group)</w:t>
      </w:r>
      <w:r w:rsidRPr="009108B8">
        <w:rPr>
          <w:rFonts w:ascii="Calibri" w:hAnsi="Calibri" w:cs="Calibri"/>
          <w:lang w:val="en-US"/>
        </w:rPr>
        <w:t>; and (c) ensuring there is follow up on the decisions taken at the UNCT</w:t>
      </w:r>
      <w:r w:rsidR="00361143" w:rsidRPr="009108B8">
        <w:rPr>
          <w:rFonts w:ascii="Calibri" w:hAnsi="Calibri" w:cs="Calibri"/>
          <w:lang w:val="en-US"/>
        </w:rPr>
        <w:t xml:space="preserve">; </w:t>
      </w:r>
    </w:p>
    <w:tbl>
      <w:tblPr>
        <w:tblStyle w:val="TableGrid"/>
        <w:tblW w:w="0" w:type="auto"/>
        <w:tblLook w:val="04A0" w:firstRow="1" w:lastRow="0" w:firstColumn="1" w:lastColumn="0" w:noHBand="0" w:noVBand="1"/>
      </w:tblPr>
      <w:tblGrid>
        <w:gridCol w:w="3207"/>
        <w:gridCol w:w="3207"/>
        <w:gridCol w:w="3207"/>
      </w:tblGrid>
      <w:tr w:rsidR="00605455" w:rsidRPr="009108B8" w14:paraId="5E74F5D2" w14:textId="77777777" w:rsidTr="00113B1D">
        <w:tc>
          <w:tcPr>
            <w:tcW w:w="3207" w:type="dxa"/>
          </w:tcPr>
          <w:p w14:paraId="229F8DEF"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Main responsible</w:t>
            </w:r>
          </w:p>
        </w:tc>
        <w:tc>
          <w:tcPr>
            <w:tcW w:w="3207" w:type="dxa"/>
          </w:tcPr>
          <w:p w14:paraId="5E14CD68"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Priority</w:t>
            </w:r>
          </w:p>
        </w:tc>
        <w:tc>
          <w:tcPr>
            <w:tcW w:w="3207" w:type="dxa"/>
          </w:tcPr>
          <w:p w14:paraId="5F1908D6"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Timing</w:t>
            </w:r>
          </w:p>
        </w:tc>
      </w:tr>
      <w:tr w:rsidR="00605455" w:rsidRPr="009108B8" w14:paraId="491675F9" w14:textId="77777777" w:rsidTr="00113B1D">
        <w:tc>
          <w:tcPr>
            <w:tcW w:w="3207" w:type="dxa"/>
          </w:tcPr>
          <w:p w14:paraId="480771B3"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Head of RCO</w:t>
            </w:r>
          </w:p>
        </w:tc>
        <w:tc>
          <w:tcPr>
            <w:tcW w:w="3207" w:type="dxa"/>
          </w:tcPr>
          <w:p w14:paraId="60A1B5E5"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 xml:space="preserve">High </w:t>
            </w:r>
          </w:p>
        </w:tc>
        <w:tc>
          <w:tcPr>
            <w:tcW w:w="3207" w:type="dxa"/>
          </w:tcPr>
          <w:p w14:paraId="36CBF22D" w14:textId="30D0D22C"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Medium</w:t>
            </w:r>
            <w:r w:rsidRPr="009108B8">
              <w:rPr>
                <w:rFonts w:ascii="Calibri" w:hAnsi="Calibri" w:cs="Calibri"/>
                <w:lang w:val="en-US"/>
              </w:rPr>
              <w:t>-term</w:t>
            </w:r>
          </w:p>
        </w:tc>
      </w:tr>
    </w:tbl>
    <w:p w14:paraId="7882AFE3" w14:textId="77777777" w:rsidR="00605455" w:rsidRPr="009108B8" w:rsidRDefault="00605455" w:rsidP="00605455">
      <w:pPr>
        <w:spacing w:line="276" w:lineRule="auto"/>
        <w:jc w:val="both"/>
        <w:rPr>
          <w:rFonts w:ascii="Calibri" w:hAnsi="Calibri" w:cs="Calibri"/>
          <w:lang w:val="en-US"/>
        </w:rPr>
      </w:pPr>
    </w:p>
    <w:p w14:paraId="232A2379" w14:textId="77777777" w:rsidR="00605455" w:rsidRPr="009108B8" w:rsidRDefault="00605455" w:rsidP="00605455">
      <w:pPr>
        <w:spacing w:line="276" w:lineRule="auto"/>
        <w:jc w:val="both"/>
        <w:rPr>
          <w:rFonts w:ascii="Calibri" w:hAnsi="Calibri" w:cs="Calibri"/>
          <w:lang w:val="en-US"/>
        </w:rPr>
      </w:pPr>
    </w:p>
    <w:p w14:paraId="2D99E897" w14:textId="3029791D" w:rsidR="0061210F" w:rsidRPr="009108B8" w:rsidRDefault="004D2E49" w:rsidP="004D2E49">
      <w:pPr>
        <w:pStyle w:val="ListParagraph"/>
        <w:numPr>
          <w:ilvl w:val="0"/>
          <w:numId w:val="16"/>
        </w:numPr>
        <w:spacing w:line="276" w:lineRule="auto"/>
        <w:jc w:val="both"/>
        <w:rPr>
          <w:rFonts w:ascii="Calibri" w:hAnsi="Calibri" w:cs="Calibri"/>
          <w:lang w:val="en-US"/>
        </w:rPr>
      </w:pPr>
      <w:r w:rsidRPr="009108B8">
        <w:rPr>
          <w:rFonts w:ascii="Calibri" w:hAnsi="Calibri" w:cs="Calibri"/>
          <w:lang w:val="en-US"/>
        </w:rPr>
        <w:t xml:space="preserve">Develop </w:t>
      </w:r>
      <w:r w:rsidRPr="009108B8">
        <w:rPr>
          <w:rFonts w:ascii="Calibri" w:hAnsi="Calibri" w:cs="Calibri"/>
          <w:b/>
          <w:bCs/>
          <w:i/>
          <w:iCs/>
          <w:lang w:val="en-US"/>
        </w:rPr>
        <w:t>UN investment strategies</w:t>
      </w:r>
      <w:r w:rsidRPr="009108B8">
        <w:rPr>
          <w:rFonts w:ascii="Calibri" w:hAnsi="Calibri" w:cs="Calibri"/>
          <w:lang w:val="en-US"/>
        </w:rPr>
        <w:t xml:space="preserve"> in the key sectors </w:t>
      </w:r>
      <w:r w:rsidRPr="009108B8">
        <w:rPr>
          <w:rFonts w:ascii="Calibri" w:eastAsia="Calibri" w:hAnsi="Calibri" w:cs="Calibri"/>
          <w:lang w:val="en-US"/>
        </w:rPr>
        <w:t>under the relevant RG</w:t>
      </w:r>
      <w:r w:rsidRPr="009108B8">
        <w:rPr>
          <w:rFonts w:ascii="Calibri" w:hAnsi="Calibri" w:cs="Calibri"/>
          <w:lang w:val="en-US"/>
        </w:rPr>
        <w:t xml:space="preserve"> (e.g. health, education, agriculture, economic diversification and decent work, food security, and disaster risk reduction). Ensure t</w:t>
      </w:r>
      <w:r w:rsidR="00361143" w:rsidRPr="009108B8">
        <w:rPr>
          <w:rFonts w:ascii="Calibri" w:hAnsi="Calibri" w:cs="Calibri"/>
          <w:lang w:val="en-US"/>
        </w:rPr>
        <w:t xml:space="preserve">here is senior </w:t>
      </w:r>
      <w:r w:rsidR="00FB7985" w:rsidRPr="009108B8">
        <w:rPr>
          <w:rFonts w:ascii="Calibri" w:hAnsi="Calibri" w:cs="Calibri"/>
          <w:lang w:val="en-US"/>
        </w:rPr>
        <w:t xml:space="preserve">international </w:t>
      </w:r>
      <w:r w:rsidR="00361143" w:rsidRPr="009108B8">
        <w:rPr>
          <w:rFonts w:ascii="Calibri" w:hAnsi="Calibri" w:cs="Calibri"/>
          <w:lang w:val="en-US"/>
        </w:rPr>
        <w:t xml:space="preserve">economic advisor to RC (could be cost-shared from a UN Agency or provide as </w:t>
      </w:r>
      <w:r w:rsidR="009F68B8" w:rsidRPr="009108B8">
        <w:rPr>
          <w:rFonts w:ascii="Calibri" w:hAnsi="Calibri" w:cs="Calibri"/>
          <w:lang w:val="en-US"/>
        </w:rPr>
        <w:t>in-kind</w:t>
      </w:r>
      <w:r w:rsidR="00361143" w:rsidRPr="009108B8">
        <w:rPr>
          <w:rFonts w:ascii="Calibri" w:hAnsi="Calibri" w:cs="Calibri"/>
          <w:lang w:val="en-US"/>
        </w:rPr>
        <w:t xml:space="preserve"> </w:t>
      </w:r>
      <w:r w:rsidR="009F68B8" w:rsidRPr="009108B8">
        <w:rPr>
          <w:rFonts w:ascii="Calibri" w:hAnsi="Calibri" w:cs="Calibri"/>
          <w:lang w:val="en-US"/>
        </w:rPr>
        <w:t>contribution</w:t>
      </w:r>
      <w:r w:rsidR="00361143" w:rsidRPr="009108B8">
        <w:rPr>
          <w:rFonts w:ascii="Calibri" w:hAnsi="Calibri" w:cs="Calibri"/>
          <w:lang w:val="en-US"/>
        </w:rPr>
        <w:t xml:space="preserve"> to RCO) </w:t>
      </w:r>
      <w:r w:rsidRPr="009108B8">
        <w:rPr>
          <w:rFonts w:ascii="Calibri" w:hAnsi="Calibri" w:cs="Calibri"/>
          <w:lang w:val="en-US"/>
        </w:rPr>
        <w:t xml:space="preserve">at least for one year to </w:t>
      </w:r>
      <w:r w:rsidR="00361143" w:rsidRPr="009108B8">
        <w:rPr>
          <w:rFonts w:ascii="Calibri" w:hAnsi="Calibri" w:cs="Calibri"/>
          <w:lang w:val="en-US"/>
        </w:rPr>
        <w:t>d</w:t>
      </w:r>
      <w:r w:rsidR="00361143" w:rsidRPr="009108B8">
        <w:rPr>
          <w:rFonts w:ascii="Calibri" w:eastAsia="Calibri" w:hAnsi="Calibri" w:cs="Calibri"/>
          <w:lang w:val="en-US"/>
        </w:rPr>
        <w:t>evelop investment plans for each priority area with all Agencies.</w:t>
      </w:r>
    </w:p>
    <w:tbl>
      <w:tblPr>
        <w:tblStyle w:val="TableGrid"/>
        <w:tblW w:w="0" w:type="auto"/>
        <w:tblLook w:val="04A0" w:firstRow="1" w:lastRow="0" w:firstColumn="1" w:lastColumn="0" w:noHBand="0" w:noVBand="1"/>
      </w:tblPr>
      <w:tblGrid>
        <w:gridCol w:w="3207"/>
        <w:gridCol w:w="3207"/>
        <w:gridCol w:w="3207"/>
      </w:tblGrid>
      <w:tr w:rsidR="00605455" w:rsidRPr="009108B8" w14:paraId="25BDD89D" w14:textId="77777777" w:rsidTr="00113B1D">
        <w:tc>
          <w:tcPr>
            <w:tcW w:w="3207" w:type="dxa"/>
          </w:tcPr>
          <w:p w14:paraId="1FF4F07B"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Main responsible</w:t>
            </w:r>
          </w:p>
        </w:tc>
        <w:tc>
          <w:tcPr>
            <w:tcW w:w="3207" w:type="dxa"/>
          </w:tcPr>
          <w:p w14:paraId="12BA72AE"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Priority</w:t>
            </w:r>
          </w:p>
        </w:tc>
        <w:tc>
          <w:tcPr>
            <w:tcW w:w="3207" w:type="dxa"/>
          </w:tcPr>
          <w:p w14:paraId="15CE4871"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Timing</w:t>
            </w:r>
          </w:p>
        </w:tc>
      </w:tr>
      <w:tr w:rsidR="00605455" w:rsidRPr="009108B8" w14:paraId="67440127" w14:textId="77777777" w:rsidTr="00113B1D">
        <w:tc>
          <w:tcPr>
            <w:tcW w:w="3207" w:type="dxa"/>
          </w:tcPr>
          <w:p w14:paraId="7F2BD666" w14:textId="0B613F46"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Senior economic advisor</w:t>
            </w:r>
          </w:p>
        </w:tc>
        <w:tc>
          <w:tcPr>
            <w:tcW w:w="3207" w:type="dxa"/>
          </w:tcPr>
          <w:p w14:paraId="4FCCFF50"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 xml:space="preserve">High </w:t>
            </w:r>
          </w:p>
        </w:tc>
        <w:tc>
          <w:tcPr>
            <w:tcW w:w="3207" w:type="dxa"/>
          </w:tcPr>
          <w:p w14:paraId="066B8E70" w14:textId="25636AE2"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Medium</w:t>
            </w:r>
            <w:r w:rsidRPr="009108B8">
              <w:rPr>
                <w:rFonts w:ascii="Calibri" w:hAnsi="Calibri" w:cs="Calibri"/>
                <w:lang w:val="en-US"/>
              </w:rPr>
              <w:t>-term</w:t>
            </w:r>
          </w:p>
        </w:tc>
      </w:tr>
    </w:tbl>
    <w:p w14:paraId="3198C862" w14:textId="77777777" w:rsidR="00605455" w:rsidRPr="009108B8" w:rsidRDefault="00605455" w:rsidP="00605455">
      <w:pPr>
        <w:spacing w:line="276" w:lineRule="auto"/>
        <w:jc w:val="both"/>
        <w:rPr>
          <w:rFonts w:ascii="Calibri" w:hAnsi="Calibri" w:cs="Calibri"/>
          <w:lang w:val="en-US"/>
        </w:rPr>
      </w:pPr>
    </w:p>
    <w:p w14:paraId="61E16BE4" w14:textId="77777777" w:rsidR="00605455" w:rsidRPr="009108B8" w:rsidRDefault="00605455" w:rsidP="00605455">
      <w:pPr>
        <w:spacing w:line="276" w:lineRule="auto"/>
        <w:jc w:val="both"/>
        <w:rPr>
          <w:rFonts w:ascii="Calibri" w:hAnsi="Calibri" w:cs="Calibri"/>
          <w:lang w:val="en-US"/>
        </w:rPr>
      </w:pPr>
    </w:p>
    <w:p w14:paraId="3F716D6B" w14:textId="592E19B6" w:rsidR="0061210F" w:rsidRPr="009108B8" w:rsidRDefault="0061210F" w:rsidP="000E2460">
      <w:pPr>
        <w:pStyle w:val="ListParagraph"/>
        <w:numPr>
          <w:ilvl w:val="0"/>
          <w:numId w:val="16"/>
        </w:numPr>
        <w:spacing w:line="276" w:lineRule="auto"/>
        <w:ind w:left="714" w:hanging="357"/>
        <w:jc w:val="both"/>
        <w:rPr>
          <w:rFonts w:ascii="Calibri" w:hAnsi="Calibri" w:cs="Calibri"/>
          <w:lang w:val="en-US"/>
        </w:rPr>
      </w:pPr>
      <w:r w:rsidRPr="009108B8">
        <w:rPr>
          <w:rFonts w:ascii="Calibri" w:hAnsi="Calibri" w:cs="Calibri"/>
          <w:lang w:val="en-US"/>
        </w:rPr>
        <w:t xml:space="preserve">Raise the </w:t>
      </w:r>
      <w:r w:rsidR="00247A1D" w:rsidRPr="009108B8">
        <w:rPr>
          <w:rFonts w:ascii="Calibri" w:hAnsi="Calibri" w:cs="Calibri"/>
          <w:b/>
          <w:bCs/>
          <w:i/>
          <w:iCs/>
          <w:lang w:val="en-US"/>
        </w:rPr>
        <w:t>inefficient recruitment process</w:t>
      </w:r>
      <w:r w:rsidRPr="009108B8">
        <w:rPr>
          <w:rFonts w:ascii="Calibri" w:hAnsi="Calibri" w:cs="Calibri"/>
          <w:lang w:val="en-US"/>
        </w:rPr>
        <w:t xml:space="preserve"> to the attention of </w:t>
      </w:r>
      <w:r w:rsidR="001A0B51" w:rsidRPr="009108B8">
        <w:rPr>
          <w:rFonts w:ascii="Calibri" w:hAnsi="Calibri" w:cs="Calibri"/>
          <w:lang w:val="en-US"/>
        </w:rPr>
        <w:t xml:space="preserve">the DCO and all regional offices and initiate assessment of the human resource among UN Agencies, identify and address gaps. </w:t>
      </w:r>
    </w:p>
    <w:tbl>
      <w:tblPr>
        <w:tblStyle w:val="TableGrid"/>
        <w:tblW w:w="0" w:type="auto"/>
        <w:tblLook w:val="04A0" w:firstRow="1" w:lastRow="0" w:firstColumn="1" w:lastColumn="0" w:noHBand="0" w:noVBand="1"/>
      </w:tblPr>
      <w:tblGrid>
        <w:gridCol w:w="3207"/>
        <w:gridCol w:w="3207"/>
        <w:gridCol w:w="3207"/>
      </w:tblGrid>
      <w:tr w:rsidR="00605455" w:rsidRPr="009108B8" w14:paraId="3306F320" w14:textId="77777777" w:rsidTr="00113B1D">
        <w:tc>
          <w:tcPr>
            <w:tcW w:w="3207" w:type="dxa"/>
          </w:tcPr>
          <w:p w14:paraId="408B1738"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Main responsible</w:t>
            </w:r>
          </w:p>
        </w:tc>
        <w:tc>
          <w:tcPr>
            <w:tcW w:w="3207" w:type="dxa"/>
          </w:tcPr>
          <w:p w14:paraId="3306A339"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Priority</w:t>
            </w:r>
          </w:p>
        </w:tc>
        <w:tc>
          <w:tcPr>
            <w:tcW w:w="3207" w:type="dxa"/>
          </w:tcPr>
          <w:p w14:paraId="20B0A06B"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Timing</w:t>
            </w:r>
          </w:p>
        </w:tc>
      </w:tr>
      <w:tr w:rsidR="00605455" w:rsidRPr="009108B8" w14:paraId="7A35C288" w14:textId="77777777" w:rsidTr="00113B1D">
        <w:tc>
          <w:tcPr>
            <w:tcW w:w="3207" w:type="dxa"/>
          </w:tcPr>
          <w:p w14:paraId="2CA9ECB1" w14:textId="14C1EE35"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RC</w:t>
            </w:r>
          </w:p>
        </w:tc>
        <w:tc>
          <w:tcPr>
            <w:tcW w:w="3207" w:type="dxa"/>
          </w:tcPr>
          <w:p w14:paraId="0DEA0285"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 xml:space="preserve">High </w:t>
            </w:r>
          </w:p>
        </w:tc>
        <w:tc>
          <w:tcPr>
            <w:tcW w:w="3207" w:type="dxa"/>
          </w:tcPr>
          <w:p w14:paraId="656F4EFA"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Short-term</w:t>
            </w:r>
          </w:p>
        </w:tc>
      </w:tr>
    </w:tbl>
    <w:p w14:paraId="28E5E71F" w14:textId="77777777" w:rsidR="00605455" w:rsidRPr="009108B8" w:rsidRDefault="00605455" w:rsidP="00605455">
      <w:pPr>
        <w:spacing w:line="276" w:lineRule="auto"/>
        <w:jc w:val="both"/>
        <w:rPr>
          <w:rFonts w:ascii="Calibri" w:hAnsi="Calibri" w:cs="Calibri"/>
          <w:lang w:val="en-US"/>
        </w:rPr>
      </w:pPr>
    </w:p>
    <w:p w14:paraId="46DC767E" w14:textId="6C11FB18" w:rsidR="00605455" w:rsidRPr="009108B8" w:rsidRDefault="00605455" w:rsidP="000E2460">
      <w:pPr>
        <w:pStyle w:val="ListParagraph"/>
        <w:numPr>
          <w:ilvl w:val="0"/>
          <w:numId w:val="16"/>
        </w:numPr>
        <w:spacing w:line="276" w:lineRule="auto"/>
        <w:ind w:left="714" w:hanging="357"/>
        <w:jc w:val="both"/>
        <w:rPr>
          <w:rFonts w:ascii="Calibri" w:hAnsi="Calibri" w:cs="Calibri"/>
          <w:lang w:val="en-US"/>
        </w:rPr>
      </w:pPr>
      <w:r w:rsidRPr="009108B8">
        <w:rPr>
          <w:rFonts w:ascii="Calibri" w:hAnsi="Calibri" w:cs="Calibri"/>
          <w:lang w:val="en-US"/>
        </w:rPr>
        <w:t xml:space="preserve">Request stronger support and guidance from the DCO in designing and implementing the CF. A coaching scheme could be established to guide UN Agencies in Timor-Leste through 2025 towards the new CF. </w:t>
      </w:r>
    </w:p>
    <w:tbl>
      <w:tblPr>
        <w:tblStyle w:val="TableGrid"/>
        <w:tblW w:w="0" w:type="auto"/>
        <w:tblLook w:val="04A0" w:firstRow="1" w:lastRow="0" w:firstColumn="1" w:lastColumn="0" w:noHBand="0" w:noVBand="1"/>
      </w:tblPr>
      <w:tblGrid>
        <w:gridCol w:w="3207"/>
        <w:gridCol w:w="3207"/>
        <w:gridCol w:w="3207"/>
      </w:tblGrid>
      <w:tr w:rsidR="00605455" w:rsidRPr="009108B8" w14:paraId="7FEB6DE2" w14:textId="77777777" w:rsidTr="00113B1D">
        <w:tc>
          <w:tcPr>
            <w:tcW w:w="3207" w:type="dxa"/>
          </w:tcPr>
          <w:p w14:paraId="3144CF5F"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Main responsible</w:t>
            </w:r>
          </w:p>
        </w:tc>
        <w:tc>
          <w:tcPr>
            <w:tcW w:w="3207" w:type="dxa"/>
          </w:tcPr>
          <w:p w14:paraId="37D43280"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Priority</w:t>
            </w:r>
          </w:p>
        </w:tc>
        <w:tc>
          <w:tcPr>
            <w:tcW w:w="3207" w:type="dxa"/>
          </w:tcPr>
          <w:p w14:paraId="62A21ACF"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Timing</w:t>
            </w:r>
          </w:p>
        </w:tc>
      </w:tr>
      <w:tr w:rsidR="00605455" w:rsidRPr="009108B8" w14:paraId="3976CCD1" w14:textId="77777777" w:rsidTr="00113B1D">
        <w:tc>
          <w:tcPr>
            <w:tcW w:w="3207" w:type="dxa"/>
          </w:tcPr>
          <w:p w14:paraId="05E36C85"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Head of RCO</w:t>
            </w:r>
          </w:p>
        </w:tc>
        <w:tc>
          <w:tcPr>
            <w:tcW w:w="3207" w:type="dxa"/>
          </w:tcPr>
          <w:p w14:paraId="00C6CFB6" w14:textId="20AE48BC"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Medium</w:t>
            </w:r>
          </w:p>
        </w:tc>
        <w:tc>
          <w:tcPr>
            <w:tcW w:w="3207" w:type="dxa"/>
          </w:tcPr>
          <w:p w14:paraId="661B1EBB" w14:textId="4441B0C3"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Medium</w:t>
            </w:r>
            <w:r w:rsidRPr="009108B8">
              <w:rPr>
                <w:rFonts w:ascii="Calibri" w:hAnsi="Calibri" w:cs="Calibri"/>
                <w:lang w:val="en-US"/>
              </w:rPr>
              <w:t>-term</w:t>
            </w:r>
          </w:p>
        </w:tc>
      </w:tr>
    </w:tbl>
    <w:p w14:paraId="0C05F49A" w14:textId="77777777" w:rsidR="00605455" w:rsidRPr="009108B8" w:rsidRDefault="00605455" w:rsidP="00605455">
      <w:pPr>
        <w:spacing w:line="276" w:lineRule="auto"/>
        <w:jc w:val="both"/>
        <w:rPr>
          <w:rFonts w:ascii="Calibri" w:hAnsi="Calibri" w:cs="Calibri"/>
          <w:lang w:val="en-US"/>
        </w:rPr>
      </w:pPr>
    </w:p>
    <w:p w14:paraId="1BD70807" w14:textId="356034F5" w:rsidR="0061210F" w:rsidRPr="009108B8" w:rsidRDefault="0061210F" w:rsidP="000E2460">
      <w:pPr>
        <w:pStyle w:val="ListParagraph"/>
        <w:numPr>
          <w:ilvl w:val="0"/>
          <w:numId w:val="16"/>
        </w:numPr>
        <w:spacing w:line="276" w:lineRule="auto"/>
        <w:ind w:left="714" w:hanging="357"/>
        <w:jc w:val="both"/>
        <w:rPr>
          <w:rFonts w:ascii="Calibri" w:hAnsi="Calibri" w:cs="Calibri"/>
          <w:lang w:val="en-US"/>
        </w:rPr>
      </w:pPr>
      <w:r w:rsidRPr="009108B8">
        <w:rPr>
          <w:rFonts w:ascii="Calibri" w:hAnsi="Calibri" w:cs="Calibri"/>
          <w:lang w:val="en-US"/>
        </w:rPr>
        <w:t xml:space="preserve">Explore mechanism of </w:t>
      </w:r>
      <w:r w:rsidRPr="009108B8">
        <w:rPr>
          <w:rFonts w:ascii="Calibri" w:hAnsi="Calibri" w:cs="Calibri"/>
          <w:b/>
          <w:bCs/>
          <w:i/>
          <w:iCs/>
          <w:lang w:val="en-US"/>
        </w:rPr>
        <w:t>country level pooled fund</w:t>
      </w:r>
      <w:r w:rsidRPr="009108B8">
        <w:rPr>
          <w:rFonts w:ascii="Calibri" w:hAnsi="Calibri" w:cs="Calibri"/>
          <w:lang w:val="en-US"/>
        </w:rPr>
        <w:t xml:space="preserve"> to ensure implementation of joint programmes under the new cycle of the CF’s implementation.</w:t>
      </w:r>
    </w:p>
    <w:p w14:paraId="1BC19FDD" w14:textId="77777777" w:rsidR="00605455" w:rsidRPr="009108B8" w:rsidRDefault="00605455" w:rsidP="00605455">
      <w:pPr>
        <w:spacing w:line="276" w:lineRule="auto"/>
        <w:jc w:val="both"/>
        <w:rPr>
          <w:rFonts w:ascii="Calibri" w:hAnsi="Calibri" w:cs="Calibri"/>
          <w:lang w:val="en-US"/>
        </w:rPr>
      </w:pPr>
    </w:p>
    <w:tbl>
      <w:tblPr>
        <w:tblStyle w:val="TableGrid"/>
        <w:tblW w:w="0" w:type="auto"/>
        <w:tblLook w:val="04A0" w:firstRow="1" w:lastRow="0" w:firstColumn="1" w:lastColumn="0" w:noHBand="0" w:noVBand="1"/>
      </w:tblPr>
      <w:tblGrid>
        <w:gridCol w:w="3207"/>
        <w:gridCol w:w="3207"/>
        <w:gridCol w:w="3207"/>
      </w:tblGrid>
      <w:tr w:rsidR="00605455" w:rsidRPr="009108B8" w14:paraId="47DC19E0" w14:textId="77777777" w:rsidTr="00113B1D">
        <w:tc>
          <w:tcPr>
            <w:tcW w:w="3207" w:type="dxa"/>
          </w:tcPr>
          <w:p w14:paraId="5B6DA5CA"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Main responsible</w:t>
            </w:r>
          </w:p>
        </w:tc>
        <w:tc>
          <w:tcPr>
            <w:tcW w:w="3207" w:type="dxa"/>
          </w:tcPr>
          <w:p w14:paraId="187E2D86"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Priority</w:t>
            </w:r>
          </w:p>
        </w:tc>
        <w:tc>
          <w:tcPr>
            <w:tcW w:w="3207" w:type="dxa"/>
          </w:tcPr>
          <w:p w14:paraId="3BA519D0"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Timing</w:t>
            </w:r>
          </w:p>
        </w:tc>
      </w:tr>
      <w:tr w:rsidR="00605455" w:rsidRPr="009108B8" w14:paraId="539F6A47" w14:textId="77777777" w:rsidTr="00113B1D">
        <w:tc>
          <w:tcPr>
            <w:tcW w:w="3207" w:type="dxa"/>
          </w:tcPr>
          <w:p w14:paraId="61D993FE" w14:textId="62B0D343"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RC</w:t>
            </w:r>
          </w:p>
        </w:tc>
        <w:tc>
          <w:tcPr>
            <w:tcW w:w="3207" w:type="dxa"/>
          </w:tcPr>
          <w:p w14:paraId="730F6D82" w14:textId="0D2909A0"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Medium</w:t>
            </w:r>
          </w:p>
        </w:tc>
        <w:tc>
          <w:tcPr>
            <w:tcW w:w="3207" w:type="dxa"/>
          </w:tcPr>
          <w:p w14:paraId="31E90632" w14:textId="046B971E"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Medium</w:t>
            </w:r>
            <w:r w:rsidRPr="009108B8">
              <w:rPr>
                <w:rFonts w:ascii="Calibri" w:hAnsi="Calibri" w:cs="Calibri"/>
                <w:lang w:val="en-US"/>
              </w:rPr>
              <w:t>-term</w:t>
            </w:r>
          </w:p>
        </w:tc>
      </w:tr>
    </w:tbl>
    <w:p w14:paraId="64318950" w14:textId="77777777" w:rsidR="00605455" w:rsidRPr="009108B8" w:rsidRDefault="00605455" w:rsidP="00605455">
      <w:pPr>
        <w:spacing w:line="276" w:lineRule="auto"/>
        <w:jc w:val="both"/>
        <w:rPr>
          <w:rFonts w:ascii="Calibri" w:hAnsi="Calibri" w:cs="Calibri"/>
          <w:lang w:val="en-US"/>
        </w:rPr>
      </w:pPr>
    </w:p>
    <w:p w14:paraId="7A1FE457" w14:textId="37CAF0AC" w:rsidR="00361143" w:rsidRPr="009108B8" w:rsidRDefault="00B077C2" w:rsidP="000E2460">
      <w:pPr>
        <w:pStyle w:val="ListParagraph"/>
        <w:numPr>
          <w:ilvl w:val="0"/>
          <w:numId w:val="16"/>
        </w:numPr>
        <w:spacing w:line="276" w:lineRule="auto"/>
        <w:ind w:left="714" w:hanging="357"/>
        <w:jc w:val="both"/>
        <w:rPr>
          <w:rFonts w:ascii="Calibri" w:hAnsi="Calibri" w:cs="Calibri"/>
          <w:lang w:val="en-US"/>
        </w:rPr>
      </w:pPr>
      <w:r w:rsidRPr="009108B8">
        <w:rPr>
          <w:rFonts w:ascii="Calibri" w:eastAsia="Calibri" w:hAnsi="Calibri" w:cs="Calibri"/>
          <w:b/>
          <w:bCs/>
          <w:i/>
          <w:iCs/>
          <w:color w:val="000000"/>
          <w:lang w:val="en-US"/>
        </w:rPr>
        <w:t>Radically revise approach to capacity development</w:t>
      </w:r>
      <w:r w:rsidRPr="009108B8">
        <w:rPr>
          <w:rFonts w:ascii="Calibri" w:eastAsia="Calibri" w:hAnsi="Calibri" w:cs="Calibri"/>
          <w:color w:val="000000"/>
          <w:lang w:val="en-US"/>
        </w:rPr>
        <w:t xml:space="preserve"> – move away from ‘</w:t>
      </w:r>
      <w:r w:rsidR="00361143" w:rsidRPr="009108B8">
        <w:rPr>
          <w:rFonts w:ascii="Calibri" w:eastAsia="Calibri" w:hAnsi="Calibri" w:cs="Calibri"/>
          <w:color w:val="000000"/>
          <w:lang w:val="en-US"/>
        </w:rPr>
        <w:t>one</w:t>
      </w:r>
      <w:r w:rsidRPr="009108B8">
        <w:rPr>
          <w:rFonts w:ascii="Calibri" w:eastAsia="Calibri" w:hAnsi="Calibri" w:cs="Calibri"/>
          <w:color w:val="000000"/>
          <w:lang w:val="en-US"/>
        </w:rPr>
        <w:t>-few day training’ and engage with long-term (weeks – months) training combining in-class and on-job training. Should be couple</w:t>
      </w:r>
      <w:r w:rsidR="00E2177F" w:rsidRPr="009108B8">
        <w:rPr>
          <w:rFonts w:ascii="Calibri" w:eastAsia="Calibri" w:hAnsi="Calibri" w:cs="Calibri"/>
          <w:color w:val="000000"/>
          <w:lang w:val="en-US"/>
        </w:rPr>
        <w:t>d</w:t>
      </w:r>
      <w:r w:rsidRPr="009108B8">
        <w:rPr>
          <w:rFonts w:ascii="Calibri" w:eastAsia="Calibri" w:hAnsi="Calibri" w:cs="Calibri"/>
          <w:color w:val="000000"/>
          <w:lang w:val="en-US"/>
        </w:rPr>
        <w:t xml:space="preserve"> with strong incentive schemes</w:t>
      </w:r>
      <w:r w:rsidR="00605455" w:rsidRPr="009108B8">
        <w:rPr>
          <w:rFonts w:ascii="Calibri" w:eastAsia="Calibri" w:hAnsi="Calibri" w:cs="Calibri"/>
          <w:color w:val="000000"/>
          <w:lang w:val="en-US"/>
        </w:rPr>
        <w:t xml:space="preserve"> to allow absence from the job, ensure diversity of participants, access to merit-based promotion, and suchlike. A </w:t>
      </w:r>
      <w:r w:rsidR="00605455" w:rsidRPr="009108B8">
        <w:rPr>
          <w:rFonts w:ascii="Calibri" w:eastAsia="Calibri" w:hAnsi="Calibri" w:cs="Calibri"/>
          <w:color w:val="000000"/>
          <w:lang w:val="en-US"/>
        </w:rPr>
        <w:lastRenderedPageBreak/>
        <w:t xml:space="preserve">guidance note should be produce on how to approach CD and how to shape incentive schemes. </w:t>
      </w:r>
    </w:p>
    <w:tbl>
      <w:tblPr>
        <w:tblStyle w:val="TableGrid"/>
        <w:tblW w:w="0" w:type="auto"/>
        <w:tblLook w:val="04A0" w:firstRow="1" w:lastRow="0" w:firstColumn="1" w:lastColumn="0" w:noHBand="0" w:noVBand="1"/>
      </w:tblPr>
      <w:tblGrid>
        <w:gridCol w:w="3207"/>
        <w:gridCol w:w="3207"/>
        <w:gridCol w:w="3207"/>
      </w:tblGrid>
      <w:tr w:rsidR="00605455" w:rsidRPr="009108B8" w14:paraId="5ECBAB41" w14:textId="77777777" w:rsidTr="00113B1D">
        <w:tc>
          <w:tcPr>
            <w:tcW w:w="3207" w:type="dxa"/>
          </w:tcPr>
          <w:p w14:paraId="2FD23BF6"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Main responsible</w:t>
            </w:r>
          </w:p>
        </w:tc>
        <w:tc>
          <w:tcPr>
            <w:tcW w:w="3207" w:type="dxa"/>
          </w:tcPr>
          <w:p w14:paraId="2F530996"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Priority</w:t>
            </w:r>
          </w:p>
        </w:tc>
        <w:tc>
          <w:tcPr>
            <w:tcW w:w="3207" w:type="dxa"/>
          </w:tcPr>
          <w:p w14:paraId="1FA38255" w14:textId="77777777" w:rsidR="00605455" w:rsidRPr="009108B8" w:rsidRDefault="00605455" w:rsidP="00113B1D">
            <w:pPr>
              <w:spacing w:line="276" w:lineRule="auto"/>
              <w:rPr>
                <w:rFonts w:ascii="Calibri" w:hAnsi="Calibri" w:cs="Calibri"/>
                <w:b/>
                <w:bCs/>
                <w:i/>
                <w:iCs/>
                <w:lang w:val="en-US"/>
              </w:rPr>
            </w:pPr>
            <w:r w:rsidRPr="009108B8">
              <w:rPr>
                <w:rFonts w:ascii="Calibri" w:hAnsi="Calibri" w:cs="Calibri"/>
                <w:b/>
                <w:bCs/>
                <w:i/>
                <w:iCs/>
                <w:lang w:val="en-US"/>
              </w:rPr>
              <w:t>Timing</w:t>
            </w:r>
          </w:p>
        </w:tc>
      </w:tr>
      <w:tr w:rsidR="00605455" w:rsidRPr="009108B8" w14:paraId="468F186B" w14:textId="77777777" w:rsidTr="00113B1D">
        <w:tc>
          <w:tcPr>
            <w:tcW w:w="3207" w:type="dxa"/>
          </w:tcPr>
          <w:p w14:paraId="4675B52E" w14:textId="4960E5F9"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Head of Agencies</w:t>
            </w:r>
          </w:p>
        </w:tc>
        <w:tc>
          <w:tcPr>
            <w:tcW w:w="3207" w:type="dxa"/>
          </w:tcPr>
          <w:p w14:paraId="2CB47403"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 xml:space="preserve">High </w:t>
            </w:r>
          </w:p>
        </w:tc>
        <w:tc>
          <w:tcPr>
            <w:tcW w:w="3207" w:type="dxa"/>
          </w:tcPr>
          <w:p w14:paraId="21D369D0" w14:textId="77777777" w:rsidR="00605455" w:rsidRPr="009108B8" w:rsidRDefault="00605455" w:rsidP="00113B1D">
            <w:pPr>
              <w:spacing w:line="276" w:lineRule="auto"/>
              <w:jc w:val="both"/>
              <w:rPr>
                <w:rFonts w:ascii="Calibri" w:hAnsi="Calibri" w:cs="Calibri"/>
                <w:lang w:val="en-US"/>
              </w:rPr>
            </w:pPr>
            <w:r w:rsidRPr="009108B8">
              <w:rPr>
                <w:rFonts w:ascii="Calibri" w:hAnsi="Calibri" w:cs="Calibri"/>
                <w:lang w:val="en-US"/>
              </w:rPr>
              <w:t>Short-term</w:t>
            </w:r>
          </w:p>
        </w:tc>
      </w:tr>
    </w:tbl>
    <w:p w14:paraId="0DF18B18" w14:textId="77777777" w:rsidR="00605455" w:rsidRPr="009108B8" w:rsidRDefault="00605455" w:rsidP="00605455">
      <w:pPr>
        <w:spacing w:line="276" w:lineRule="auto"/>
        <w:ind w:left="357"/>
        <w:jc w:val="both"/>
        <w:rPr>
          <w:rFonts w:ascii="Calibri" w:hAnsi="Calibri" w:cs="Calibri"/>
          <w:lang w:val="en-US"/>
        </w:rPr>
      </w:pPr>
    </w:p>
    <w:p w14:paraId="62FC3B33" w14:textId="45F128A6" w:rsidR="000A5836" w:rsidRPr="009108B8" w:rsidRDefault="00DB3403" w:rsidP="00DB3403">
      <w:pPr>
        <w:pStyle w:val="ListParagraph"/>
        <w:numPr>
          <w:ilvl w:val="0"/>
          <w:numId w:val="16"/>
        </w:numPr>
        <w:spacing w:line="276" w:lineRule="auto"/>
        <w:jc w:val="both"/>
        <w:rPr>
          <w:rFonts w:ascii="Calibri" w:hAnsi="Calibri" w:cs="Calibri"/>
          <w:lang w:val="en-US"/>
        </w:rPr>
      </w:pPr>
      <w:r w:rsidRPr="009108B8">
        <w:rPr>
          <w:rFonts w:ascii="Calibri" w:hAnsi="Calibri" w:cs="Calibri"/>
          <w:lang w:val="en-US"/>
        </w:rPr>
        <w:t xml:space="preserve">Invest in </w:t>
      </w:r>
      <w:r w:rsidRPr="009108B8">
        <w:rPr>
          <w:rFonts w:ascii="Calibri" w:hAnsi="Calibri" w:cs="Calibri"/>
          <w:u w:val="single"/>
          <w:lang w:val="en-US"/>
        </w:rPr>
        <w:t>addressing data gap</w:t>
      </w:r>
      <w:r w:rsidRPr="009108B8">
        <w:rPr>
          <w:rFonts w:ascii="Calibri" w:hAnsi="Calibri" w:cs="Calibri"/>
          <w:lang w:val="en-US"/>
        </w:rPr>
        <w:t xml:space="preserve"> in Timor-Leste by organizing assessments (including but not limited to child labour, skilled personnel attended birth, etc.). Create a priority assessments to be conducted by UN Agencies in 2025 and during the next CF cycle.</w:t>
      </w:r>
    </w:p>
    <w:tbl>
      <w:tblPr>
        <w:tblStyle w:val="TableGrid"/>
        <w:tblW w:w="0" w:type="auto"/>
        <w:tblLook w:val="04A0" w:firstRow="1" w:lastRow="0" w:firstColumn="1" w:lastColumn="0" w:noHBand="0" w:noVBand="1"/>
      </w:tblPr>
      <w:tblGrid>
        <w:gridCol w:w="3207"/>
        <w:gridCol w:w="3207"/>
        <w:gridCol w:w="3207"/>
      </w:tblGrid>
      <w:tr w:rsidR="00DB3403" w:rsidRPr="009108B8" w14:paraId="7C4F8885" w14:textId="77777777" w:rsidTr="00113B1D">
        <w:tc>
          <w:tcPr>
            <w:tcW w:w="3207" w:type="dxa"/>
          </w:tcPr>
          <w:p w14:paraId="2FBC9ED3" w14:textId="77777777" w:rsidR="00DB3403" w:rsidRPr="009108B8" w:rsidRDefault="00DB3403" w:rsidP="00113B1D">
            <w:pPr>
              <w:spacing w:line="276" w:lineRule="auto"/>
              <w:rPr>
                <w:rFonts w:ascii="Calibri" w:hAnsi="Calibri" w:cs="Calibri"/>
                <w:b/>
                <w:bCs/>
                <w:i/>
                <w:iCs/>
                <w:lang w:val="en-US"/>
              </w:rPr>
            </w:pPr>
            <w:r w:rsidRPr="009108B8">
              <w:rPr>
                <w:rFonts w:ascii="Calibri" w:hAnsi="Calibri" w:cs="Calibri"/>
                <w:b/>
                <w:bCs/>
                <w:i/>
                <w:iCs/>
                <w:lang w:val="en-US"/>
              </w:rPr>
              <w:t>Main responsible</w:t>
            </w:r>
          </w:p>
        </w:tc>
        <w:tc>
          <w:tcPr>
            <w:tcW w:w="3207" w:type="dxa"/>
          </w:tcPr>
          <w:p w14:paraId="7225E229" w14:textId="77777777" w:rsidR="00DB3403" w:rsidRPr="009108B8" w:rsidRDefault="00DB3403" w:rsidP="00113B1D">
            <w:pPr>
              <w:spacing w:line="276" w:lineRule="auto"/>
              <w:rPr>
                <w:rFonts w:ascii="Calibri" w:hAnsi="Calibri" w:cs="Calibri"/>
                <w:b/>
                <w:bCs/>
                <w:i/>
                <w:iCs/>
                <w:lang w:val="en-US"/>
              </w:rPr>
            </w:pPr>
            <w:r w:rsidRPr="009108B8">
              <w:rPr>
                <w:rFonts w:ascii="Calibri" w:hAnsi="Calibri" w:cs="Calibri"/>
                <w:b/>
                <w:bCs/>
                <w:i/>
                <w:iCs/>
                <w:lang w:val="en-US"/>
              </w:rPr>
              <w:t>Priority</w:t>
            </w:r>
          </w:p>
        </w:tc>
        <w:tc>
          <w:tcPr>
            <w:tcW w:w="3207" w:type="dxa"/>
          </w:tcPr>
          <w:p w14:paraId="3262331C" w14:textId="77777777" w:rsidR="00DB3403" w:rsidRPr="009108B8" w:rsidRDefault="00DB3403" w:rsidP="00113B1D">
            <w:pPr>
              <w:spacing w:line="276" w:lineRule="auto"/>
              <w:rPr>
                <w:rFonts w:ascii="Calibri" w:hAnsi="Calibri" w:cs="Calibri"/>
                <w:b/>
                <w:bCs/>
                <w:i/>
                <w:iCs/>
                <w:lang w:val="en-US"/>
              </w:rPr>
            </w:pPr>
            <w:r w:rsidRPr="009108B8">
              <w:rPr>
                <w:rFonts w:ascii="Calibri" w:hAnsi="Calibri" w:cs="Calibri"/>
                <w:b/>
                <w:bCs/>
                <w:i/>
                <w:iCs/>
                <w:lang w:val="en-US"/>
              </w:rPr>
              <w:t>Timing</w:t>
            </w:r>
          </w:p>
        </w:tc>
      </w:tr>
      <w:tr w:rsidR="00DB3403" w:rsidRPr="009108B8" w14:paraId="2B5BC17D" w14:textId="77777777" w:rsidTr="00113B1D">
        <w:tc>
          <w:tcPr>
            <w:tcW w:w="3207" w:type="dxa"/>
          </w:tcPr>
          <w:p w14:paraId="12353DDF" w14:textId="77777777" w:rsidR="00DB3403" w:rsidRPr="009108B8" w:rsidRDefault="00DB3403" w:rsidP="00113B1D">
            <w:pPr>
              <w:spacing w:line="276" w:lineRule="auto"/>
              <w:jc w:val="both"/>
              <w:rPr>
                <w:rFonts w:ascii="Calibri" w:hAnsi="Calibri" w:cs="Calibri"/>
                <w:lang w:val="en-US"/>
              </w:rPr>
            </w:pPr>
            <w:r w:rsidRPr="009108B8">
              <w:rPr>
                <w:rFonts w:ascii="Calibri" w:hAnsi="Calibri" w:cs="Calibri"/>
                <w:lang w:val="en-US"/>
              </w:rPr>
              <w:t>Head of Agencies</w:t>
            </w:r>
          </w:p>
        </w:tc>
        <w:tc>
          <w:tcPr>
            <w:tcW w:w="3207" w:type="dxa"/>
          </w:tcPr>
          <w:p w14:paraId="1F93488A" w14:textId="77777777" w:rsidR="00DB3403" w:rsidRPr="009108B8" w:rsidRDefault="00DB3403" w:rsidP="00113B1D">
            <w:pPr>
              <w:spacing w:line="276" w:lineRule="auto"/>
              <w:jc w:val="both"/>
              <w:rPr>
                <w:rFonts w:ascii="Calibri" w:hAnsi="Calibri" w:cs="Calibri"/>
                <w:lang w:val="en-US"/>
              </w:rPr>
            </w:pPr>
            <w:r w:rsidRPr="009108B8">
              <w:rPr>
                <w:rFonts w:ascii="Calibri" w:hAnsi="Calibri" w:cs="Calibri"/>
                <w:lang w:val="en-US"/>
              </w:rPr>
              <w:t xml:space="preserve">High </w:t>
            </w:r>
          </w:p>
        </w:tc>
        <w:tc>
          <w:tcPr>
            <w:tcW w:w="3207" w:type="dxa"/>
          </w:tcPr>
          <w:p w14:paraId="70529645" w14:textId="4913C9E6" w:rsidR="00DB3403" w:rsidRPr="009108B8" w:rsidRDefault="00DB3403" w:rsidP="00113B1D">
            <w:pPr>
              <w:spacing w:line="276" w:lineRule="auto"/>
              <w:jc w:val="both"/>
              <w:rPr>
                <w:rFonts w:ascii="Calibri" w:hAnsi="Calibri" w:cs="Calibri"/>
                <w:lang w:val="en-US"/>
              </w:rPr>
            </w:pPr>
            <w:r w:rsidRPr="009108B8">
              <w:rPr>
                <w:rFonts w:ascii="Calibri" w:hAnsi="Calibri" w:cs="Calibri"/>
                <w:lang w:val="en-US"/>
              </w:rPr>
              <w:t>Long</w:t>
            </w:r>
            <w:r w:rsidRPr="009108B8">
              <w:rPr>
                <w:rFonts w:ascii="Calibri" w:hAnsi="Calibri" w:cs="Calibri"/>
                <w:lang w:val="en-US"/>
              </w:rPr>
              <w:t>-term</w:t>
            </w:r>
          </w:p>
        </w:tc>
      </w:tr>
    </w:tbl>
    <w:p w14:paraId="5E1570F2" w14:textId="77777777" w:rsidR="000A5836" w:rsidRPr="009108B8" w:rsidRDefault="000A5836" w:rsidP="00361143">
      <w:pPr>
        <w:spacing w:line="276" w:lineRule="auto"/>
        <w:jc w:val="both"/>
        <w:rPr>
          <w:rFonts w:ascii="Calibri" w:hAnsi="Calibri" w:cs="Calibri"/>
          <w:lang w:val="en-US"/>
        </w:rPr>
      </w:pPr>
    </w:p>
    <w:p w14:paraId="5C970A62" w14:textId="77777777" w:rsidR="00DB3403" w:rsidRPr="009108B8" w:rsidRDefault="00DB3403" w:rsidP="00361143">
      <w:pPr>
        <w:spacing w:line="276" w:lineRule="auto"/>
        <w:jc w:val="both"/>
        <w:rPr>
          <w:rFonts w:ascii="Calibri" w:hAnsi="Calibri" w:cs="Calibri"/>
          <w:lang w:val="en-US"/>
        </w:rPr>
      </w:pPr>
    </w:p>
    <w:p w14:paraId="3564C01D" w14:textId="77777777" w:rsidR="00DB3403" w:rsidRPr="009108B8" w:rsidRDefault="00DB3403" w:rsidP="00361143">
      <w:pPr>
        <w:spacing w:line="276" w:lineRule="auto"/>
        <w:jc w:val="both"/>
        <w:rPr>
          <w:rFonts w:ascii="Calibri" w:hAnsi="Calibri" w:cs="Calibri"/>
          <w:lang w:val="en-US"/>
        </w:rPr>
      </w:pPr>
    </w:p>
    <w:p w14:paraId="345EA68F" w14:textId="29762B38" w:rsidR="000A5836" w:rsidRPr="009108B8" w:rsidRDefault="0046386F" w:rsidP="009E0C82">
      <w:pPr>
        <w:pStyle w:val="Heading1"/>
        <w:rPr>
          <w:rFonts w:ascii="Calibri" w:hAnsi="Calibri" w:cs="Calibri"/>
          <w:lang w:val="en-US"/>
        </w:rPr>
      </w:pPr>
      <w:bookmarkStart w:id="64" w:name="_Toc181927112"/>
      <w:r w:rsidRPr="009108B8">
        <w:rPr>
          <w:rFonts w:ascii="Calibri" w:hAnsi="Calibri" w:cs="Calibri"/>
          <w:lang w:val="en-US"/>
        </w:rPr>
        <w:t>Limitations and lessons learned</w:t>
      </w:r>
      <w:bookmarkEnd w:id="64"/>
    </w:p>
    <w:p w14:paraId="3591B8B5" w14:textId="77777777" w:rsidR="009E0C82" w:rsidRPr="009108B8" w:rsidRDefault="009E0C82" w:rsidP="009E0C82">
      <w:pPr>
        <w:numPr>
          <w:ilvl w:val="0"/>
          <w:numId w:val="12"/>
        </w:numPr>
        <w:spacing w:line="276" w:lineRule="auto"/>
        <w:jc w:val="both"/>
        <w:rPr>
          <w:rFonts w:ascii="Calibri" w:eastAsia="Calibri" w:hAnsi="Calibri" w:cs="Calibri"/>
          <w:lang w:val="en-US"/>
        </w:rPr>
      </w:pPr>
      <w:r w:rsidRPr="009108B8">
        <w:rPr>
          <w:rFonts w:ascii="Calibri" w:eastAsia="Calibri" w:hAnsi="Calibri" w:cs="Calibri"/>
          <w:b/>
          <w:bCs/>
          <w:i/>
          <w:iCs/>
          <w:lang w:val="en-US"/>
        </w:rPr>
        <w:t>Responsiveness of UN Agencies throughout the whole evaluation process remained a challenge.</w:t>
      </w:r>
      <w:r w:rsidRPr="009108B8">
        <w:rPr>
          <w:rFonts w:ascii="Calibri" w:eastAsia="Calibri" w:hAnsi="Calibri" w:cs="Calibri"/>
          <w:lang w:val="en-US"/>
        </w:rPr>
        <w:t xml:space="preserve"> It required multiple iterations to ensure that UN Agencies provide key documents to inform this evaluation. It was even more challenging to request feedback from UN Agencies.  </w:t>
      </w:r>
      <w:r w:rsidRPr="009108B8">
        <w:rPr>
          <w:rFonts w:ascii="Calibri" w:eastAsia="Calibri" w:hAnsi="Calibri" w:cs="Calibri"/>
          <w:b/>
          <w:bCs/>
          <w:i/>
          <w:iCs/>
          <w:lang w:val="en-US"/>
        </w:rPr>
        <w:t>To mitigate this situation partially,</w:t>
      </w:r>
      <w:r w:rsidRPr="009108B8">
        <w:rPr>
          <w:rFonts w:ascii="Calibri" w:eastAsia="Calibri" w:hAnsi="Calibri" w:cs="Calibri"/>
          <w:lang w:val="en-US"/>
        </w:rPr>
        <w:t xml:space="preserve"> the Evaluation Management Team (EMT) members repetitively reached out and in often cases, themselves looked for missing documents from different sources. </w:t>
      </w:r>
    </w:p>
    <w:p w14:paraId="3267C921" w14:textId="77777777" w:rsidR="009E0C82" w:rsidRPr="009108B8" w:rsidRDefault="009E0C82" w:rsidP="009E0C82">
      <w:pPr>
        <w:numPr>
          <w:ilvl w:val="0"/>
          <w:numId w:val="12"/>
        </w:numPr>
        <w:spacing w:line="276" w:lineRule="auto"/>
        <w:jc w:val="both"/>
        <w:rPr>
          <w:rFonts w:ascii="Calibri" w:eastAsia="Calibri" w:hAnsi="Calibri" w:cs="Calibri"/>
          <w:lang w:val="en-US"/>
        </w:rPr>
      </w:pPr>
      <w:r w:rsidRPr="009108B8">
        <w:rPr>
          <w:rFonts w:ascii="Calibri" w:eastAsia="Calibri" w:hAnsi="Calibri" w:cs="Calibri"/>
          <w:b/>
          <w:bCs/>
          <w:i/>
          <w:iCs/>
          <w:lang w:val="en-US"/>
        </w:rPr>
        <w:t>Quality of data available is a known challenge in Timor-Leste.</w:t>
      </w:r>
      <w:r w:rsidRPr="009108B8">
        <w:rPr>
          <w:rFonts w:ascii="Calibri" w:eastAsia="Calibri" w:hAnsi="Calibri" w:cs="Calibri"/>
          <w:lang w:val="en-US"/>
        </w:rPr>
        <w:t xml:space="preserve"> Data related to the development performance across various indicators is either incomplete or missing or outdated (dated back to 2015 or 2016). </w:t>
      </w:r>
      <w:r w:rsidRPr="009108B8">
        <w:rPr>
          <w:rFonts w:ascii="Calibri" w:eastAsia="Calibri" w:hAnsi="Calibri" w:cs="Calibri"/>
          <w:b/>
          <w:bCs/>
          <w:i/>
          <w:iCs/>
          <w:lang w:val="en-US"/>
        </w:rPr>
        <w:t xml:space="preserve">To mitigate this situation partially, </w:t>
      </w:r>
      <w:r w:rsidRPr="009108B8">
        <w:rPr>
          <w:rFonts w:ascii="Calibri" w:eastAsia="Calibri" w:hAnsi="Calibri" w:cs="Calibri"/>
          <w:lang w:val="en-US"/>
        </w:rPr>
        <w:t>the</w:t>
      </w:r>
      <w:r w:rsidRPr="009108B8">
        <w:rPr>
          <w:rFonts w:ascii="Calibri" w:eastAsia="Calibri" w:hAnsi="Calibri" w:cs="Calibri"/>
          <w:b/>
          <w:bCs/>
          <w:i/>
          <w:iCs/>
          <w:lang w:val="en-US"/>
        </w:rPr>
        <w:t xml:space="preserve"> </w:t>
      </w:r>
      <w:r w:rsidRPr="009108B8">
        <w:rPr>
          <w:rFonts w:ascii="Calibri" w:eastAsia="Calibri" w:hAnsi="Calibri" w:cs="Calibri"/>
          <w:lang w:val="en-US"/>
        </w:rPr>
        <w:t>evaluation increased number of individual interviews to collect and triangulate qualitative data through the prism of critical thinking.</w:t>
      </w:r>
    </w:p>
    <w:p w14:paraId="529BB481" w14:textId="77777777" w:rsidR="009E0C82" w:rsidRPr="009108B8" w:rsidRDefault="009E0C82" w:rsidP="009E0C82">
      <w:pPr>
        <w:numPr>
          <w:ilvl w:val="0"/>
          <w:numId w:val="12"/>
        </w:numPr>
        <w:spacing w:line="276" w:lineRule="auto"/>
        <w:jc w:val="both"/>
        <w:rPr>
          <w:rFonts w:ascii="Calibri" w:eastAsia="Calibri" w:hAnsi="Calibri" w:cs="Calibri"/>
          <w:b/>
          <w:bCs/>
          <w:i/>
          <w:iCs/>
          <w:lang w:val="en-US"/>
        </w:rPr>
      </w:pPr>
      <w:r w:rsidRPr="009108B8">
        <w:rPr>
          <w:rFonts w:ascii="Calibri" w:eastAsia="Calibri" w:hAnsi="Calibri" w:cs="Calibri"/>
          <w:b/>
          <w:bCs/>
          <w:i/>
          <w:iCs/>
          <w:lang w:val="en-US"/>
        </w:rPr>
        <w:t>Limited timing and resources allocated for this evaluation.</w:t>
      </w:r>
      <w:r w:rsidRPr="009108B8">
        <w:rPr>
          <w:rFonts w:ascii="Calibri" w:eastAsia="Calibri" w:hAnsi="Calibri" w:cs="Calibri"/>
          <w:lang w:val="en-US"/>
        </w:rPr>
        <w:t xml:space="preserve"> Given the context and challenges with data collection, triangulation, and feedback loops, the allocated time was not sufficient. </w:t>
      </w:r>
      <w:r w:rsidRPr="009108B8">
        <w:rPr>
          <w:rFonts w:ascii="Calibri" w:eastAsia="Calibri" w:hAnsi="Calibri" w:cs="Calibri"/>
          <w:b/>
          <w:bCs/>
          <w:i/>
          <w:iCs/>
          <w:lang w:val="en-US"/>
        </w:rPr>
        <w:t xml:space="preserve">To mitigate this situation partially, </w:t>
      </w:r>
      <w:r w:rsidRPr="009108B8">
        <w:rPr>
          <w:rFonts w:ascii="Calibri" w:eastAsia="Calibri" w:hAnsi="Calibri" w:cs="Calibri"/>
          <w:lang w:val="en-US"/>
        </w:rPr>
        <w:t>the RCO has allocated additional four days for each consultant as there was no financial envelop to accommodate the requested number of days. The evaluation team, however, went extra mile to reach the level of confidence regarding the conclusions and recommendations proposed in this report.</w:t>
      </w:r>
    </w:p>
    <w:p w14:paraId="3A689793" w14:textId="77777777" w:rsidR="009E0C82" w:rsidRPr="009108B8" w:rsidRDefault="009E0C82" w:rsidP="009E0C82">
      <w:pPr>
        <w:numPr>
          <w:ilvl w:val="0"/>
          <w:numId w:val="12"/>
        </w:numPr>
        <w:spacing w:line="276" w:lineRule="auto"/>
        <w:jc w:val="both"/>
        <w:rPr>
          <w:rFonts w:ascii="Calibri" w:eastAsia="Calibri" w:hAnsi="Calibri" w:cs="Calibri"/>
          <w:b/>
          <w:bCs/>
          <w:i/>
          <w:iCs/>
          <w:lang w:val="en-US"/>
        </w:rPr>
      </w:pPr>
      <w:r w:rsidRPr="009108B8">
        <w:rPr>
          <w:rFonts w:ascii="Calibri" w:eastAsia="Calibri" w:hAnsi="Calibri" w:cs="Calibri"/>
          <w:b/>
          <w:bCs/>
          <w:i/>
          <w:iCs/>
          <w:lang w:val="en-US"/>
        </w:rPr>
        <w:t xml:space="preserve">Attempted but uncoordinated timing for CF and country programme evaluations. </w:t>
      </w:r>
      <w:r w:rsidRPr="009108B8">
        <w:rPr>
          <w:rFonts w:ascii="Calibri" w:eastAsia="Calibri" w:hAnsi="Calibri" w:cs="Calibri"/>
          <w:lang w:val="en-US"/>
        </w:rPr>
        <w:t xml:space="preserve">Almost in parallel with the CF evaluation, there were three evaluations going on – UNICEF country programme evaluation (CPE), UN Women CPE, and UNFPA CPE. The evaluations were not coordinated timewise to provide input to CF evaluation. </w:t>
      </w:r>
      <w:r w:rsidRPr="009108B8">
        <w:rPr>
          <w:rFonts w:ascii="Calibri" w:eastAsia="Calibri" w:hAnsi="Calibri" w:cs="Calibri"/>
          <w:b/>
          <w:bCs/>
          <w:i/>
          <w:iCs/>
          <w:lang w:val="en-US"/>
        </w:rPr>
        <w:t xml:space="preserve">To mitigate this situation partially, </w:t>
      </w:r>
      <w:r w:rsidRPr="009108B8">
        <w:rPr>
          <w:rFonts w:ascii="Calibri" w:eastAsia="Calibri" w:hAnsi="Calibri" w:cs="Calibri"/>
          <w:lang w:val="en-US"/>
        </w:rPr>
        <w:t>an attempt was made to connect the evaluations and exchange the findings among the evaluation leads in real time, however, given different timing of each evaluation this attempt did not yield expected results.</w:t>
      </w:r>
    </w:p>
    <w:p w14:paraId="598BACA8" w14:textId="77777777" w:rsidR="009E0C82" w:rsidRPr="009108B8" w:rsidRDefault="009E0C82" w:rsidP="009E0C82">
      <w:pPr>
        <w:numPr>
          <w:ilvl w:val="0"/>
          <w:numId w:val="12"/>
        </w:numPr>
        <w:spacing w:line="276" w:lineRule="auto"/>
        <w:jc w:val="both"/>
        <w:rPr>
          <w:rFonts w:ascii="Calibri" w:eastAsia="Calibri" w:hAnsi="Calibri" w:cs="Calibri"/>
          <w:lang w:val="en-US"/>
        </w:rPr>
      </w:pPr>
      <w:r w:rsidRPr="009108B8">
        <w:rPr>
          <w:rFonts w:ascii="Calibri" w:eastAsia="Calibri" w:hAnsi="Calibri" w:cs="Calibri"/>
          <w:b/>
          <w:bCs/>
          <w:i/>
          <w:iCs/>
          <w:lang w:val="en-US"/>
        </w:rPr>
        <w:t>Weak CF’s results framework</w:t>
      </w:r>
      <w:r w:rsidRPr="009108B8">
        <w:rPr>
          <w:rFonts w:ascii="Calibri" w:eastAsia="Calibri" w:hAnsi="Calibri" w:cs="Calibri"/>
          <w:lang w:val="en-US"/>
        </w:rPr>
        <w:t xml:space="preserve">. The CF results framework was of such quality that did not allow for using it as an instrument for CF evaluation, e.g. to guide the UN performance along the outcome, sub-outcome and output indicators. </w:t>
      </w:r>
      <w:r w:rsidRPr="009108B8">
        <w:rPr>
          <w:rFonts w:ascii="Calibri" w:eastAsia="Calibri" w:hAnsi="Calibri" w:cs="Calibri"/>
          <w:b/>
          <w:bCs/>
          <w:i/>
          <w:iCs/>
          <w:lang w:val="en-US"/>
        </w:rPr>
        <w:t xml:space="preserve">To mitigate this situation, </w:t>
      </w:r>
      <w:r w:rsidRPr="009108B8">
        <w:rPr>
          <w:rFonts w:ascii="Calibri" w:eastAsia="Calibri" w:hAnsi="Calibri" w:cs="Calibri"/>
          <w:lang w:val="en-US"/>
        </w:rPr>
        <w:t xml:space="preserve">the evaluation </w:t>
      </w:r>
      <w:r w:rsidRPr="009108B8">
        <w:rPr>
          <w:rFonts w:ascii="Calibri" w:eastAsia="Calibri" w:hAnsi="Calibri" w:cs="Calibri"/>
          <w:lang w:val="en-US"/>
        </w:rPr>
        <w:lastRenderedPageBreak/>
        <w:t>team changed the strategy and dropped the focus on CF’s results framework while reflecting on effectiveness criteria</w:t>
      </w:r>
      <w:r w:rsidRPr="009108B8">
        <w:rPr>
          <w:rFonts w:ascii="Calibri" w:eastAsia="Calibri" w:hAnsi="Calibri" w:cs="Calibri"/>
          <w:b/>
          <w:bCs/>
          <w:i/>
          <w:iCs/>
          <w:lang w:val="en-US"/>
        </w:rPr>
        <w:t>.</w:t>
      </w:r>
      <w:r w:rsidRPr="009108B8">
        <w:rPr>
          <w:rFonts w:ascii="Calibri" w:eastAsia="Calibri" w:hAnsi="Calibri" w:cs="Calibri"/>
          <w:lang w:val="en-US"/>
        </w:rPr>
        <w:t xml:space="preserve"> Instead, the team employed much broader focus to capture UN Agencies </w:t>
      </w:r>
      <w:r w:rsidRPr="009108B8">
        <w:rPr>
          <w:rFonts w:ascii="Calibri" w:eastAsia="Calibri" w:hAnsi="Calibri" w:cs="Calibri"/>
          <w:i/>
          <w:iCs/>
          <w:lang w:val="en-US"/>
        </w:rPr>
        <w:t xml:space="preserve">de facto </w:t>
      </w:r>
      <w:r w:rsidRPr="009108B8">
        <w:rPr>
          <w:rFonts w:ascii="Calibri" w:eastAsia="Calibri" w:hAnsi="Calibri" w:cs="Calibri"/>
          <w:lang w:val="en-US"/>
        </w:rPr>
        <w:t>performance, irrespective if it is included by the results framework or not. This required some alteration of the Evaluation matrix during the data collection phase. Also, this required longer data minding process but was the only and the best way to serve the purpose of this evaluation.</w:t>
      </w:r>
    </w:p>
    <w:p w14:paraId="5E6B8318" w14:textId="77777777" w:rsidR="009E0C82" w:rsidRPr="009108B8" w:rsidRDefault="009E0C82" w:rsidP="009E0C82">
      <w:pPr>
        <w:numPr>
          <w:ilvl w:val="0"/>
          <w:numId w:val="12"/>
        </w:numPr>
        <w:spacing w:line="276" w:lineRule="auto"/>
        <w:ind w:left="714" w:hanging="357"/>
        <w:jc w:val="both"/>
        <w:rPr>
          <w:rFonts w:ascii="Calibri" w:eastAsia="Calibri" w:hAnsi="Calibri" w:cs="Calibri"/>
          <w:lang w:val="en-US"/>
        </w:rPr>
      </w:pPr>
      <w:r w:rsidRPr="009108B8">
        <w:rPr>
          <w:rFonts w:ascii="Calibri" w:eastAsia="Calibri" w:hAnsi="Calibri" w:cs="Calibri"/>
          <w:b/>
          <w:bCs/>
          <w:i/>
          <w:iCs/>
          <w:lang w:val="en-US"/>
        </w:rPr>
        <w:t>Poor quality of data and document recording and archiving within UN agencies</w:t>
      </w:r>
      <w:r w:rsidRPr="009108B8">
        <w:rPr>
          <w:rFonts w:ascii="Calibri" w:eastAsia="Calibri" w:hAnsi="Calibri" w:cs="Calibri"/>
          <w:lang w:val="en-US"/>
        </w:rPr>
        <w:t xml:space="preserve">. The data recorded in various documents does not match and create much of confusion, especially, financial data. </w:t>
      </w:r>
      <w:r w:rsidRPr="009108B8">
        <w:rPr>
          <w:rFonts w:ascii="Calibri" w:eastAsia="Calibri" w:hAnsi="Calibri" w:cs="Calibri"/>
          <w:b/>
          <w:bCs/>
          <w:i/>
          <w:iCs/>
          <w:lang w:val="en-US"/>
        </w:rPr>
        <w:t xml:space="preserve">To mitigate this situation, </w:t>
      </w:r>
      <w:r w:rsidRPr="009108B8">
        <w:rPr>
          <w:rFonts w:ascii="Calibri" w:eastAsia="Calibri" w:hAnsi="Calibri" w:cs="Calibri"/>
          <w:lang w:val="en-US"/>
        </w:rPr>
        <w:t>the evaluation team with support of EMT has reached out to UN Agencies with request to verify data. This does not result in noticeable improvement of the data.</w:t>
      </w:r>
    </w:p>
    <w:p w14:paraId="23BEDE6B" w14:textId="77777777" w:rsidR="0046386F" w:rsidRPr="009108B8" w:rsidRDefault="0046386F" w:rsidP="00361143">
      <w:pPr>
        <w:spacing w:line="276" w:lineRule="auto"/>
        <w:jc w:val="both"/>
        <w:rPr>
          <w:rFonts w:ascii="Calibri" w:hAnsi="Calibri" w:cs="Calibri"/>
          <w:lang w:val="en-US"/>
        </w:rPr>
      </w:pPr>
    </w:p>
    <w:p w14:paraId="5973511E" w14:textId="569BE260" w:rsidR="0046386F" w:rsidRPr="009108B8" w:rsidRDefault="0046386F" w:rsidP="00350993">
      <w:pPr>
        <w:pStyle w:val="Heading1"/>
        <w:rPr>
          <w:rFonts w:ascii="Calibri" w:hAnsi="Calibri" w:cs="Calibri"/>
          <w:lang w:val="en-US"/>
        </w:rPr>
      </w:pPr>
      <w:bookmarkStart w:id="65" w:name="_Toc181927113"/>
      <w:r w:rsidRPr="009108B8">
        <w:rPr>
          <w:rFonts w:ascii="Calibri" w:hAnsi="Calibri" w:cs="Calibri"/>
          <w:lang w:val="en-US"/>
        </w:rPr>
        <w:t>Summary of performance rating</w:t>
      </w:r>
      <w:bookmarkEnd w:id="65"/>
    </w:p>
    <w:p w14:paraId="252DC247" w14:textId="77777777" w:rsidR="00767D92" w:rsidRPr="009108B8" w:rsidRDefault="00767D92" w:rsidP="00767D92">
      <w:pPr>
        <w:rPr>
          <w:lang w:val="en-US"/>
        </w:rPr>
      </w:pPr>
    </w:p>
    <w:tbl>
      <w:tblPr>
        <w:tblStyle w:val="TableGrid"/>
        <w:tblW w:w="0" w:type="auto"/>
        <w:tblLook w:val="04A0" w:firstRow="1" w:lastRow="0" w:firstColumn="1" w:lastColumn="0" w:noHBand="0" w:noVBand="1"/>
      </w:tblPr>
      <w:tblGrid>
        <w:gridCol w:w="5240"/>
        <w:gridCol w:w="1985"/>
        <w:gridCol w:w="2396"/>
      </w:tblGrid>
      <w:tr w:rsidR="009E0C82" w:rsidRPr="009108B8" w14:paraId="2A400A33" w14:textId="77777777" w:rsidTr="009E0C82">
        <w:tc>
          <w:tcPr>
            <w:tcW w:w="5240" w:type="dxa"/>
            <w:shd w:val="clear" w:color="auto" w:fill="4C94D8" w:themeFill="text2" w:themeFillTint="80"/>
          </w:tcPr>
          <w:p w14:paraId="043B417C" w14:textId="3EBA7E7C" w:rsidR="009E0C82" w:rsidRPr="009108B8" w:rsidRDefault="009E0C82" w:rsidP="00767D92">
            <w:pPr>
              <w:rPr>
                <w:color w:val="FFFFFF" w:themeColor="background1"/>
                <w:lang w:val="en-US"/>
              </w:rPr>
            </w:pPr>
            <w:r w:rsidRPr="009108B8">
              <w:rPr>
                <w:color w:val="FFFFFF" w:themeColor="background1"/>
                <w:lang w:val="en-US"/>
              </w:rPr>
              <w:t>Criteria / Issue</w:t>
            </w:r>
          </w:p>
        </w:tc>
        <w:tc>
          <w:tcPr>
            <w:tcW w:w="1985" w:type="dxa"/>
            <w:shd w:val="clear" w:color="auto" w:fill="4C94D8" w:themeFill="text2" w:themeFillTint="80"/>
          </w:tcPr>
          <w:p w14:paraId="704BD3A6" w14:textId="03DF2482" w:rsidR="009E0C82" w:rsidRPr="009108B8" w:rsidRDefault="009E0C82" w:rsidP="00767D92">
            <w:pPr>
              <w:rPr>
                <w:color w:val="FFFFFF" w:themeColor="background1"/>
                <w:lang w:val="en-US"/>
              </w:rPr>
            </w:pPr>
            <w:r w:rsidRPr="009108B8">
              <w:rPr>
                <w:color w:val="FFFFFF" w:themeColor="background1"/>
                <w:lang w:val="en-US"/>
              </w:rPr>
              <w:t>Rating</w:t>
            </w:r>
          </w:p>
        </w:tc>
        <w:tc>
          <w:tcPr>
            <w:tcW w:w="2396" w:type="dxa"/>
            <w:shd w:val="clear" w:color="auto" w:fill="4C94D8" w:themeFill="text2" w:themeFillTint="80"/>
          </w:tcPr>
          <w:p w14:paraId="28038633" w14:textId="0598B39C" w:rsidR="009E0C82" w:rsidRPr="009108B8" w:rsidRDefault="009E0C82" w:rsidP="00767D92">
            <w:pPr>
              <w:rPr>
                <w:color w:val="FFFFFF" w:themeColor="background1"/>
                <w:lang w:val="en-US"/>
              </w:rPr>
            </w:pPr>
            <w:r w:rsidRPr="009108B8">
              <w:rPr>
                <w:color w:val="FFFFFF" w:themeColor="background1"/>
                <w:lang w:val="en-US"/>
              </w:rPr>
              <w:t>Summary comments</w:t>
            </w:r>
          </w:p>
        </w:tc>
      </w:tr>
      <w:tr w:rsidR="009E0C82" w:rsidRPr="009108B8" w14:paraId="2CD5990D" w14:textId="77777777" w:rsidTr="009E0C82">
        <w:tc>
          <w:tcPr>
            <w:tcW w:w="5240" w:type="dxa"/>
            <w:shd w:val="clear" w:color="auto" w:fill="A5C9EB" w:themeFill="text2" w:themeFillTint="40"/>
          </w:tcPr>
          <w:p w14:paraId="75D41ECA" w14:textId="16BF3418" w:rsidR="009E0C82" w:rsidRPr="009108B8" w:rsidRDefault="009E0C82" w:rsidP="009E0C82">
            <w:pPr>
              <w:pStyle w:val="ListParagraph"/>
              <w:numPr>
                <w:ilvl w:val="0"/>
                <w:numId w:val="92"/>
              </w:numPr>
              <w:rPr>
                <w:lang w:val="en-US"/>
              </w:rPr>
            </w:pPr>
            <w:r w:rsidRPr="009108B8">
              <w:rPr>
                <w:lang w:val="en-US"/>
              </w:rPr>
              <w:t>Strategic relevance</w:t>
            </w:r>
          </w:p>
        </w:tc>
        <w:tc>
          <w:tcPr>
            <w:tcW w:w="1985" w:type="dxa"/>
            <w:shd w:val="clear" w:color="auto" w:fill="A5C9EB" w:themeFill="text2" w:themeFillTint="40"/>
          </w:tcPr>
          <w:p w14:paraId="65AE2A89" w14:textId="7F94808C" w:rsidR="009E0C82" w:rsidRPr="009108B8" w:rsidRDefault="009E0C82" w:rsidP="00767D92">
            <w:pPr>
              <w:rPr>
                <w:lang w:val="en-US"/>
              </w:rPr>
            </w:pPr>
            <w:r w:rsidRPr="009108B8">
              <w:rPr>
                <w:lang w:val="en-US"/>
              </w:rPr>
              <w:t>Median score</w:t>
            </w:r>
            <w:r w:rsidR="00122DA9" w:rsidRPr="009108B8">
              <w:rPr>
                <w:lang w:val="en-US"/>
              </w:rPr>
              <w:t>- 9</w:t>
            </w:r>
          </w:p>
        </w:tc>
        <w:tc>
          <w:tcPr>
            <w:tcW w:w="2396" w:type="dxa"/>
            <w:shd w:val="clear" w:color="auto" w:fill="A5C9EB" w:themeFill="text2" w:themeFillTint="40"/>
          </w:tcPr>
          <w:p w14:paraId="65A2AD0C" w14:textId="77777777" w:rsidR="009E0C82" w:rsidRPr="009108B8" w:rsidRDefault="009E0C82" w:rsidP="00767D92">
            <w:pPr>
              <w:rPr>
                <w:lang w:val="en-US"/>
              </w:rPr>
            </w:pPr>
          </w:p>
        </w:tc>
      </w:tr>
      <w:tr w:rsidR="009E0C82" w:rsidRPr="009108B8" w14:paraId="5770EAA3" w14:textId="77777777" w:rsidTr="009E0C82">
        <w:tc>
          <w:tcPr>
            <w:tcW w:w="5240" w:type="dxa"/>
          </w:tcPr>
          <w:p w14:paraId="195D4C96" w14:textId="2202FA01" w:rsidR="009E0C82" w:rsidRPr="009108B8" w:rsidRDefault="009E0C82" w:rsidP="00767D92">
            <w:pPr>
              <w:rPr>
                <w:lang w:val="en-US"/>
              </w:rPr>
            </w:pPr>
            <w:r w:rsidRPr="009108B8">
              <w:rPr>
                <w:lang w:val="en-US"/>
              </w:rPr>
              <w:t xml:space="preserve">A1. Alignment with SDGs and National strategic priorities </w:t>
            </w:r>
          </w:p>
        </w:tc>
        <w:tc>
          <w:tcPr>
            <w:tcW w:w="1985" w:type="dxa"/>
          </w:tcPr>
          <w:p w14:paraId="2B4FC732" w14:textId="4F811DE0" w:rsidR="009E0C82" w:rsidRPr="009108B8" w:rsidRDefault="008250F3" w:rsidP="00767D92">
            <w:pPr>
              <w:rPr>
                <w:lang w:val="en-US"/>
              </w:rPr>
            </w:pPr>
            <w:r w:rsidRPr="009108B8">
              <w:rPr>
                <w:lang w:val="en-US"/>
              </w:rPr>
              <w:t>6</w:t>
            </w:r>
          </w:p>
        </w:tc>
        <w:tc>
          <w:tcPr>
            <w:tcW w:w="2396" w:type="dxa"/>
          </w:tcPr>
          <w:p w14:paraId="2E99A58D" w14:textId="77777777" w:rsidR="009E0C82" w:rsidRPr="009108B8" w:rsidRDefault="009E0C82" w:rsidP="00767D92">
            <w:pPr>
              <w:rPr>
                <w:lang w:val="en-US"/>
              </w:rPr>
            </w:pPr>
          </w:p>
        </w:tc>
      </w:tr>
      <w:tr w:rsidR="009E0C82" w:rsidRPr="009108B8" w14:paraId="7E8F7BBF" w14:textId="77777777" w:rsidTr="009E0C82">
        <w:tc>
          <w:tcPr>
            <w:tcW w:w="5240" w:type="dxa"/>
          </w:tcPr>
          <w:p w14:paraId="21E655F2" w14:textId="6013AC32" w:rsidR="009E0C82" w:rsidRPr="009108B8" w:rsidRDefault="009E0C82" w:rsidP="00767D92">
            <w:pPr>
              <w:rPr>
                <w:lang w:val="en-US"/>
              </w:rPr>
            </w:pPr>
            <w:r w:rsidRPr="009108B8">
              <w:rPr>
                <w:lang w:val="en-US"/>
              </w:rPr>
              <w:t>A2. Relevance to national, regional and global priorities and beneficiary needs</w:t>
            </w:r>
          </w:p>
        </w:tc>
        <w:tc>
          <w:tcPr>
            <w:tcW w:w="1985" w:type="dxa"/>
          </w:tcPr>
          <w:p w14:paraId="1C7BD984" w14:textId="276409CC" w:rsidR="009E0C82" w:rsidRPr="009108B8" w:rsidRDefault="008250F3" w:rsidP="00767D92">
            <w:pPr>
              <w:rPr>
                <w:lang w:val="en-US"/>
              </w:rPr>
            </w:pPr>
            <w:r w:rsidRPr="009108B8">
              <w:rPr>
                <w:lang w:val="en-US"/>
              </w:rPr>
              <w:t>6</w:t>
            </w:r>
          </w:p>
        </w:tc>
        <w:tc>
          <w:tcPr>
            <w:tcW w:w="2396" w:type="dxa"/>
          </w:tcPr>
          <w:p w14:paraId="5654640F" w14:textId="77777777" w:rsidR="009E0C82" w:rsidRPr="009108B8" w:rsidRDefault="009E0C82" w:rsidP="00767D92">
            <w:pPr>
              <w:rPr>
                <w:lang w:val="en-US"/>
              </w:rPr>
            </w:pPr>
          </w:p>
        </w:tc>
      </w:tr>
      <w:tr w:rsidR="009E0C82" w:rsidRPr="009108B8" w14:paraId="542E1638" w14:textId="77777777" w:rsidTr="009E0C82">
        <w:tc>
          <w:tcPr>
            <w:tcW w:w="5240" w:type="dxa"/>
          </w:tcPr>
          <w:p w14:paraId="618B4898" w14:textId="2EED5834" w:rsidR="009E0C82" w:rsidRPr="009108B8" w:rsidRDefault="009E0C82" w:rsidP="00767D92">
            <w:pPr>
              <w:rPr>
                <w:lang w:val="en-US"/>
              </w:rPr>
            </w:pPr>
            <w:r w:rsidRPr="009108B8">
              <w:rPr>
                <w:lang w:val="en-US"/>
              </w:rPr>
              <w:t>A3. Dynamic and Responsive CF</w:t>
            </w:r>
          </w:p>
        </w:tc>
        <w:tc>
          <w:tcPr>
            <w:tcW w:w="1985" w:type="dxa"/>
          </w:tcPr>
          <w:p w14:paraId="376CD2F3" w14:textId="43D88E68" w:rsidR="009E0C82" w:rsidRPr="009108B8" w:rsidRDefault="008250F3" w:rsidP="00767D92">
            <w:pPr>
              <w:rPr>
                <w:lang w:val="en-US"/>
              </w:rPr>
            </w:pPr>
            <w:r w:rsidRPr="009108B8">
              <w:rPr>
                <w:lang w:val="en-US"/>
              </w:rPr>
              <w:t>6</w:t>
            </w:r>
          </w:p>
        </w:tc>
        <w:tc>
          <w:tcPr>
            <w:tcW w:w="2396" w:type="dxa"/>
          </w:tcPr>
          <w:p w14:paraId="64E5850C" w14:textId="708178C7" w:rsidR="009E0C82" w:rsidRPr="009108B8" w:rsidRDefault="008250F3" w:rsidP="00767D92">
            <w:pPr>
              <w:rPr>
                <w:lang w:val="en-US"/>
              </w:rPr>
            </w:pPr>
            <w:r w:rsidRPr="009108B8">
              <w:rPr>
                <w:lang w:val="en-US"/>
              </w:rPr>
              <w:t>As the CF does not provide any limitations for any responsiveness</w:t>
            </w:r>
          </w:p>
        </w:tc>
      </w:tr>
      <w:tr w:rsidR="009E0C82" w:rsidRPr="009108B8" w14:paraId="584CEF19" w14:textId="77777777" w:rsidTr="009E0C82">
        <w:tc>
          <w:tcPr>
            <w:tcW w:w="5240" w:type="dxa"/>
            <w:shd w:val="clear" w:color="auto" w:fill="A5C9EB" w:themeFill="text2" w:themeFillTint="40"/>
          </w:tcPr>
          <w:p w14:paraId="07173BA9" w14:textId="6E14CF9A" w:rsidR="009E0C82" w:rsidRPr="009108B8" w:rsidRDefault="009E0C82" w:rsidP="009E0C82">
            <w:pPr>
              <w:pStyle w:val="ListParagraph"/>
              <w:numPr>
                <w:ilvl w:val="0"/>
                <w:numId w:val="92"/>
              </w:numPr>
              <w:rPr>
                <w:lang w:val="en-US"/>
              </w:rPr>
            </w:pPr>
            <w:r w:rsidRPr="009108B8">
              <w:rPr>
                <w:lang w:val="en-US"/>
              </w:rPr>
              <w:t>Coherence</w:t>
            </w:r>
          </w:p>
        </w:tc>
        <w:tc>
          <w:tcPr>
            <w:tcW w:w="1985" w:type="dxa"/>
            <w:shd w:val="clear" w:color="auto" w:fill="A5C9EB" w:themeFill="text2" w:themeFillTint="40"/>
          </w:tcPr>
          <w:p w14:paraId="215889A7" w14:textId="483D51EE" w:rsidR="009E0C82" w:rsidRPr="009108B8" w:rsidRDefault="009E0C82" w:rsidP="00767D92">
            <w:pPr>
              <w:rPr>
                <w:lang w:val="en-US"/>
              </w:rPr>
            </w:pPr>
            <w:r w:rsidRPr="009108B8">
              <w:rPr>
                <w:lang w:val="en-US"/>
              </w:rPr>
              <w:t>Median score</w:t>
            </w:r>
            <w:r w:rsidR="00122DA9" w:rsidRPr="009108B8">
              <w:rPr>
                <w:lang w:val="en-US"/>
              </w:rPr>
              <w:t xml:space="preserve"> - 4</w:t>
            </w:r>
          </w:p>
        </w:tc>
        <w:tc>
          <w:tcPr>
            <w:tcW w:w="2396" w:type="dxa"/>
            <w:shd w:val="clear" w:color="auto" w:fill="A5C9EB" w:themeFill="text2" w:themeFillTint="40"/>
          </w:tcPr>
          <w:p w14:paraId="5CA59B8A" w14:textId="77777777" w:rsidR="009E0C82" w:rsidRPr="009108B8" w:rsidRDefault="009E0C82" w:rsidP="00767D92">
            <w:pPr>
              <w:rPr>
                <w:lang w:val="en-US"/>
              </w:rPr>
            </w:pPr>
          </w:p>
        </w:tc>
      </w:tr>
      <w:tr w:rsidR="009E0C82" w:rsidRPr="009108B8" w14:paraId="2B7CE3CD" w14:textId="77777777" w:rsidTr="009E0C82">
        <w:tc>
          <w:tcPr>
            <w:tcW w:w="5240" w:type="dxa"/>
          </w:tcPr>
          <w:p w14:paraId="1A7D767D" w14:textId="12D4B385" w:rsidR="009E0C82" w:rsidRPr="009108B8" w:rsidRDefault="009E0C82" w:rsidP="00767D92">
            <w:pPr>
              <w:rPr>
                <w:lang w:val="en-US"/>
              </w:rPr>
            </w:pPr>
            <w:r w:rsidRPr="009108B8">
              <w:rPr>
                <w:lang w:val="en-US"/>
              </w:rPr>
              <w:t>B1. CF position, credibility and reliability</w:t>
            </w:r>
          </w:p>
        </w:tc>
        <w:tc>
          <w:tcPr>
            <w:tcW w:w="1985" w:type="dxa"/>
          </w:tcPr>
          <w:p w14:paraId="5A375C2C" w14:textId="32036D0B" w:rsidR="009E0C82" w:rsidRPr="009108B8" w:rsidRDefault="008250F3" w:rsidP="00767D92">
            <w:pPr>
              <w:rPr>
                <w:lang w:val="en-US"/>
              </w:rPr>
            </w:pPr>
            <w:r w:rsidRPr="009108B8">
              <w:rPr>
                <w:lang w:val="en-US"/>
              </w:rPr>
              <w:t>2</w:t>
            </w:r>
          </w:p>
        </w:tc>
        <w:tc>
          <w:tcPr>
            <w:tcW w:w="2396" w:type="dxa"/>
          </w:tcPr>
          <w:p w14:paraId="18D7D7C2" w14:textId="77777777" w:rsidR="009E0C82" w:rsidRPr="009108B8" w:rsidRDefault="009E0C82" w:rsidP="00767D92">
            <w:pPr>
              <w:rPr>
                <w:lang w:val="en-US"/>
              </w:rPr>
            </w:pPr>
          </w:p>
        </w:tc>
      </w:tr>
      <w:tr w:rsidR="009E0C82" w:rsidRPr="009108B8" w14:paraId="542CF9CB" w14:textId="77777777" w:rsidTr="009E0C82">
        <w:tc>
          <w:tcPr>
            <w:tcW w:w="5240" w:type="dxa"/>
          </w:tcPr>
          <w:p w14:paraId="713BFD65" w14:textId="4DC5647A" w:rsidR="009E0C82" w:rsidRPr="009108B8" w:rsidRDefault="009E0C82" w:rsidP="00767D92">
            <w:pPr>
              <w:rPr>
                <w:lang w:val="en-US"/>
              </w:rPr>
            </w:pPr>
            <w:r w:rsidRPr="009108B8">
              <w:rPr>
                <w:lang w:val="en-US"/>
              </w:rPr>
              <w:t>B2. CF complementarity, harmonization and co-ordination</w:t>
            </w:r>
          </w:p>
        </w:tc>
        <w:tc>
          <w:tcPr>
            <w:tcW w:w="1985" w:type="dxa"/>
          </w:tcPr>
          <w:p w14:paraId="2575084D" w14:textId="487B177C" w:rsidR="009E0C82" w:rsidRPr="009108B8" w:rsidRDefault="008250F3" w:rsidP="00767D92">
            <w:pPr>
              <w:rPr>
                <w:lang w:val="en-US"/>
              </w:rPr>
            </w:pPr>
            <w:r w:rsidRPr="009108B8">
              <w:rPr>
                <w:lang w:val="en-US"/>
              </w:rPr>
              <w:t>2</w:t>
            </w:r>
          </w:p>
        </w:tc>
        <w:tc>
          <w:tcPr>
            <w:tcW w:w="2396" w:type="dxa"/>
          </w:tcPr>
          <w:p w14:paraId="15CC2826" w14:textId="77777777" w:rsidR="009E0C82" w:rsidRPr="009108B8" w:rsidRDefault="009E0C82" w:rsidP="00767D92">
            <w:pPr>
              <w:rPr>
                <w:lang w:val="en-US"/>
              </w:rPr>
            </w:pPr>
          </w:p>
        </w:tc>
      </w:tr>
      <w:tr w:rsidR="009E0C82" w:rsidRPr="009108B8" w14:paraId="137ADCC7" w14:textId="77777777" w:rsidTr="009E0C82">
        <w:tc>
          <w:tcPr>
            <w:tcW w:w="5240" w:type="dxa"/>
          </w:tcPr>
          <w:p w14:paraId="35546A09" w14:textId="6950F1D2" w:rsidR="009E0C82" w:rsidRPr="009108B8" w:rsidRDefault="009E0C82" w:rsidP="00767D92">
            <w:pPr>
              <w:rPr>
                <w:lang w:val="en-US"/>
              </w:rPr>
            </w:pPr>
            <w:r w:rsidRPr="009108B8">
              <w:rPr>
                <w:lang w:val="en-US"/>
              </w:rPr>
              <w:t>B3. Synergies and interlinkages of interventions</w:t>
            </w:r>
          </w:p>
        </w:tc>
        <w:tc>
          <w:tcPr>
            <w:tcW w:w="1985" w:type="dxa"/>
          </w:tcPr>
          <w:p w14:paraId="0274A826" w14:textId="3540DDBE" w:rsidR="009E0C82" w:rsidRPr="009108B8" w:rsidRDefault="008250F3" w:rsidP="00767D92">
            <w:pPr>
              <w:rPr>
                <w:lang w:val="en-US"/>
              </w:rPr>
            </w:pPr>
            <w:r w:rsidRPr="009108B8">
              <w:rPr>
                <w:lang w:val="en-US"/>
              </w:rPr>
              <w:t>2</w:t>
            </w:r>
          </w:p>
        </w:tc>
        <w:tc>
          <w:tcPr>
            <w:tcW w:w="2396" w:type="dxa"/>
          </w:tcPr>
          <w:p w14:paraId="50637B37" w14:textId="77777777" w:rsidR="009E0C82" w:rsidRPr="009108B8" w:rsidRDefault="009E0C82" w:rsidP="00767D92">
            <w:pPr>
              <w:rPr>
                <w:lang w:val="en-US"/>
              </w:rPr>
            </w:pPr>
          </w:p>
        </w:tc>
      </w:tr>
      <w:tr w:rsidR="009E0C82" w:rsidRPr="009108B8" w14:paraId="17BCF125" w14:textId="77777777" w:rsidTr="009E0C82">
        <w:tc>
          <w:tcPr>
            <w:tcW w:w="5240" w:type="dxa"/>
          </w:tcPr>
          <w:p w14:paraId="20C52282" w14:textId="17054227" w:rsidR="009E0C82" w:rsidRPr="009108B8" w:rsidRDefault="009E0C82" w:rsidP="00767D92">
            <w:pPr>
              <w:rPr>
                <w:lang w:val="en-US"/>
              </w:rPr>
            </w:pPr>
            <w:r w:rsidRPr="009108B8">
              <w:rPr>
                <w:lang w:val="en-US"/>
              </w:rPr>
              <w:t>B4. Forging strategic and effective partnerships</w:t>
            </w:r>
          </w:p>
        </w:tc>
        <w:tc>
          <w:tcPr>
            <w:tcW w:w="1985" w:type="dxa"/>
          </w:tcPr>
          <w:p w14:paraId="45C9ABB2" w14:textId="148798DE" w:rsidR="009E0C82" w:rsidRPr="009108B8" w:rsidRDefault="008250F3" w:rsidP="00767D92">
            <w:pPr>
              <w:rPr>
                <w:lang w:val="en-US"/>
              </w:rPr>
            </w:pPr>
            <w:r w:rsidRPr="009108B8">
              <w:rPr>
                <w:lang w:val="en-US"/>
              </w:rPr>
              <w:t>2</w:t>
            </w:r>
          </w:p>
        </w:tc>
        <w:tc>
          <w:tcPr>
            <w:tcW w:w="2396" w:type="dxa"/>
          </w:tcPr>
          <w:p w14:paraId="64CC96AA" w14:textId="77777777" w:rsidR="009E0C82" w:rsidRPr="009108B8" w:rsidRDefault="009E0C82" w:rsidP="00767D92">
            <w:pPr>
              <w:rPr>
                <w:lang w:val="en-US"/>
              </w:rPr>
            </w:pPr>
          </w:p>
        </w:tc>
      </w:tr>
      <w:tr w:rsidR="009E0C82" w:rsidRPr="009108B8" w14:paraId="424E8CC5" w14:textId="77777777" w:rsidTr="009E0C82">
        <w:tc>
          <w:tcPr>
            <w:tcW w:w="5240" w:type="dxa"/>
            <w:shd w:val="clear" w:color="auto" w:fill="A5C9EB" w:themeFill="text2" w:themeFillTint="40"/>
          </w:tcPr>
          <w:p w14:paraId="5A307524" w14:textId="12FC1893" w:rsidR="009E0C82" w:rsidRPr="009108B8" w:rsidRDefault="009E0C82" w:rsidP="009E0C82">
            <w:pPr>
              <w:pStyle w:val="ListParagraph"/>
              <w:numPr>
                <w:ilvl w:val="0"/>
                <w:numId w:val="92"/>
              </w:numPr>
              <w:rPr>
                <w:lang w:val="en-US"/>
              </w:rPr>
            </w:pPr>
            <w:r w:rsidRPr="009108B8">
              <w:rPr>
                <w:lang w:val="en-US"/>
              </w:rPr>
              <w:t>Effectiveness</w:t>
            </w:r>
          </w:p>
        </w:tc>
        <w:tc>
          <w:tcPr>
            <w:tcW w:w="1985" w:type="dxa"/>
            <w:shd w:val="clear" w:color="auto" w:fill="A5C9EB" w:themeFill="text2" w:themeFillTint="40"/>
          </w:tcPr>
          <w:p w14:paraId="100AD4E6" w14:textId="524D62F6" w:rsidR="009E0C82" w:rsidRPr="009108B8" w:rsidRDefault="009E0C82" w:rsidP="00767D92">
            <w:pPr>
              <w:rPr>
                <w:lang w:val="en-US"/>
              </w:rPr>
            </w:pPr>
            <w:r w:rsidRPr="009108B8">
              <w:rPr>
                <w:lang w:val="en-US"/>
              </w:rPr>
              <w:t>Median score</w:t>
            </w:r>
            <w:r w:rsidR="00122DA9" w:rsidRPr="009108B8">
              <w:rPr>
                <w:lang w:val="en-US"/>
              </w:rPr>
              <w:t xml:space="preserve"> - 8</w:t>
            </w:r>
          </w:p>
        </w:tc>
        <w:tc>
          <w:tcPr>
            <w:tcW w:w="2396" w:type="dxa"/>
            <w:shd w:val="clear" w:color="auto" w:fill="A5C9EB" w:themeFill="text2" w:themeFillTint="40"/>
          </w:tcPr>
          <w:p w14:paraId="0A9647D6" w14:textId="77777777" w:rsidR="009E0C82" w:rsidRPr="009108B8" w:rsidRDefault="009E0C82" w:rsidP="00767D92">
            <w:pPr>
              <w:rPr>
                <w:lang w:val="en-US"/>
              </w:rPr>
            </w:pPr>
          </w:p>
        </w:tc>
      </w:tr>
      <w:tr w:rsidR="009E0C82" w:rsidRPr="009108B8" w14:paraId="041831F1" w14:textId="77777777" w:rsidTr="009E0C82">
        <w:tc>
          <w:tcPr>
            <w:tcW w:w="5240" w:type="dxa"/>
          </w:tcPr>
          <w:p w14:paraId="5DC11F73" w14:textId="66D78205" w:rsidR="009E0C82" w:rsidRPr="009108B8" w:rsidRDefault="009E0C82" w:rsidP="009E0C82">
            <w:pPr>
              <w:rPr>
                <w:lang w:val="en-US"/>
              </w:rPr>
            </w:pPr>
            <w:r w:rsidRPr="009108B8">
              <w:rPr>
                <w:lang w:val="en-US"/>
              </w:rPr>
              <w:t>C1.</w:t>
            </w:r>
            <w:r w:rsidR="00622AE8" w:rsidRPr="009108B8">
              <w:rPr>
                <w:lang w:val="en-US"/>
              </w:rPr>
              <w:t xml:space="preserve">1 </w:t>
            </w:r>
            <w:r w:rsidRPr="009108B8">
              <w:rPr>
                <w:lang w:val="en-US"/>
              </w:rPr>
              <w:t>Delivery of CF outputs</w:t>
            </w:r>
          </w:p>
        </w:tc>
        <w:tc>
          <w:tcPr>
            <w:tcW w:w="1985" w:type="dxa"/>
          </w:tcPr>
          <w:p w14:paraId="54E06700" w14:textId="31004422" w:rsidR="009E0C82" w:rsidRPr="009108B8" w:rsidRDefault="008250F3" w:rsidP="00767D92">
            <w:pPr>
              <w:rPr>
                <w:lang w:val="en-US"/>
              </w:rPr>
            </w:pPr>
            <w:r w:rsidRPr="009108B8">
              <w:rPr>
                <w:lang w:val="en-US"/>
              </w:rPr>
              <w:t>0</w:t>
            </w:r>
          </w:p>
        </w:tc>
        <w:tc>
          <w:tcPr>
            <w:tcW w:w="2396" w:type="dxa"/>
          </w:tcPr>
          <w:p w14:paraId="3FDC5E3D" w14:textId="77777777" w:rsidR="009E0C82" w:rsidRPr="009108B8" w:rsidRDefault="009E0C82" w:rsidP="00767D92">
            <w:pPr>
              <w:rPr>
                <w:lang w:val="en-US"/>
              </w:rPr>
            </w:pPr>
          </w:p>
        </w:tc>
      </w:tr>
      <w:tr w:rsidR="009E0C82" w:rsidRPr="009108B8" w14:paraId="7DBF58A3" w14:textId="77777777" w:rsidTr="009E0C82">
        <w:tc>
          <w:tcPr>
            <w:tcW w:w="5240" w:type="dxa"/>
          </w:tcPr>
          <w:p w14:paraId="7393C23C" w14:textId="39389C31" w:rsidR="009E0C82" w:rsidRPr="009108B8" w:rsidRDefault="009E0C82" w:rsidP="009E0C82">
            <w:pPr>
              <w:rPr>
                <w:lang w:val="en-US"/>
              </w:rPr>
            </w:pPr>
            <w:r w:rsidRPr="009108B8">
              <w:rPr>
                <w:lang w:val="en-US"/>
              </w:rPr>
              <w:t>C</w:t>
            </w:r>
            <w:r w:rsidR="00622AE8" w:rsidRPr="009108B8">
              <w:rPr>
                <w:lang w:val="en-US"/>
              </w:rPr>
              <w:t>1.</w:t>
            </w:r>
            <w:r w:rsidRPr="009108B8">
              <w:rPr>
                <w:lang w:val="en-US"/>
              </w:rPr>
              <w:t>2 Progress towards outcomes</w:t>
            </w:r>
          </w:p>
        </w:tc>
        <w:tc>
          <w:tcPr>
            <w:tcW w:w="1985" w:type="dxa"/>
          </w:tcPr>
          <w:p w14:paraId="068F7C46" w14:textId="72428AC4" w:rsidR="009E0C82" w:rsidRPr="009108B8" w:rsidRDefault="008250F3" w:rsidP="00767D92">
            <w:pPr>
              <w:rPr>
                <w:lang w:val="en-US"/>
              </w:rPr>
            </w:pPr>
            <w:r w:rsidRPr="009108B8">
              <w:rPr>
                <w:lang w:val="en-US"/>
              </w:rPr>
              <w:t>4</w:t>
            </w:r>
          </w:p>
        </w:tc>
        <w:tc>
          <w:tcPr>
            <w:tcW w:w="2396" w:type="dxa"/>
          </w:tcPr>
          <w:p w14:paraId="499F424D" w14:textId="77777777" w:rsidR="009E0C82" w:rsidRPr="009108B8" w:rsidRDefault="009E0C82" w:rsidP="00767D92">
            <w:pPr>
              <w:rPr>
                <w:lang w:val="en-US"/>
              </w:rPr>
            </w:pPr>
          </w:p>
        </w:tc>
      </w:tr>
      <w:tr w:rsidR="009E0C82" w:rsidRPr="009108B8" w14:paraId="16B9438F" w14:textId="77777777" w:rsidTr="009E0C82">
        <w:tc>
          <w:tcPr>
            <w:tcW w:w="5240" w:type="dxa"/>
          </w:tcPr>
          <w:p w14:paraId="18733CF1" w14:textId="48C629D5" w:rsidR="009E0C82" w:rsidRPr="009108B8" w:rsidRDefault="009E0C82" w:rsidP="009E0C82">
            <w:pPr>
              <w:pStyle w:val="ListParagraph"/>
              <w:numPr>
                <w:ilvl w:val="0"/>
                <w:numId w:val="1"/>
              </w:numPr>
              <w:rPr>
                <w:lang w:val="en-US"/>
              </w:rPr>
            </w:pPr>
            <w:r w:rsidRPr="009108B8">
              <w:rPr>
                <w:lang w:val="en-US"/>
              </w:rPr>
              <w:t>Outcome 1</w:t>
            </w:r>
          </w:p>
        </w:tc>
        <w:tc>
          <w:tcPr>
            <w:tcW w:w="1985" w:type="dxa"/>
          </w:tcPr>
          <w:p w14:paraId="17F596BC" w14:textId="77777777" w:rsidR="009E0C82" w:rsidRPr="009108B8" w:rsidRDefault="009E0C82" w:rsidP="00767D92">
            <w:pPr>
              <w:rPr>
                <w:lang w:val="en-US"/>
              </w:rPr>
            </w:pPr>
          </w:p>
        </w:tc>
        <w:tc>
          <w:tcPr>
            <w:tcW w:w="2396" w:type="dxa"/>
          </w:tcPr>
          <w:p w14:paraId="43A47214" w14:textId="77777777" w:rsidR="009E0C82" w:rsidRPr="009108B8" w:rsidRDefault="009E0C82" w:rsidP="00767D92">
            <w:pPr>
              <w:rPr>
                <w:lang w:val="en-US"/>
              </w:rPr>
            </w:pPr>
          </w:p>
        </w:tc>
      </w:tr>
      <w:tr w:rsidR="009E0C82" w:rsidRPr="009108B8" w14:paraId="5F261BF9" w14:textId="77777777" w:rsidTr="009E0C82">
        <w:tc>
          <w:tcPr>
            <w:tcW w:w="5240" w:type="dxa"/>
          </w:tcPr>
          <w:p w14:paraId="7CE8A975" w14:textId="3AF222BE" w:rsidR="009E0C82" w:rsidRPr="009108B8" w:rsidRDefault="009E0C82" w:rsidP="009E0C82">
            <w:pPr>
              <w:pStyle w:val="ListParagraph"/>
              <w:numPr>
                <w:ilvl w:val="0"/>
                <w:numId w:val="1"/>
              </w:numPr>
              <w:rPr>
                <w:lang w:val="en-US"/>
              </w:rPr>
            </w:pPr>
            <w:r w:rsidRPr="009108B8">
              <w:rPr>
                <w:lang w:val="en-US"/>
              </w:rPr>
              <w:t>Outcome 2</w:t>
            </w:r>
          </w:p>
        </w:tc>
        <w:tc>
          <w:tcPr>
            <w:tcW w:w="1985" w:type="dxa"/>
          </w:tcPr>
          <w:p w14:paraId="04B9DB21" w14:textId="77777777" w:rsidR="009E0C82" w:rsidRPr="009108B8" w:rsidRDefault="009E0C82" w:rsidP="00767D92">
            <w:pPr>
              <w:rPr>
                <w:lang w:val="en-US"/>
              </w:rPr>
            </w:pPr>
          </w:p>
        </w:tc>
        <w:tc>
          <w:tcPr>
            <w:tcW w:w="2396" w:type="dxa"/>
          </w:tcPr>
          <w:p w14:paraId="69182A92" w14:textId="77777777" w:rsidR="009E0C82" w:rsidRPr="009108B8" w:rsidRDefault="009E0C82" w:rsidP="00767D92">
            <w:pPr>
              <w:rPr>
                <w:lang w:val="en-US"/>
              </w:rPr>
            </w:pPr>
          </w:p>
        </w:tc>
      </w:tr>
      <w:tr w:rsidR="009E0C82" w:rsidRPr="009108B8" w14:paraId="7F70AF70" w14:textId="77777777" w:rsidTr="009E0C82">
        <w:tc>
          <w:tcPr>
            <w:tcW w:w="5240" w:type="dxa"/>
          </w:tcPr>
          <w:p w14:paraId="4474E9C8" w14:textId="02A99F66" w:rsidR="009E0C82" w:rsidRPr="009108B8" w:rsidRDefault="009E0C82" w:rsidP="009E0C82">
            <w:pPr>
              <w:pStyle w:val="ListParagraph"/>
              <w:numPr>
                <w:ilvl w:val="0"/>
                <w:numId w:val="1"/>
              </w:numPr>
              <w:rPr>
                <w:lang w:val="en-US"/>
              </w:rPr>
            </w:pPr>
            <w:r w:rsidRPr="009108B8">
              <w:rPr>
                <w:lang w:val="en-US"/>
              </w:rPr>
              <w:t>Outcome 3</w:t>
            </w:r>
          </w:p>
        </w:tc>
        <w:tc>
          <w:tcPr>
            <w:tcW w:w="1985" w:type="dxa"/>
          </w:tcPr>
          <w:p w14:paraId="543967D6" w14:textId="77777777" w:rsidR="009E0C82" w:rsidRPr="009108B8" w:rsidRDefault="009E0C82" w:rsidP="00767D92">
            <w:pPr>
              <w:rPr>
                <w:lang w:val="en-US"/>
              </w:rPr>
            </w:pPr>
          </w:p>
        </w:tc>
        <w:tc>
          <w:tcPr>
            <w:tcW w:w="2396" w:type="dxa"/>
          </w:tcPr>
          <w:p w14:paraId="39514FD7" w14:textId="77777777" w:rsidR="009E0C82" w:rsidRPr="009108B8" w:rsidRDefault="009E0C82" w:rsidP="00767D92">
            <w:pPr>
              <w:rPr>
                <w:lang w:val="en-US"/>
              </w:rPr>
            </w:pPr>
          </w:p>
        </w:tc>
      </w:tr>
      <w:tr w:rsidR="009E0C82" w:rsidRPr="009108B8" w14:paraId="02E63FD2" w14:textId="77777777" w:rsidTr="009E0C82">
        <w:tc>
          <w:tcPr>
            <w:tcW w:w="5240" w:type="dxa"/>
          </w:tcPr>
          <w:p w14:paraId="78966867" w14:textId="2B2A59B7" w:rsidR="009E0C82" w:rsidRPr="009108B8" w:rsidRDefault="009E0C82" w:rsidP="009E0C82">
            <w:pPr>
              <w:pStyle w:val="ListParagraph"/>
              <w:numPr>
                <w:ilvl w:val="0"/>
                <w:numId w:val="1"/>
              </w:numPr>
              <w:rPr>
                <w:lang w:val="en-US"/>
              </w:rPr>
            </w:pPr>
            <w:r w:rsidRPr="009108B8">
              <w:rPr>
                <w:lang w:val="en-US"/>
              </w:rPr>
              <w:t>Outcome 4</w:t>
            </w:r>
          </w:p>
        </w:tc>
        <w:tc>
          <w:tcPr>
            <w:tcW w:w="1985" w:type="dxa"/>
          </w:tcPr>
          <w:p w14:paraId="3D302DF4" w14:textId="77777777" w:rsidR="009E0C82" w:rsidRPr="009108B8" w:rsidRDefault="009E0C82" w:rsidP="00767D92">
            <w:pPr>
              <w:rPr>
                <w:lang w:val="en-US"/>
              </w:rPr>
            </w:pPr>
          </w:p>
        </w:tc>
        <w:tc>
          <w:tcPr>
            <w:tcW w:w="2396" w:type="dxa"/>
          </w:tcPr>
          <w:p w14:paraId="7C5FD11D" w14:textId="77777777" w:rsidR="009E0C82" w:rsidRPr="009108B8" w:rsidRDefault="009E0C82" w:rsidP="00767D92">
            <w:pPr>
              <w:rPr>
                <w:lang w:val="en-US"/>
              </w:rPr>
            </w:pPr>
          </w:p>
        </w:tc>
      </w:tr>
      <w:tr w:rsidR="009E0C82" w:rsidRPr="009108B8" w14:paraId="6316F480" w14:textId="77777777" w:rsidTr="009E0C82">
        <w:tc>
          <w:tcPr>
            <w:tcW w:w="5240" w:type="dxa"/>
          </w:tcPr>
          <w:p w14:paraId="1F3F16A3" w14:textId="30ACFB1B" w:rsidR="009E0C82" w:rsidRPr="009108B8" w:rsidRDefault="009E0C82" w:rsidP="009E0C82">
            <w:pPr>
              <w:pStyle w:val="ListParagraph"/>
              <w:numPr>
                <w:ilvl w:val="0"/>
                <w:numId w:val="1"/>
              </w:numPr>
              <w:rPr>
                <w:lang w:val="en-US"/>
              </w:rPr>
            </w:pPr>
            <w:r w:rsidRPr="009108B8">
              <w:rPr>
                <w:lang w:val="en-US"/>
              </w:rPr>
              <w:t>Outcome 5</w:t>
            </w:r>
          </w:p>
        </w:tc>
        <w:tc>
          <w:tcPr>
            <w:tcW w:w="1985" w:type="dxa"/>
          </w:tcPr>
          <w:p w14:paraId="52543A57" w14:textId="77777777" w:rsidR="009E0C82" w:rsidRPr="009108B8" w:rsidRDefault="009E0C82" w:rsidP="00767D92">
            <w:pPr>
              <w:rPr>
                <w:lang w:val="en-US"/>
              </w:rPr>
            </w:pPr>
          </w:p>
        </w:tc>
        <w:tc>
          <w:tcPr>
            <w:tcW w:w="2396" w:type="dxa"/>
          </w:tcPr>
          <w:p w14:paraId="044EEE41" w14:textId="77777777" w:rsidR="009E0C82" w:rsidRPr="009108B8" w:rsidRDefault="009E0C82" w:rsidP="00767D92">
            <w:pPr>
              <w:rPr>
                <w:lang w:val="en-US"/>
              </w:rPr>
            </w:pPr>
          </w:p>
        </w:tc>
      </w:tr>
      <w:tr w:rsidR="009E0C82" w:rsidRPr="009108B8" w14:paraId="6FC57C90" w14:textId="77777777" w:rsidTr="009E0C82">
        <w:tc>
          <w:tcPr>
            <w:tcW w:w="5240" w:type="dxa"/>
          </w:tcPr>
          <w:p w14:paraId="3BF3792F" w14:textId="4B3C16E0" w:rsidR="009E0C82" w:rsidRPr="009108B8" w:rsidRDefault="009E0C82" w:rsidP="009E0C82">
            <w:pPr>
              <w:pStyle w:val="ListParagraph"/>
              <w:numPr>
                <w:ilvl w:val="0"/>
                <w:numId w:val="1"/>
              </w:numPr>
              <w:rPr>
                <w:lang w:val="en-US"/>
              </w:rPr>
            </w:pPr>
            <w:r w:rsidRPr="009108B8">
              <w:rPr>
                <w:lang w:val="en-US"/>
              </w:rPr>
              <w:t>Outcome 6</w:t>
            </w:r>
          </w:p>
        </w:tc>
        <w:tc>
          <w:tcPr>
            <w:tcW w:w="1985" w:type="dxa"/>
          </w:tcPr>
          <w:p w14:paraId="067CD3C6" w14:textId="77777777" w:rsidR="009E0C82" w:rsidRPr="009108B8" w:rsidRDefault="009E0C82" w:rsidP="00767D92">
            <w:pPr>
              <w:rPr>
                <w:lang w:val="en-US"/>
              </w:rPr>
            </w:pPr>
          </w:p>
        </w:tc>
        <w:tc>
          <w:tcPr>
            <w:tcW w:w="2396" w:type="dxa"/>
          </w:tcPr>
          <w:p w14:paraId="7DD50248" w14:textId="77777777" w:rsidR="009E0C82" w:rsidRPr="009108B8" w:rsidRDefault="009E0C82" w:rsidP="00767D92">
            <w:pPr>
              <w:rPr>
                <w:lang w:val="en-US"/>
              </w:rPr>
            </w:pPr>
          </w:p>
        </w:tc>
      </w:tr>
      <w:tr w:rsidR="009E0C82" w:rsidRPr="009108B8" w14:paraId="7A7FF118" w14:textId="77777777" w:rsidTr="009E0C82">
        <w:tc>
          <w:tcPr>
            <w:tcW w:w="5240" w:type="dxa"/>
          </w:tcPr>
          <w:p w14:paraId="78DADA01" w14:textId="78350664" w:rsidR="009E0C82" w:rsidRPr="009108B8" w:rsidRDefault="009E0C82" w:rsidP="009E0C82">
            <w:pPr>
              <w:rPr>
                <w:lang w:val="en-US"/>
              </w:rPr>
            </w:pPr>
            <w:r w:rsidRPr="009108B8">
              <w:rPr>
                <w:lang w:val="en-US"/>
              </w:rPr>
              <w:t>C</w:t>
            </w:r>
            <w:r w:rsidR="00622AE8" w:rsidRPr="009108B8">
              <w:rPr>
                <w:lang w:val="en-US"/>
              </w:rPr>
              <w:t>2. Adopting and promotion of resilience-building approach</w:t>
            </w:r>
          </w:p>
        </w:tc>
        <w:tc>
          <w:tcPr>
            <w:tcW w:w="1985" w:type="dxa"/>
          </w:tcPr>
          <w:p w14:paraId="7EEA49E0" w14:textId="7DD266CD" w:rsidR="009E0C82" w:rsidRPr="009108B8" w:rsidRDefault="008250F3" w:rsidP="00767D92">
            <w:pPr>
              <w:rPr>
                <w:lang w:val="en-US"/>
              </w:rPr>
            </w:pPr>
            <w:r w:rsidRPr="009108B8">
              <w:rPr>
                <w:lang w:val="en-US"/>
              </w:rPr>
              <w:t>4</w:t>
            </w:r>
          </w:p>
        </w:tc>
        <w:tc>
          <w:tcPr>
            <w:tcW w:w="2396" w:type="dxa"/>
          </w:tcPr>
          <w:p w14:paraId="7D211DC4" w14:textId="77777777" w:rsidR="009E0C82" w:rsidRPr="009108B8" w:rsidRDefault="009E0C82" w:rsidP="00767D92">
            <w:pPr>
              <w:rPr>
                <w:lang w:val="en-US"/>
              </w:rPr>
            </w:pPr>
          </w:p>
        </w:tc>
      </w:tr>
      <w:tr w:rsidR="00622AE8" w:rsidRPr="009108B8" w14:paraId="4E27B91A" w14:textId="77777777" w:rsidTr="009E0C82">
        <w:tc>
          <w:tcPr>
            <w:tcW w:w="5240" w:type="dxa"/>
          </w:tcPr>
          <w:p w14:paraId="237DACD7" w14:textId="33F540BD" w:rsidR="00622AE8" w:rsidRPr="009108B8" w:rsidRDefault="00622AE8" w:rsidP="009E0C82">
            <w:pPr>
              <w:rPr>
                <w:lang w:val="en-US"/>
              </w:rPr>
            </w:pPr>
            <w:r w:rsidRPr="009108B8">
              <w:rPr>
                <w:lang w:val="en-US"/>
              </w:rPr>
              <w:t xml:space="preserve">C3. </w:t>
            </w:r>
            <w:r w:rsidRPr="009108B8">
              <w:rPr>
                <w:lang w:val="en-US"/>
              </w:rPr>
              <w:t>CF focus on national capacity development</w:t>
            </w:r>
          </w:p>
        </w:tc>
        <w:tc>
          <w:tcPr>
            <w:tcW w:w="1985" w:type="dxa"/>
          </w:tcPr>
          <w:p w14:paraId="275C71B3" w14:textId="0BBED25E" w:rsidR="00622AE8" w:rsidRPr="009108B8" w:rsidRDefault="008250F3" w:rsidP="00767D92">
            <w:pPr>
              <w:rPr>
                <w:lang w:val="en-US"/>
              </w:rPr>
            </w:pPr>
            <w:r w:rsidRPr="009108B8">
              <w:rPr>
                <w:lang w:val="en-US"/>
              </w:rPr>
              <w:t>3</w:t>
            </w:r>
          </w:p>
        </w:tc>
        <w:tc>
          <w:tcPr>
            <w:tcW w:w="2396" w:type="dxa"/>
          </w:tcPr>
          <w:p w14:paraId="20829F58" w14:textId="77777777" w:rsidR="00622AE8" w:rsidRPr="009108B8" w:rsidRDefault="00622AE8" w:rsidP="00767D92">
            <w:pPr>
              <w:rPr>
                <w:lang w:val="en-US"/>
              </w:rPr>
            </w:pPr>
          </w:p>
        </w:tc>
      </w:tr>
      <w:tr w:rsidR="00622AE8" w:rsidRPr="009108B8" w14:paraId="0FDFA81F" w14:textId="77777777" w:rsidTr="009E0C82">
        <w:tc>
          <w:tcPr>
            <w:tcW w:w="5240" w:type="dxa"/>
          </w:tcPr>
          <w:p w14:paraId="0B53D59E" w14:textId="36DF4D71" w:rsidR="00622AE8" w:rsidRPr="009108B8" w:rsidRDefault="00622AE8" w:rsidP="009E0C82">
            <w:pPr>
              <w:rPr>
                <w:lang w:val="en-US"/>
              </w:rPr>
            </w:pPr>
            <w:r w:rsidRPr="009108B8">
              <w:rPr>
                <w:lang w:val="en-US"/>
              </w:rPr>
              <w:t>C4. Targeting the most vulnerable, disadvantaged, and marginalized population</w:t>
            </w:r>
          </w:p>
        </w:tc>
        <w:tc>
          <w:tcPr>
            <w:tcW w:w="1985" w:type="dxa"/>
          </w:tcPr>
          <w:p w14:paraId="2A36B54A" w14:textId="3299186C" w:rsidR="00622AE8" w:rsidRPr="009108B8" w:rsidRDefault="008250F3" w:rsidP="00767D92">
            <w:pPr>
              <w:rPr>
                <w:lang w:val="en-US"/>
              </w:rPr>
            </w:pPr>
            <w:r w:rsidRPr="009108B8">
              <w:rPr>
                <w:lang w:val="en-US"/>
              </w:rPr>
              <w:t>4</w:t>
            </w:r>
          </w:p>
        </w:tc>
        <w:tc>
          <w:tcPr>
            <w:tcW w:w="2396" w:type="dxa"/>
          </w:tcPr>
          <w:p w14:paraId="0FD595C7" w14:textId="77777777" w:rsidR="00622AE8" w:rsidRPr="009108B8" w:rsidRDefault="00622AE8" w:rsidP="00767D92">
            <w:pPr>
              <w:rPr>
                <w:lang w:val="en-US"/>
              </w:rPr>
            </w:pPr>
          </w:p>
        </w:tc>
      </w:tr>
      <w:tr w:rsidR="00622AE8" w:rsidRPr="009108B8" w14:paraId="27AF4DF7" w14:textId="77777777" w:rsidTr="008250F3">
        <w:tc>
          <w:tcPr>
            <w:tcW w:w="5240" w:type="dxa"/>
            <w:shd w:val="clear" w:color="auto" w:fill="A5C9EB" w:themeFill="text2" w:themeFillTint="40"/>
          </w:tcPr>
          <w:p w14:paraId="33B8DE83" w14:textId="5350FAEB" w:rsidR="00622AE8" w:rsidRPr="009108B8" w:rsidRDefault="00622AE8" w:rsidP="00622AE8">
            <w:pPr>
              <w:pStyle w:val="ListParagraph"/>
              <w:numPr>
                <w:ilvl w:val="0"/>
                <w:numId w:val="92"/>
              </w:numPr>
              <w:rPr>
                <w:lang w:val="en-US"/>
              </w:rPr>
            </w:pPr>
            <w:r w:rsidRPr="009108B8">
              <w:rPr>
                <w:lang w:val="en-US"/>
              </w:rPr>
              <w:t>Efficiency</w:t>
            </w:r>
          </w:p>
        </w:tc>
        <w:tc>
          <w:tcPr>
            <w:tcW w:w="1985" w:type="dxa"/>
            <w:shd w:val="clear" w:color="auto" w:fill="A5C9EB" w:themeFill="text2" w:themeFillTint="40"/>
          </w:tcPr>
          <w:p w14:paraId="563D0794" w14:textId="28013D27" w:rsidR="00622AE8" w:rsidRPr="009108B8" w:rsidRDefault="00622AE8" w:rsidP="00767D92">
            <w:pPr>
              <w:rPr>
                <w:lang w:val="en-US"/>
              </w:rPr>
            </w:pPr>
            <w:r w:rsidRPr="009108B8">
              <w:rPr>
                <w:lang w:val="en-US"/>
              </w:rPr>
              <w:t>Median score</w:t>
            </w:r>
            <w:r w:rsidR="008250F3" w:rsidRPr="009108B8">
              <w:rPr>
                <w:lang w:val="en-US"/>
              </w:rPr>
              <w:t xml:space="preserve"> - 5</w:t>
            </w:r>
          </w:p>
        </w:tc>
        <w:tc>
          <w:tcPr>
            <w:tcW w:w="2396" w:type="dxa"/>
            <w:shd w:val="clear" w:color="auto" w:fill="A5C9EB" w:themeFill="text2" w:themeFillTint="40"/>
          </w:tcPr>
          <w:p w14:paraId="7E58973F" w14:textId="77777777" w:rsidR="00622AE8" w:rsidRPr="009108B8" w:rsidRDefault="00622AE8" w:rsidP="00767D92">
            <w:pPr>
              <w:rPr>
                <w:lang w:val="en-US"/>
              </w:rPr>
            </w:pPr>
          </w:p>
        </w:tc>
      </w:tr>
      <w:tr w:rsidR="00622AE8" w:rsidRPr="009108B8" w14:paraId="2F70AC79" w14:textId="77777777" w:rsidTr="009E0C82">
        <w:tc>
          <w:tcPr>
            <w:tcW w:w="5240" w:type="dxa"/>
          </w:tcPr>
          <w:p w14:paraId="75263497" w14:textId="388B9738" w:rsidR="00622AE8" w:rsidRPr="009108B8" w:rsidRDefault="00622AE8" w:rsidP="00622AE8">
            <w:pPr>
              <w:rPr>
                <w:lang w:val="en-US"/>
              </w:rPr>
            </w:pPr>
            <w:r w:rsidRPr="009108B8">
              <w:rPr>
                <w:lang w:val="en-US"/>
              </w:rPr>
              <w:t>D1. Integrated funding framework</w:t>
            </w:r>
          </w:p>
        </w:tc>
        <w:tc>
          <w:tcPr>
            <w:tcW w:w="1985" w:type="dxa"/>
          </w:tcPr>
          <w:p w14:paraId="55BC78D8" w14:textId="6A73AAB3" w:rsidR="00622AE8" w:rsidRPr="009108B8" w:rsidRDefault="008250F3" w:rsidP="00767D92">
            <w:pPr>
              <w:rPr>
                <w:lang w:val="en-US"/>
              </w:rPr>
            </w:pPr>
            <w:r w:rsidRPr="009108B8">
              <w:rPr>
                <w:lang w:val="en-US"/>
              </w:rPr>
              <w:t>1</w:t>
            </w:r>
          </w:p>
        </w:tc>
        <w:tc>
          <w:tcPr>
            <w:tcW w:w="2396" w:type="dxa"/>
          </w:tcPr>
          <w:p w14:paraId="3A74D734" w14:textId="77777777" w:rsidR="00622AE8" w:rsidRPr="009108B8" w:rsidRDefault="00622AE8" w:rsidP="00767D92">
            <w:pPr>
              <w:rPr>
                <w:lang w:val="en-US"/>
              </w:rPr>
            </w:pPr>
          </w:p>
        </w:tc>
      </w:tr>
      <w:tr w:rsidR="00622AE8" w:rsidRPr="009108B8" w14:paraId="46DDA44F" w14:textId="77777777" w:rsidTr="009E0C82">
        <w:tc>
          <w:tcPr>
            <w:tcW w:w="5240" w:type="dxa"/>
          </w:tcPr>
          <w:p w14:paraId="712722EB" w14:textId="0C122B0E" w:rsidR="00622AE8" w:rsidRPr="009108B8" w:rsidRDefault="00622AE8" w:rsidP="00622AE8">
            <w:pPr>
              <w:rPr>
                <w:lang w:val="en-US"/>
              </w:rPr>
            </w:pPr>
            <w:r w:rsidRPr="009108B8">
              <w:rPr>
                <w:lang w:val="en-US"/>
              </w:rPr>
              <w:lastRenderedPageBreak/>
              <w:t>D2. Collectively prioritized activities based on the needs</w:t>
            </w:r>
          </w:p>
        </w:tc>
        <w:tc>
          <w:tcPr>
            <w:tcW w:w="1985" w:type="dxa"/>
          </w:tcPr>
          <w:p w14:paraId="05737B8C" w14:textId="72688BF0" w:rsidR="00622AE8" w:rsidRPr="009108B8" w:rsidRDefault="008250F3" w:rsidP="00767D92">
            <w:pPr>
              <w:rPr>
                <w:lang w:val="en-US"/>
              </w:rPr>
            </w:pPr>
            <w:r w:rsidRPr="009108B8">
              <w:rPr>
                <w:lang w:val="en-US"/>
              </w:rPr>
              <w:t>2</w:t>
            </w:r>
          </w:p>
        </w:tc>
        <w:tc>
          <w:tcPr>
            <w:tcW w:w="2396" w:type="dxa"/>
          </w:tcPr>
          <w:p w14:paraId="3A576C2C" w14:textId="77777777" w:rsidR="00622AE8" w:rsidRPr="009108B8" w:rsidRDefault="00622AE8" w:rsidP="00767D92">
            <w:pPr>
              <w:rPr>
                <w:lang w:val="en-US"/>
              </w:rPr>
            </w:pPr>
          </w:p>
        </w:tc>
      </w:tr>
      <w:tr w:rsidR="00622AE8" w:rsidRPr="009108B8" w14:paraId="30747320" w14:textId="77777777" w:rsidTr="009E0C82">
        <w:tc>
          <w:tcPr>
            <w:tcW w:w="5240" w:type="dxa"/>
          </w:tcPr>
          <w:p w14:paraId="01AD7AEA" w14:textId="75E8EB84" w:rsidR="00622AE8" w:rsidRPr="009108B8" w:rsidRDefault="00622AE8" w:rsidP="00622AE8">
            <w:pPr>
              <w:rPr>
                <w:lang w:val="en-US"/>
              </w:rPr>
            </w:pPr>
            <w:r w:rsidRPr="009108B8">
              <w:rPr>
                <w:lang w:val="en-US"/>
              </w:rPr>
              <w:t>D3. Effective reallocation of resources to emerging needs and priorities</w:t>
            </w:r>
          </w:p>
        </w:tc>
        <w:tc>
          <w:tcPr>
            <w:tcW w:w="1985" w:type="dxa"/>
          </w:tcPr>
          <w:p w14:paraId="77510B8A" w14:textId="2FCD5A25" w:rsidR="00622AE8" w:rsidRPr="009108B8" w:rsidRDefault="008250F3" w:rsidP="00767D92">
            <w:pPr>
              <w:rPr>
                <w:lang w:val="en-US"/>
              </w:rPr>
            </w:pPr>
            <w:r w:rsidRPr="009108B8">
              <w:rPr>
                <w:lang w:val="en-US"/>
              </w:rPr>
              <w:t>5</w:t>
            </w:r>
          </w:p>
        </w:tc>
        <w:tc>
          <w:tcPr>
            <w:tcW w:w="2396" w:type="dxa"/>
          </w:tcPr>
          <w:p w14:paraId="7B34B799" w14:textId="77777777" w:rsidR="00622AE8" w:rsidRPr="009108B8" w:rsidRDefault="00622AE8" w:rsidP="00767D92">
            <w:pPr>
              <w:rPr>
                <w:lang w:val="en-US"/>
              </w:rPr>
            </w:pPr>
          </w:p>
        </w:tc>
      </w:tr>
      <w:tr w:rsidR="00622AE8" w:rsidRPr="009108B8" w14:paraId="1B444D06" w14:textId="77777777" w:rsidTr="009E0C82">
        <w:tc>
          <w:tcPr>
            <w:tcW w:w="5240" w:type="dxa"/>
          </w:tcPr>
          <w:p w14:paraId="45392CE8" w14:textId="50324646" w:rsidR="00622AE8" w:rsidRPr="009108B8" w:rsidRDefault="00622AE8" w:rsidP="00622AE8">
            <w:pPr>
              <w:rPr>
                <w:lang w:val="en-US"/>
              </w:rPr>
            </w:pPr>
            <w:r w:rsidRPr="009108B8">
              <w:rPr>
                <w:lang w:val="en-US"/>
              </w:rPr>
              <w:t>D4. Timeliness of actions</w:t>
            </w:r>
          </w:p>
        </w:tc>
        <w:tc>
          <w:tcPr>
            <w:tcW w:w="1985" w:type="dxa"/>
          </w:tcPr>
          <w:p w14:paraId="3D7C8D3C" w14:textId="7407FCC1" w:rsidR="00622AE8" w:rsidRPr="009108B8" w:rsidRDefault="008250F3" w:rsidP="00767D92">
            <w:pPr>
              <w:rPr>
                <w:lang w:val="en-US"/>
              </w:rPr>
            </w:pPr>
            <w:r w:rsidRPr="009108B8">
              <w:rPr>
                <w:lang w:val="en-US"/>
              </w:rPr>
              <w:t>3</w:t>
            </w:r>
          </w:p>
        </w:tc>
        <w:tc>
          <w:tcPr>
            <w:tcW w:w="2396" w:type="dxa"/>
          </w:tcPr>
          <w:p w14:paraId="6E42FF2D" w14:textId="77777777" w:rsidR="00622AE8" w:rsidRPr="009108B8" w:rsidRDefault="00622AE8" w:rsidP="00767D92">
            <w:pPr>
              <w:rPr>
                <w:lang w:val="en-US"/>
              </w:rPr>
            </w:pPr>
          </w:p>
        </w:tc>
      </w:tr>
      <w:tr w:rsidR="00622AE8" w:rsidRPr="009108B8" w14:paraId="4C42E2B4" w14:textId="77777777" w:rsidTr="00622AE8">
        <w:tc>
          <w:tcPr>
            <w:tcW w:w="5240" w:type="dxa"/>
            <w:shd w:val="clear" w:color="auto" w:fill="A5C9EB" w:themeFill="text2" w:themeFillTint="40"/>
          </w:tcPr>
          <w:p w14:paraId="30C3CEA2" w14:textId="0CD129ED" w:rsidR="00622AE8" w:rsidRPr="009108B8" w:rsidRDefault="00622AE8" w:rsidP="00622AE8">
            <w:pPr>
              <w:pStyle w:val="ListParagraph"/>
              <w:numPr>
                <w:ilvl w:val="0"/>
                <w:numId w:val="92"/>
              </w:numPr>
              <w:rPr>
                <w:lang w:val="en-US"/>
              </w:rPr>
            </w:pPr>
            <w:r w:rsidRPr="009108B8">
              <w:rPr>
                <w:lang w:val="en-US"/>
              </w:rPr>
              <w:t>Sustainability</w:t>
            </w:r>
          </w:p>
        </w:tc>
        <w:tc>
          <w:tcPr>
            <w:tcW w:w="1985" w:type="dxa"/>
            <w:shd w:val="clear" w:color="auto" w:fill="A5C9EB" w:themeFill="text2" w:themeFillTint="40"/>
          </w:tcPr>
          <w:p w14:paraId="62DAF56A" w14:textId="4979920A" w:rsidR="00622AE8" w:rsidRPr="009108B8" w:rsidRDefault="00622AE8" w:rsidP="00767D92">
            <w:pPr>
              <w:rPr>
                <w:lang w:val="en-US"/>
              </w:rPr>
            </w:pPr>
            <w:r w:rsidRPr="009108B8">
              <w:rPr>
                <w:lang w:val="en-US"/>
              </w:rPr>
              <w:t>Median score</w:t>
            </w:r>
            <w:r w:rsidR="008250F3" w:rsidRPr="009108B8">
              <w:rPr>
                <w:lang w:val="en-US"/>
              </w:rPr>
              <w:t xml:space="preserve"> - 5</w:t>
            </w:r>
          </w:p>
        </w:tc>
        <w:tc>
          <w:tcPr>
            <w:tcW w:w="2396" w:type="dxa"/>
            <w:shd w:val="clear" w:color="auto" w:fill="A5C9EB" w:themeFill="text2" w:themeFillTint="40"/>
          </w:tcPr>
          <w:p w14:paraId="0505D82D" w14:textId="77777777" w:rsidR="00622AE8" w:rsidRPr="009108B8" w:rsidRDefault="00622AE8" w:rsidP="00767D92">
            <w:pPr>
              <w:rPr>
                <w:lang w:val="en-US"/>
              </w:rPr>
            </w:pPr>
          </w:p>
        </w:tc>
      </w:tr>
      <w:tr w:rsidR="00622AE8" w:rsidRPr="009108B8" w14:paraId="0FF43264" w14:textId="77777777" w:rsidTr="009E0C82">
        <w:tc>
          <w:tcPr>
            <w:tcW w:w="5240" w:type="dxa"/>
          </w:tcPr>
          <w:p w14:paraId="07FFCC33" w14:textId="18E06A64" w:rsidR="00622AE8" w:rsidRPr="009108B8" w:rsidRDefault="00622AE8" w:rsidP="00622AE8">
            <w:pPr>
              <w:rPr>
                <w:lang w:val="en-US"/>
              </w:rPr>
            </w:pPr>
            <w:r w:rsidRPr="009108B8">
              <w:rPr>
                <w:lang w:val="en-US"/>
              </w:rPr>
              <w:t>E.1.1 Financial risks</w:t>
            </w:r>
          </w:p>
        </w:tc>
        <w:tc>
          <w:tcPr>
            <w:tcW w:w="1985" w:type="dxa"/>
          </w:tcPr>
          <w:p w14:paraId="7B4984A2" w14:textId="6D57084D" w:rsidR="00622AE8" w:rsidRPr="009108B8" w:rsidRDefault="008250F3" w:rsidP="00767D92">
            <w:pPr>
              <w:rPr>
                <w:lang w:val="en-US"/>
              </w:rPr>
            </w:pPr>
            <w:r w:rsidRPr="009108B8">
              <w:rPr>
                <w:lang w:val="en-US"/>
              </w:rPr>
              <w:t>1</w:t>
            </w:r>
          </w:p>
        </w:tc>
        <w:tc>
          <w:tcPr>
            <w:tcW w:w="2396" w:type="dxa"/>
          </w:tcPr>
          <w:p w14:paraId="4E723F53" w14:textId="77777777" w:rsidR="00622AE8" w:rsidRPr="009108B8" w:rsidRDefault="00622AE8" w:rsidP="00767D92">
            <w:pPr>
              <w:rPr>
                <w:lang w:val="en-US"/>
              </w:rPr>
            </w:pPr>
          </w:p>
        </w:tc>
      </w:tr>
      <w:tr w:rsidR="00622AE8" w:rsidRPr="009108B8" w14:paraId="44E584BB" w14:textId="77777777" w:rsidTr="009E0C82">
        <w:tc>
          <w:tcPr>
            <w:tcW w:w="5240" w:type="dxa"/>
          </w:tcPr>
          <w:p w14:paraId="194200C4" w14:textId="44118076" w:rsidR="00622AE8" w:rsidRPr="009108B8" w:rsidRDefault="00622AE8" w:rsidP="00622AE8">
            <w:pPr>
              <w:rPr>
                <w:lang w:val="en-US"/>
              </w:rPr>
            </w:pPr>
            <w:r w:rsidRPr="009108B8">
              <w:rPr>
                <w:lang w:val="en-US"/>
              </w:rPr>
              <w:t>E1.2 Socio-political risks</w:t>
            </w:r>
          </w:p>
        </w:tc>
        <w:tc>
          <w:tcPr>
            <w:tcW w:w="1985" w:type="dxa"/>
          </w:tcPr>
          <w:p w14:paraId="14241CCC" w14:textId="44BD06E7" w:rsidR="00622AE8" w:rsidRPr="009108B8" w:rsidRDefault="008250F3" w:rsidP="00767D92">
            <w:pPr>
              <w:rPr>
                <w:lang w:val="en-US"/>
              </w:rPr>
            </w:pPr>
            <w:r w:rsidRPr="009108B8">
              <w:rPr>
                <w:lang w:val="en-US"/>
              </w:rPr>
              <w:t>3</w:t>
            </w:r>
          </w:p>
        </w:tc>
        <w:tc>
          <w:tcPr>
            <w:tcW w:w="2396" w:type="dxa"/>
          </w:tcPr>
          <w:p w14:paraId="48717D6C" w14:textId="77777777" w:rsidR="00622AE8" w:rsidRPr="009108B8" w:rsidRDefault="00622AE8" w:rsidP="00767D92">
            <w:pPr>
              <w:rPr>
                <w:lang w:val="en-US"/>
              </w:rPr>
            </w:pPr>
          </w:p>
        </w:tc>
      </w:tr>
      <w:tr w:rsidR="00622AE8" w:rsidRPr="009108B8" w14:paraId="0185ABB7" w14:textId="77777777" w:rsidTr="009E0C82">
        <w:tc>
          <w:tcPr>
            <w:tcW w:w="5240" w:type="dxa"/>
          </w:tcPr>
          <w:p w14:paraId="6869DAD7" w14:textId="71344628" w:rsidR="00622AE8" w:rsidRPr="009108B8" w:rsidRDefault="00622AE8" w:rsidP="00622AE8">
            <w:pPr>
              <w:rPr>
                <w:lang w:val="en-US"/>
              </w:rPr>
            </w:pPr>
            <w:r w:rsidRPr="009108B8">
              <w:rPr>
                <w:lang w:val="en-US"/>
              </w:rPr>
              <w:t>E1.3 Institutional and governance risks</w:t>
            </w:r>
          </w:p>
        </w:tc>
        <w:tc>
          <w:tcPr>
            <w:tcW w:w="1985" w:type="dxa"/>
          </w:tcPr>
          <w:p w14:paraId="3FFD6237" w14:textId="25C047AC" w:rsidR="00622AE8" w:rsidRPr="009108B8" w:rsidRDefault="008250F3" w:rsidP="00767D92">
            <w:pPr>
              <w:rPr>
                <w:lang w:val="en-US"/>
              </w:rPr>
            </w:pPr>
            <w:r w:rsidRPr="009108B8">
              <w:rPr>
                <w:lang w:val="en-US"/>
              </w:rPr>
              <w:t>2</w:t>
            </w:r>
          </w:p>
        </w:tc>
        <w:tc>
          <w:tcPr>
            <w:tcW w:w="2396" w:type="dxa"/>
          </w:tcPr>
          <w:p w14:paraId="76ADB856" w14:textId="77777777" w:rsidR="00622AE8" w:rsidRPr="009108B8" w:rsidRDefault="00622AE8" w:rsidP="00767D92">
            <w:pPr>
              <w:rPr>
                <w:lang w:val="en-US"/>
              </w:rPr>
            </w:pPr>
          </w:p>
        </w:tc>
      </w:tr>
      <w:tr w:rsidR="00622AE8" w:rsidRPr="009108B8" w14:paraId="098D87CC" w14:textId="77777777" w:rsidTr="009E0C82">
        <w:tc>
          <w:tcPr>
            <w:tcW w:w="5240" w:type="dxa"/>
          </w:tcPr>
          <w:p w14:paraId="3C1EF0F7" w14:textId="28FA6C20" w:rsidR="00622AE8" w:rsidRPr="009108B8" w:rsidRDefault="00622AE8" w:rsidP="00622AE8">
            <w:pPr>
              <w:rPr>
                <w:lang w:val="en-US"/>
              </w:rPr>
            </w:pPr>
            <w:r w:rsidRPr="009108B8">
              <w:rPr>
                <w:lang w:val="en-US"/>
              </w:rPr>
              <w:t>E1.4 Environmental risks</w:t>
            </w:r>
          </w:p>
        </w:tc>
        <w:tc>
          <w:tcPr>
            <w:tcW w:w="1985" w:type="dxa"/>
          </w:tcPr>
          <w:p w14:paraId="0A0F14EB" w14:textId="22BEA72F" w:rsidR="00622AE8" w:rsidRPr="009108B8" w:rsidRDefault="008250F3" w:rsidP="00767D92">
            <w:pPr>
              <w:rPr>
                <w:lang w:val="en-US"/>
              </w:rPr>
            </w:pPr>
            <w:r w:rsidRPr="009108B8">
              <w:rPr>
                <w:lang w:val="en-US"/>
              </w:rPr>
              <w:t>3</w:t>
            </w:r>
          </w:p>
        </w:tc>
        <w:tc>
          <w:tcPr>
            <w:tcW w:w="2396" w:type="dxa"/>
          </w:tcPr>
          <w:p w14:paraId="7FA21F09" w14:textId="77777777" w:rsidR="00622AE8" w:rsidRPr="009108B8" w:rsidRDefault="00622AE8" w:rsidP="00767D92">
            <w:pPr>
              <w:rPr>
                <w:lang w:val="en-US"/>
              </w:rPr>
            </w:pPr>
          </w:p>
        </w:tc>
      </w:tr>
      <w:tr w:rsidR="00622AE8" w:rsidRPr="009108B8" w14:paraId="773399A6" w14:textId="77777777" w:rsidTr="009E0C82">
        <w:tc>
          <w:tcPr>
            <w:tcW w:w="5240" w:type="dxa"/>
          </w:tcPr>
          <w:p w14:paraId="61CE2CB1" w14:textId="5346C513" w:rsidR="00622AE8" w:rsidRPr="009108B8" w:rsidRDefault="00622AE8" w:rsidP="00622AE8">
            <w:pPr>
              <w:rPr>
                <w:lang w:val="en-US"/>
              </w:rPr>
            </w:pPr>
            <w:r w:rsidRPr="009108B8">
              <w:rPr>
                <w:lang w:val="en-US"/>
              </w:rPr>
              <w:t>E2. Catalysis and replication</w:t>
            </w:r>
          </w:p>
        </w:tc>
        <w:tc>
          <w:tcPr>
            <w:tcW w:w="1985" w:type="dxa"/>
          </w:tcPr>
          <w:p w14:paraId="3D9571B8" w14:textId="072072B2" w:rsidR="00622AE8" w:rsidRPr="009108B8" w:rsidRDefault="008250F3" w:rsidP="00767D92">
            <w:pPr>
              <w:rPr>
                <w:lang w:val="en-US"/>
              </w:rPr>
            </w:pPr>
            <w:r w:rsidRPr="009108B8">
              <w:rPr>
                <w:lang w:val="en-US"/>
              </w:rPr>
              <w:t>2</w:t>
            </w:r>
          </w:p>
        </w:tc>
        <w:tc>
          <w:tcPr>
            <w:tcW w:w="2396" w:type="dxa"/>
          </w:tcPr>
          <w:p w14:paraId="29387D81" w14:textId="77777777" w:rsidR="00622AE8" w:rsidRPr="009108B8" w:rsidRDefault="00622AE8" w:rsidP="00767D92">
            <w:pPr>
              <w:rPr>
                <w:lang w:val="en-US"/>
              </w:rPr>
            </w:pPr>
          </w:p>
        </w:tc>
      </w:tr>
      <w:tr w:rsidR="00622AE8" w:rsidRPr="009108B8" w14:paraId="20602905" w14:textId="77777777" w:rsidTr="00622AE8">
        <w:tc>
          <w:tcPr>
            <w:tcW w:w="5240" w:type="dxa"/>
            <w:shd w:val="clear" w:color="auto" w:fill="A5C9EB" w:themeFill="text2" w:themeFillTint="40"/>
          </w:tcPr>
          <w:p w14:paraId="61BB6C8A" w14:textId="6C99C618" w:rsidR="00622AE8" w:rsidRPr="009108B8" w:rsidRDefault="00622AE8" w:rsidP="00622AE8">
            <w:pPr>
              <w:pStyle w:val="ListParagraph"/>
              <w:numPr>
                <w:ilvl w:val="0"/>
                <w:numId w:val="93"/>
              </w:numPr>
              <w:rPr>
                <w:lang w:val="en-US"/>
              </w:rPr>
            </w:pPr>
            <w:r w:rsidRPr="009108B8">
              <w:rPr>
                <w:lang w:val="en-US"/>
              </w:rPr>
              <w:t>Orientation towards impact</w:t>
            </w:r>
          </w:p>
        </w:tc>
        <w:tc>
          <w:tcPr>
            <w:tcW w:w="1985" w:type="dxa"/>
            <w:shd w:val="clear" w:color="auto" w:fill="A5C9EB" w:themeFill="text2" w:themeFillTint="40"/>
          </w:tcPr>
          <w:p w14:paraId="6E3FDEF2" w14:textId="1003D25F" w:rsidR="00622AE8" w:rsidRPr="009108B8" w:rsidRDefault="00622AE8" w:rsidP="00767D92">
            <w:pPr>
              <w:rPr>
                <w:lang w:val="en-US"/>
              </w:rPr>
            </w:pPr>
            <w:r w:rsidRPr="009108B8">
              <w:rPr>
                <w:lang w:val="en-US"/>
              </w:rPr>
              <w:t>Median score</w:t>
            </w:r>
            <w:r w:rsidR="008250F3" w:rsidRPr="009108B8">
              <w:rPr>
                <w:lang w:val="en-US"/>
              </w:rPr>
              <w:t xml:space="preserve"> - 10</w:t>
            </w:r>
          </w:p>
        </w:tc>
        <w:tc>
          <w:tcPr>
            <w:tcW w:w="2396" w:type="dxa"/>
            <w:shd w:val="clear" w:color="auto" w:fill="A5C9EB" w:themeFill="text2" w:themeFillTint="40"/>
          </w:tcPr>
          <w:p w14:paraId="2358CA93" w14:textId="77777777" w:rsidR="00622AE8" w:rsidRPr="009108B8" w:rsidRDefault="00622AE8" w:rsidP="00767D92">
            <w:pPr>
              <w:rPr>
                <w:lang w:val="en-US"/>
              </w:rPr>
            </w:pPr>
          </w:p>
        </w:tc>
      </w:tr>
      <w:tr w:rsidR="00622AE8" w:rsidRPr="009108B8" w14:paraId="0263F84B" w14:textId="77777777" w:rsidTr="009E0C82">
        <w:tc>
          <w:tcPr>
            <w:tcW w:w="5240" w:type="dxa"/>
          </w:tcPr>
          <w:p w14:paraId="6E6D52F2" w14:textId="3E90B8BB" w:rsidR="00622AE8" w:rsidRPr="009108B8" w:rsidRDefault="00622AE8" w:rsidP="00622AE8">
            <w:pPr>
              <w:rPr>
                <w:lang w:val="en-US"/>
              </w:rPr>
            </w:pPr>
            <w:r w:rsidRPr="009108B8">
              <w:rPr>
                <w:lang w:val="en-US"/>
              </w:rPr>
              <w:t>E1 CF contribution to key institutional, behavioral and legislative changes</w:t>
            </w:r>
          </w:p>
        </w:tc>
        <w:tc>
          <w:tcPr>
            <w:tcW w:w="1985" w:type="dxa"/>
          </w:tcPr>
          <w:p w14:paraId="7313F6F6" w14:textId="02DCC81F" w:rsidR="00622AE8" w:rsidRPr="009108B8" w:rsidRDefault="008250F3" w:rsidP="00767D92">
            <w:pPr>
              <w:rPr>
                <w:lang w:val="en-US"/>
              </w:rPr>
            </w:pPr>
            <w:r w:rsidRPr="009108B8">
              <w:rPr>
                <w:lang w:val="en-US"/>
              </w:rPr>
              <w:t>4</w:t>
            </w:r>
          </w:p>
        </w:tc>
        <w:tc>
          <w:tcPr>
            <w:tcW w:w="2396" w:type="dxa"/>
          </w:tcPr>
          <w:p w14:paraId="5FF62E88" w14:textId="77777777" w:rsidR="00622AE8" w:rsidRPr="009108B8" w:rsidRDefault="00622AE8" w:rsidP="00767D92">
            <w:pPr>
              <w:rPr>
                <w:lang w:val="en-US"/>
              </w:rPr>
            </w:pPr>
          </w:p>
        </w:tc>
      </w:tr>
      <w:tr w:rsidR="00622AE8" w:rsidRPr="009108B8" w14:paraId="7E501900" w14:textId="77777777" w:rsidTr="009E0C82">
        <w:tc>
          <w:tcPr>
            <w:tcW w:w="5240" w:type="dxa"/>
          </w:tcPr>
          <w:p w14:paraId="620FDF6E" w14:textId="48E3C09F" w:rsidR="00622AE8" w:rsidRPr="009108B8" w:rsidRDefault="00622AE8" w:rsidP="00622AE8">
            <w:pPr>
              <w:rPr>
                <w:lang w:val="en-US"/>
              </w:rPr>
            </w:pPr>
            <w:r w:rsidRPr="009108B8">
              <w:rPr>
                <w:lang w:val="en-US"/>
              </w:rPr>
              <w:t>E2 CF contribution to advance achievement of SDG targets</w:t>
            </w:r>
          </w:p>
        </w:tc>
        <w:tc>
          <w:tcPr>
            <w:tcW w:w="1985" w:type="dxa"/>
          </w:tcPr>
          <w:p w14:paraId="15FB5B6D" w14:textId="6AF5FC3D" w:rsidR="00622AE8" w:rsidRPr="009108B8" w:rsidRDefault="008250F3" w:rsidP="00767D92">
            <w:pPr>
              <w:rPr>
                <w:lang w:val="en-US"/>
              </w:rPr>
            </w:pPr>
            <w:r w:rsidRPr="009108B8">
              <w:rPr>
                <w:lang w:val="en-US"/>
              </w:rPr>
              <w:t>4</w:t>
            </w:r>
          </w:p>
        </w:tc>
        <w:tc>
          <w:tcPr>
            <w:tcW w:w="2396" w:type="dxa"/>
          </w:tcPr>
          <w:p w14:paraId="66EF1D9E" w14:textId="77777777" w:rsidR="00622AE8" w:rsidRPr="009108B8" w:rsidRDefault="00622AE8" w:rsidP="00767D92">
            <w:pPr>
              <w:rPr>
                <w:lang w:val="en-US"/>
              </w:rPr>
            </w:pPr>
          </w:p>
        </w:tc>
      </w:tr>
      <w:tr w:rsidR="00622AE8" w:rsidRPr="009108B8" w14:paraId="5314EDBC" w14:textId="77777777" w:rsidTr="009E0C82">
        <w:tc>
          <w:tcPr>
            <w:tcW w:w="5240" w:type="dxa"/>
          </w:tcPr>
          <w:p w14:paraId="43D0DFF1" w14:textId="06B115E6" w:rsidR="00622AE8" w:rsidRPr="009108B8" w:rsidRDefault="00622AE8" w:rsidP="00622AE8">
            <w:pPr>
              <w:rPr>
                <w:lang w:val="en-US"/>
              </w:rPr>
            </w:pPr>
            <w:r w:rsidRPr="009108B8">
              <w:rPr>
                <w:lang w:val="en-US"/>
              </w:rPr>
              <w:t>E3 CF contribution to advance cross-cutting concerns on gender equality</w:t>
            </w:r>
          </w:p>
        </w:tc>
        <w:tc>
          <w:tcPr>
            <w:tcW w:w="1985" w:type="dxa"/>
          </w:tcPr>
          <w:p w14:paraId="3F2BFFA3" w14:textId="79DAAC17" w:rsidR="00622AE8" w:rsidRPr="009108B8" w:rsidRDefault="008250F3" w:rsidP="00767D92">
            <w:pPr>
              <w:rPr>
                <w:lang w:val="en-US"/>
              </w:rPr>
            </w:pPr>
            <w:r w:rsidRPr="009108B8">
              <w:rPr>
                <w:lang w:val="en-US"/>
              </w:rPr>
              <w:t>4</w:t>
            </w:r>
          </w:p>
        </w:tc>
        <w:tc>
          <w:tcPr>
            <w:tcW w:w="2396" w:type="dxa"/>
          </w:tcPr>
          <w:p w14:paraId="15FAD6F3" w14:textId="77777777" w:rsidR="00622AE8" w:rsidRPr="009108B8" w:rsidRDefault="00622AE8" w:rsidP="00767D92">
            <w:pPr>
              <w:rPr>
                <w:lang w:val="en-US"/>
              </w:rPr>
            </w:pPr>
          </w:p>
        </w:tc>
      </w:tr>
      <w:tr w:rsidR="00622AE8" w:rsidRPr="009108B8" w14:paraId="23029AE7" w14:textId="77777777" w:rsidTr="009E0C82">
        <w:tc>
          <w:tcPr>
            <w:tcW w:w="5240" w:type="dxa"/>
          </w:tcPr>
          <w:p w14:paraId="4C4CEEF7" w14:textId="25FA4B1D" w:rsidR="00622AE8" w:rsidRPr="009108B8" w:rsidRDefault="00622AE8" w:rsidP="00622AE8">
            <w:pPr>
              <w:rPr>
                <w:lang w:val="en-US"/>
              </w:rPr>
            </w:pPr>
            <w:r w:rsidRPr="009108B8">
              <w:rPr>
                <w:lang w:val="en-US"/>
              </w:rPr>
              <w:t>E4 CF contribution to advance cross-cutting concerns on human rights and non-discrimination, including disability inclusion</w:t>
            </w:r>
          </w:p>
        </w:tc>
        <w:tc>
          <w:tcPr>
            <w:tcW w:w="1985" w:type="dxa"/>
          </w:tcPr>
          <w:p w14:paraId="3E78560B" w14:textId="5508EFC1" w:rsidR="00622AE8" w:rsidRPr="009108B8" w:rsidRDefault="008250F3" w:rsidP="00767D92">
            <w:pPr>
              <w:rPr>
                <w:lang w:val="en-US"/>
              </w:rPr>
            </w:pPr>
            <w:r w:rsidRPr="009108B8">
              <w:rPr>
                <w:lang w:val="en-US"/>
              </w:rPr>
              <w:t>4</w:t>
            </w:r>
          </w:p>
        </w:tc>
        <w:tc>
          <w:tcPr>
            <w:tcW w:w="2396" w:type="dxa"/>
          </w:tcPr>
          <w:p w14:paraId="2989B572" w14:textId="77777777" w:rsidR="00622AE8" w:rsidRPr="009108B8" w:rsidRDefault="00622AE8" w:rsidP="00767D92">
            <w:pPr>
              <w:rPr>
                <w:lang w:val="en-US"/>
              </w:rPr>
            </w:pPr>
          </w:p>
        </w:tc>
      </w:tr>
      <w:tr w:rsidR="00622AE8" w:rsidRPr="009108B8" w14:paraId="7A67FC3D" w14:textId="77777777" w:rsidTr="009E0C82">
        <w:tc>
          <w:tcPr>
            <w:tcW w:w="5240" w:type="dxa"/>
          </w:tcPr>
          <w:p w14:paraId="23C6F71A" w14:textId="08D0796B" w:rsidR="00622AE8" w:rsidRPr="009108B8" w:rsidRDefault="00622AE8" w:rsidP="00622AE8">
            <w:pPr>
              <w:rPr>
                <w:lang w:val="en-US"/>
              </w:rPr>
            </w:pPr>
            <w:r w:rsidRPr="009108B8">
              <w:rPr>
                <w:lang w:val="en-US"/>
              </w:rPr>
              <w:t xml:space="preserve">E5 CF contribution to advance cross-cutting concerns on environmental sustainability </w:t>
            </w:r>
          </w:p>
        </w:tc>
        <w:tc>
          <w:tcPr>
            <w:tcW w:w="1985" w:type="dxa"/>
          </w:tcPr>
          <w:p w14:paraId="23026502" w14:textId="52E2B3A0" w:rsidR="00622AE8" w:rsidRPr="009108B8" w:rsidRDefault="008250F3" w:rsidP="00767D92">
            <w:pPr>
              <w:rPr>
                <w:lang w:val="en-US"/>
              </w:rPr>
            </w:pPr>
            <w:r w:rsidRPr="009108B8">
              <w:rPr>
                <w:lang w:val="en-US"/>
              </w:rPr>
              <w:t>4</w:t>
            </w:r>
          </w:p>
        </w:tc>
        <w:tc>
          <w:tcPr>
            <w:tcW w:w="2396" w:type="dxa"/>
          </w:tcPr>
          <w:p w14:paraId="2DE9B8EC" w14:textId="77777777" w:rsidR="00622AE8" w:rsidRPr="009108B8" w:rsidRDefault="00622AE8" w:rsidP="00767D92">
            <w:pPr>
              <w:rPr>
                <w:lang w:val="en-US"/>
              </w:rPr>
            </w:pPr>
          </w:p>
        </w:tc>
      </w:tr>
      <w:tr w:rsidR="00622AE8" w:rsidRPr="009108B8" w14:paraId="3AAC4146" w14:textId="77777777" w:rsidTr="00622AE8">
        <w:tc>
          <w:tcPr>
            <w:tcW w:w="5240" w:type="dxa"/>
            <w:shd w:val="clear" w:color="auto" w:fill="A5C9EB" w:themeFill="text2" w:themeFillTint="40"/>
          </w:tcPr>
          <w:p w14:paraId="58F5368C" w14:textId="40FCE56F" w:rsidR="00622AE8" w:rsidRPr="009108B8" w:rsidRDefault="00622AE8" w:rsidP="00622AE8">
            <w:pPr>
              <w:rPr>
                <w:lang w:val="en-US"/>
              </w:rPr>
            </w:pPr>
            <w:r w:rsidRPr="009108B8">
              <w:rPr>
                <w:lang w:val="en-US"/>
              </w:rPr>
              <w:t>F. Factors affecting performance</w:t>
            </w:r>
          </w:p>
        </w:tc>
        <w:tc>
          <w:tcPr>
            <w:tcW w:w="1985" w:type="dxa"/>
            <w:shd w:val="clear" w:color="auto" w:fill="A5C9EB" w:themeFill="text2" w:themeFillTint="40"/>
          </w:tcPr>
          <w:p w14:paraId="523A6CA1" w14:textId="57CBDF90" w:rsidR="00622AE8" w:rsidRPr="009108B8" w:rsidRDefault="00622AE8" w:rsidP="00767D92">
            <w:pPr>
              <w:rPr>
                <w:lang w:val="en-US"/>
              </w:rPr>
            </w:pPr>
            <w:r w:rsidRPr="009108B8">
              <w:rPr>
                <w:lang w:val="en-US"/>
              </w:rPr>
              <w:t>Median score</w:t>
            </w:r>
            <w:r w:rsidR="008250F3" w:rsidRPr="009108B8">
              <w:rPr>
                <w:lang w:val="en-US"/>
              </w:rPr>
              <w:t>- 9</w:t>
            </w:r>
          </w:p>
        </w:tc>
        <w:tc>
          <w:tcPr>
            <w:tcW w:w="2396" w:type="dxa"/>
            <w:shd w:val="clear" w:color="auto" w:fill="A5C9EB" w:themeFill="text2" w:themeFillTint="40"/>
          </w:tcPr>
          <w:p w14:paraId="2666392D" w14:textId="77777777" w:rsidR="00622AE8" w:rsidRPr="009108B8" w:rsidRDefault="00622AE8" w:rsidP="00767D92">
            <w:pPr>
              <w:rPr>
                <w:lang w:val="en-US"/>
              </w:rPr>
            </w:pPr>
          </w:p>
        </w:tc>
      </w:tr>
      <w:tr w:rsidR="00622AE8" w:rsidRPr="009108B8" w14:paraId="236256D1" w14:textId="77777777" w:rsidTr="009E0C82">
        <w:tc>
          <w:tcPr>
            <w:tcW w:w="5240" w:type="dxa"/>
          </w:tcPr>
          <w:p w14:paraId="370F4669" w14:textId="57351875" w:rsidR="00622AE8" w:rsidRPr="009108B8" w:rsidRDefault="00622AE8" w:rsidP="00622AE8">
            <w:pPr>
              <w:rPr>
                <w:lang w:val="en-US"/>
              </w:rPr>
            </w:pPr>
            <w:r w:rsidRPr="009108B8">
              <w:rPr>
                <w:lang w:val="en-US"/>
              </w:rPr>
              <w:t>F1. CF design</w:t>
            </w:r>
          </w:p>
        </w:tc>
        <w:tc>
          <w:tcPr>
            <w:tcW w:w="1985" w:type="dxa"/>
          </w:tcPr>
          <w:p w14:paraId="600D075B" w14:textId="5E11EC45" w:rsidR="00622AE8" w:rsidRPr="009108B8" w:rsidRDefault="008250F3" w:rsidP="00767D92">
            <w:pPr>
              <w:rPr>
                <w:lang w:val="en-US"/>
              </w:rPr>
            </w:pPr>
            <w:r w:rsidRPr="009108B8">
              <w:rPr>
                <w:lang w:val="en-US"/>
              </w:rPr>
              <w:t>2</w:t>
            </w:r>
          </w:p>
        </w:tc>
        <w:tc>
          <w:tcPr>
            <w:tcW w:w="2396" w:type="dxa"/>
          </w:tcPr>
          <w:p w14:paraId="6EE00666" w14:textId="77777777" w:rsidR="00622AE8" w:rsidRPr="009108B8" w:rsidRDefault="00622AE8" w:rsidP="00767D92">
            <w:pPr>
              <w:rPr>
                <w:lang w:val="en-US"/>
              </w:rPr>
            </w:pPr>
          </w:p>
        </w:tc>
      </w:tr>
      <w:tr w:rsidR="00622AE8" w:rsidRPr="009108B8" w14:paraId="1AC07D4F" w14:textId="77777777" w:rsidTr="009E0C82">
        <w:tc>
          <w:tcPr>
            <w:tcW w:w="5240" w:type="dxa"/>
          </w:tcPr>
          <w:p w14:paraId="33401D1D" w14:textId="43163D48" w:rsidR="00622AE8" w:rsidRPr="009108B8" w:rsidRDefault="00622AE8" w:rsidP="00622AE8">
            <w:pPr>
              <w:rPr>
                <w:lang w:val="en-US"/>
              </w:rPr>
            </w:pPr>
            <w:r w:rsidRPr="009108B8">
              <w:rPr>
                <w:lang w:val="en-US"/>
              </w:rPr>
              <w:t>F2 Quality of RCO leadership and effective oversight</w:t>
            </w:r>
          </w:p>
        </w:tc>
        <w:tc>
          <w:tcPr>
            <w:tcW w:w="1985" w:type="dxa"/>
          </w:tcPr>
          <w:p w14:paraId="3DA9B47B" w14:textId="70A20986" w:rsidR="00622AE8" w:rsidRPr="009108B8" w:rsidRDefault="008250F3" w:rsidP="00767D92">
            <w:pPr>
              <w:rPr>
                <w:lang w:val="en-US"/>
              </w:rPr>
            </w:pPr>
            <w:r w:rsidRPr="009108B8">
              <w:rPr>
                <w:lang w:val="en-US"/>
              </w:rPr>
              <w:t>2</w:t>
            </w:r>
          </w:p>
        </w:tc>
        <w:tc>
          <w:tcPr>
            <w:tcW w:w="2396" w:type="dxa"/>
          </w:tcPr>
          <w:p w14:paraId="327DAF72" w14:textId="77777777" w:rsidR="00622AE8" w:rsidRPr="009108B8" w:rsidRDefault="00622AE8" w:rsidP="00767D92">
            <w:pPr>
              <w:rPr>
                <w:lang w:val="en-US"/>
              </w:rPr>
            </w:pPr>
          </w:p>
        </w:tc>
      </w:tr>
      <w:tr w:rsidR="00622AE8" w:rsidRPr="009108B8" w14:paraId="0EDEA4E1" w14:textId="77777777" w:rsidTr="009E0C82">
        <w:tc>
          <w:tcPr>
            <w:tcW w:w="5240" w:type="dxa"/>
          </w:tcPr>
          <w:p w14:paraId="2529F749" w14:textId="430EA418" w:rsidR="00622AE8" w:rsidRPr="009108B8" w:rsidRDefault="00622AE8" w:rsidP="00622AE8">
            <w:pPr>
              <w:rPr>
                <w:lang w:val="en-US"/>
              </w:rPr>
            </w:pPr>
            <w:r w:rsidRPr="009108B8">
              <w:rPr>
                <w:lang w:val="en-US"/>
              </w:rPr>
              <w:t>F2.1 Quality of CF implementation by UNCT</w:t>
            </w:r>
          </w:p>
        </w:tc>
        <w:tc>
          <w:tcPr>
            <w:tcW w:w="1985" w:type="dxa"/>
          </w:tcPr>
          <w:p w14:paraId="56006D88" w14:textId="1354608E" w:rsidR="00622AE8" w:rsidRPr="009108B8" w:rsidRDefault="008250F3" w:rsidP="00767D92">
            <w:pPr>
              <w:rPr>
                <w:lang w:val="en-US"/>
              </w:rPr>
            </w:pPr>
            <w:r w:rsidRPr="009108B8">
              <w:rPr>
                <w:lang w:val="en-US"/>
              </w:rPr>
              <w:t>0</w:t>
            </w:r>
          </w:p>
        </w:tc>
        <w:tc>
          <w:tcPr>
            <w:tcW w:w="2396" w:type="dxa"/>
          </w:tcPr>
          <w:p w14:paraId="6976D538" w14:textId="77777777" w:rsidR="00622AE8" w:rsidRPr="009108B8" w:rsidRDefault="00622AE8" w:rsidP="00767D92">
            <w:pPr>
              <w:rPr>
                <w:lang w:val="en-US"/>
              </w:rPr>
            </w:pPr>
          </w:p>
        </w:tc>
      </w:tr>
      <w:tr w:rsidR="00622AE8" w:rsidRPr="009108B8" w14:paraId="383B5E1F" w14:textId="77777777" w:rsidTr="009E0C82">
        <w:tc>
          <w:tcPr>
            <w:tcW w:w="5240" w:type="dxa"/>
          </w:tcPr>
          <w:p w14:paraId="362B96E6" w14:textId="477630BA" w:rsidR="00622AE8" w:rsidRPr="009108B8" w:rsidRDefault="00622AE8" w:rsidP="00622AE8">
            <w:pPr>
              <w:rPr>
                <w:lang w:val="en-US"/>
              </w:rPr>
            </w:pPr>
            <w:r w:rsidRPr="009108B8">
              <w:rPr>
                <w:lang w:val="en-US"/>
              </w:rPr>
              <w:t>F3 Quality of UNCT coordination and integration</w:t>
            </w:r>
          </w:p>
        </w:tc>
        <w:tc>
          <w:tcPr>
            <w:tcW w:w="1985" w:type="dxa"/>
          </w:tcPr>
          <w:p w14:paraId="4148BEFC" w14:textId="2708D944" w:rsidR="00622AE8" w:rsidRPr="009108B8" w:rsidRDefault="008250F3" w:rsidP="00767D92">
            <w:pPr>
              <w:rPr>
                <w:lang w:val="en-US"/>
              </w:rPr>
            </w:pPr>
            <w:r w:rsidRPr="009108B8">
              <w:rPr>
                <w:lang w:val="en-US"/>
              </w:rPr>
              <w:t>2</w:t>
            </w:r>
          </w:p>
        </w:tc>
        <w:tc>
          <w:tcPr>
            <w:tcW w:w="2396" w:type="dxa"/>
          </w:tcPr>
          <w:p w14:paraId="1ED3A3B0" w14:textId="77777777" w:rsidR="00622AE8" w:rsidRPr="009108B8" w:rsidRDefault="00622AE8" w:rsidP="00767D92">
            <w:pPr>
              <w:rPr>
                <w:lang w:val="en-US"/>
              </w:rPr>
            </w:pPr>
          </w:p>
        </w:tc>
      </w:tr>
      <w:tr w:rsidR="00622AE8" w:rsidRPr="009108B8" w14:paraId="6E94BC5E" w14:textId="77777777" w:rsidTr="009E0C82">
        <w:tc>
          <w:tcPr>
            <w:tcW w:w="5240" w:type="dxa"/>
          </w:tcPr>
          <w:p w14:paraId="310D64A7" w14:textId="1A8B0F0F" w:rsidR="00622AE8" w:rsidRPr="009108B8" w:rsidRDefault="00622AE8" w:rsidP="00622AE8">
            <w:pPr>
              <w:rPr>
                <w:lang w:val="en-US"/>
              </w:rPr>
            </w:pPr>
            <w:r w:rsidRPr="009108B8">
              <w:rPr>
                <w:lang w:val="en-US"/>
              </w:rPr>
              <w:t>F4 National ownership on the CF</w:t>
            </w:r>
          </w:p>
        </w:tc>
        <w:tc>
          <w:tcPr>
            <w:tcW w:w="1985" w:type="dxa"/>
          </w:tcPr>
          <w:p w14:paraId="69DB1C3A" w14:textId="1983C997" w:rsidR="00622AE8" w:rsidRPr="009108B8" w:rsidRDefault="008250F3" w:rsidP="00767D92">
            <w:pPr>
              <w:rPr>
                <w:lang w:val="en-US"/>
              </w:rPr>
            </w:pPr>
            <w:r w:rsidRPr="009108B8">
              <w:rPr>
                <w:lang w:val="en-US"/>
              </w:rPr>
              <w:t>1</w:t>
            </w:r>
          </w:p>
        </w:tc>
        <w:tc>
          <w:tcPr>
            <w:tcW w:w="2396" w:type="dxa"/>
          </w:tcPr>
          <w:p w14:paraId="15D6DACE" w14:textId="77777777" w:rsidR="00622AE8" w:rsidRPr="009108B8" w:rsidRDefault="00622AE8" w:rsidP="00767D92">
            <w:pPr>
              <w:rPr>
                <w:lang w:val="en-US"/>
              </w:rPr>
            </w:pPr>
          </w:p>
        </w:tc>
      </w:tr>
      <w:tr w:rsidR="00622AE8" w:rsidRPr="009108B8" w14:paraId="732B2105" w14:textId="77777777" w:rsidTr="009E0C82">
        <w:tc>
          <w:tcPr>
            <w:tcW w:w="5240" w:type="dxa"/>
          </w:tcPr>
          <w:p w14:paraId="03196223" w14:textId="011A8533" w:rsidR="00622AE8" w:rsidRPr="009108B8" w:rsidRDefault="00622AE8" w:rsidP="00622AE8">
            <w:pPr>
              <w:rPr>
                <w:lang w:val="en-US"/>
              </w:rPr>
            </w:pPr>
            <w:r w:rsidRPr="009108B8">
              <w:rPr>
                <w:lang w:val="en-US"/>
              </w:rPr>
              <w:t>F5 CF stakeholder engagement</w:t>
            </w:r>
          </w:p>
        </w:tc>
        <w:tc>
          <w:tcPr>
            <w:tcW w:w="1985" w:type="dxa"/>
          </w:tcPr>
          <w:p w14:paraId="7FD68C69" w14:textId="6FD96F0F" w:rsidR="00622AE8" w:rsidRPr="009108B8" w:rsidRDefault="008250F3" w:rsidP="00767D92">
            <w:pPr>
              <w:rPr>
                <w:lang w:val="en-US"/>
              </w:rPr>
            </w:pPr>
            <w:r w:rsidRPr="009108B8">
              <w:rPr>
                <w:lang w:val="en-US"/>
              </w:rPr>
              <w:t>5</w:t>
            </w:r>
          </w:p>
        </w:tc>
        <w:tc>
          <w:tcPr>
            <w:tcW w:w="2396" w:type="dxa"/>
          </w:tcPr>
          <w:p w14:paraId="64D5A516" w14:textId="77777777" w:rsidR="00622AE8" w:rsidRPr="009108B8" w:rsidRDefault="00622AE8" w:rsidP="00767D92">
            <w:pPr>
              <w:rPr>
                <w:lang w:val="en-US"/>
              </w:rPr>
            </w:pPr>
          </w:p>
        </w:tc>
      </w:tr>
      <w:tr w:rsidR="00622AE8" w:rsidRPr="009108B8" w14:paraId="4F65531E" w14:textId="77777777" w:rsidTr="009E0C82">
        <w:tc>
          <w:tcPr>
            <w:tcW w:w="5240" w:type="dxa"/>
          </w:tcPr>
          <w:p w14:paraId="3C80CFE0" w14:textId="237D0066" w:rsidR="00622AE8" w:rsidRPr="009108B8" w:rsidRDefault="00622AE8" w:rsidP="00622AE8">
            <w:pPr>
              <w:rPr>
                <w:lang w:val="en-US"/>
              </w:rPr>
            </w:pPr>
            <w:r w:rsidRPr="009108B8">
              <w:rPr>
                <w:lang w:val="en-US"/>
              </w:rPr>
              <w:t>F6 Communication, knowledge management and M&amp;E</w:t>
            </w:r>
          </w:p>
        </w:tc>
        <w:tc>
          <w:tcPr>
            <w:tcW w:w="1985" w:type="dxa"/>
          </w:tcPr>
          <w:p w14:paraId="34B39752" w14:textId="03867E0D" w:rsidR="00622AE8" w:rsidRPr="009108B8" w:rsidRDefault="008250F3" w:rsidP="00767D92">
            <w:pPr>
              <w:rPr>
                <w:lang w:val="en-US"/>
              </w:rPr>
            </w:pPr>
            <w:r w:rsidRPr="009108B8">
              <w:rPr>
                <w:lang w:val="en-US"/>
              </w:rPr>
              <w:t>1</w:t>
            </w:r>
          </w:p>
        </w:tc>
        <w:tc>
          <w:tcPr>
            <w:tcW w:w="2396" w:type="dxa"/>
          </w:tcPr>
          <w:p w14:paraId="68C1018C" w14:textId="77777777" w:rsidR="00622AE8" w:rsidRPr="009108B8" w:rsidRDefault="00622AE8" w:rsidP="00767D92">
            <w:pPr>
              <w:rPr>
                <w:lang w:val="en-US"/>
              </w:rPr>
            </w:pPr>
          </w:p>
        </w:tc>
      </w:tr>
      <w:tr w:rsidR="00622AE8" w:rsidRPr="009108B8" w14:paraId="7C9D26D0" w14:textId="77777777" w:rsidTr="009E0C82">
        <w:tc>
          <w:tcPr>
            <w:tcW w:w="5240" w:type="dxa"/>
          </w:tcPr>
          <w:p w14:paraId="75008035" w14:textId="485A95A2" w:rsidR="00622AE8" w:rsidRPr="009108B8" w:rsidRDefault="00622AE8" w:rsidP="00622AE8">
            <w:pPr>
              <w:rPr>
                <w:lang w:val="en-US"/>
              </w:rPr>
            </w:pPr>
            <w:r w:rsidRPr="009108B8">
              <w:rPr>
                <w:lang w:val="en-US"/>
              </w:rPr>
              <w:t>F7 Quality of UNCT collective and joint effort</w:t>
            </w:r>
          </w:p>
        </w:tc>
        <w:tc>
          <w:tcPr>
            <w:tcW w:w="1985" w:type="dxa"/>
          </w:tcPr>
          <w:p w14:paraId="2F437009" w14:textId="599E65E7" w:rsidR="00622AE8" w:rsidRPr="009108B8" w:rsidRDefault="008250F3" w:rsidP="00767D92">
            <w:pPr>
              <w:rPr>
                <w:lang w:val="en-US"/>
              </w:rPr>
            </w:pPr>
            <w:r w:rsidRPr="009108B8">
              <w:rPr>
                <w:lang w:val="en-US"/>
              </w:rPr>
              <w:t>4</w:t>
            </w:r>
          </w:p>
        </w:tc>
        <w:tc>
          <w:tcPr>
            <w:tcW w:w="2396" w:type="dxa"/>
          </w:tcPr>
          <w:p w14:paraId="492DC9A2" w14:textId="77777777" w:rsidR="00622AE8" w:rsidRPr="009108B8" w:rsidRDefault="00622AE8" w:rsidP="00767D92">
            <w:pPr>
              <w:rPr>
                <w:lang w:val="en-US"/>
              </w:rPr>
            </w:pPr>
          </w:p>
        </w:tc>
      </w:tr>
      <w:tr w:rsidR="00622AE8" w:rsidRPr="009108B8" w14:paraId="59BB0702" w14:textId="77777777" w:rsidTr="00622AE8">
        <w:tc>
          <w:tcPr>
            <w:tcW w:w="5240" w:type="dxa"/>
            <w:shd w:val="clear" w:color="auto" w:fill="4C94D8" w:themeFill="text2" w:themeFillTint="80"/>
          </w:tcPr>
          <w:p w14:paraId="65630060" w14:textId="77777777" w:rsidR="00622AE8" w:rsidRPr="009108B8" w:rsidRDefault="00622AE8" w:rsidP="00622AE8">
            <w:pPr>
              <w:rPr>
                <w:color w:val="FFFFFF" w:themeColor="background1"/>
                <w:lang w:val="en-US"/>
              </w:rPr>
            </w:pPr>
            <w:r w:rsidRPr="009108B8">
              <w:rPr>
                <w:color w:val="FFFFFF" w:themeColor="background1"/>
                <w:lang w:val="en-US"/>
              </w:rPr>
              <w:t>Overall rating</w:t>
            </w:r>
          </w:p>
          <w:p w14:paraId="359B1182" w14:textId="77777777" w:rsidR="00622AE8" w:rsidRPr="009108B8" w:rsidRDefault="00622AE8" w:rsidP="00622AE8">
            <w:pPr>
              <w:rPr>
                <w:color w:val="FFFFFF" w:themeColor="background1"/>
                <w:lang w:val="en-US"/>
              </w:rPr>
            </w:pPr>
          </w:p>
          <w:p w14:paraId="20DFE1F1" w14:textId="66694661" w:rsidR="00622AE8" w:rsidRPr="009108B8" w:rsidRDefault="00622AE8" w:rsidP="00622AE8">
            <w:pPr>
              <w:rPr>
                <w:color w:val="FFFFFF" w:themeColor="background1"/>
                <w:lang w:val="en-US"/>
              </w:rPr>
            </w:pPr>
          </w:p>
        </w:tc>
        <w:tc>
          <w:tcPr>
            <w:tcW w:w="1985" w:type="dxa"/>
            <w:shd w:val="clear" w:color="auto" w:fill="4C94D8" w:themeFill="text2" w:themeFillTint="80"/>
          </w:tcPr>
          <w:p w14:paraId="47EB8CE7" w14:textId="517F7270" w:rsidR="00622AE8" w:rsidRPr="009108B8" w:rsidRDefault="00122DA9" w:rsidP="00767D92">
            <w:pPr>
              <w:rPr>
                <w:color w:val="FFFFFF" w:themeColor="background1"/>
                <w:lang w:val="en-US"/>
              </w:rPr>
            </w:pPr>
            <w:r w:rsidRPr="009108B8">
              <w:rPr>
                <w:color w:val="FFFFFF" w:themeColor="background1"/>
                <w:lang w:val="en-US"/>
              </w:rPr>
              <w:t>50</w:t>
            </w:r>
          </w:p>
        </w:tc>
        <w:tc>
          <w:tcPr>
            <w:tcW w:w="2396" w:type="dxa"/>
            <w:shd w:val="clear" w:color="auto" w:fill="4C94D8" w:themeFill="text2" w:themeFillTint="80"/>
          </w:tcPr>
          <w:p w14:paraId="32895628" w14:textId="77777777" w:rsidR="00622AE8" w:rsidRPr="009108B8" w:rsidRDefault="00622AE8" w:rsidP="00767D92">
            <w:pPr>
              <w:rPr>
                <w:color w:val="FFFFFF" w:themeColor="background1"/>
                <w:lang w:val="en-US"/>
              </w:rPr>
            </w:pPr>
          </w:p>
        </w:tc>
      </w:tr>
    </w:tbl>
    <w:p w14:paraId="38636345" w14:textId="77777777" w:rsidR="009E0C82" w:rsidRPr="009108B8" w:rsidRDefault="009E0C82" w:rsidP="00767D92">
      <w:pPr>
        <w:rPr>
          <w:lang w:val="en-US"/>
        </w:rPr>
      </w:pPr>
    </w:p>
    <w:p w14:paraId="667A0559" w14:textId="77777777" w:rsidR="009E0C82" w:rsidRPr="009108B8" w:rsidRDefault="009E0C82" w:rsidP="00767D92">
      <w:pPr>
        <w:rPr>
          <w:lang w:val="en-US"/>
        </w:rPr>
      </w:pPr>
    </w:p>
    <w:p w14:paraId="19FE68CC" w14:textId="77777777" w:rsidR="009E0C82" w:rsidRPr="009108B8" w:rsidRDefault="009E0C82" w:rsidP="00767D92">
      <w:pPr>
        <w:rPr>
          <w:lang w:val="en-US"/>
        </w:rPr>
      </w:pPr>
    </w:p>
    <w:p w14:paraId="19B0638F" w14:textId="77777777" w:rsidR="009E0C82" w:rsidRPr="009108B8" w:rsidRDefault="009E0C82" w:rsidP="00767D92">
      <w:pPr>
        <w:rPr>
          <w:lang w:val="en-US"/>
        </w:rPr>
      </w:pPr>
    </w:p>
    <w:p w14:paraId="03524B46" w14:textId="77777777" w:rsidR="009E0C82" w:rsidRPr="009108B8" w:rsidRDefault="009E0C82" w:rsidP="00767D92">
      <w:pPr>
        <w:rPr>
          <w:lang w:val="en-US"/>
        </w:rPr>
      </w:pPr>
    </w:p>
    <w:p w14:paraId="61B85383" w14:textId="77777777" w:rsidR="009E0C82" w:rsidRPr="009108B8" w:rsidRDefault="009E0C82" w:rsidP="00767D92">
      <w:pPr>
        <w:rPr>
          <w:lang w:val="en-US"/>
        </w:rPr>
      </w:pPr>
    </w:p>
    <w:p w14:paraId="78CF2EBC" w14:textId="77777777" w:rsidR="009E0C82" w:rsidRPr="009108B8" w:rsidRDefault="009E0C82" w:rsidP="00767D92">
      <w:pPr>
        <w:rPr>
          <w:lang w:val="en-US"/>
        </w:rPr>
      </w:pPr>
    </w:p>
    <w:p w14:paraId="48373970" w14:textId="77777777" w:rsidR="009E0C82" w:rsidRPr="009108B8" w:rsidRDefault="009E0C82" w:rsidP="00767D92">
      <w:pPr>
        <w:rPr>
          <w:lang w:val="en-US"/>
        </w:rPr>
      </w:pPr>
    </w:p>
    <w:p w14:paraId="2B5F0AEB" w14:textId="77777777" w:rsidR="009E0C82" w:rsidRPr="009108B8" w:rsidRDefault="009E0C82" w:rsidP="00767D92">
      <w:pPr>
        <w:rPr>
          <w:lang w:val="en-US"/>
        </w:rPr>
      </w:pPr>
    </w:p>
    <w:p w14:paraId="5133048C" w14:textId="08F6E49C" w:rsidR="00ED792D" w:rsidRPr="009108B8" w:rsidRDefault="00D4597E" w:rsidP="00367129">
      <w:pPr>
        <w:pStyle w:val="Heading1"/>
        <w:rPr>
          <w:rFonts w:ascii="Calibri" w:hAnsi="Calibri" w:cs="Calibri"/>
          <w:lang w:val="en-US"/>
        </w:rPr>
      </w:pPr>
      <w:bookmarkStart w:id="66" w:name="_Toc181927114"/>
      <w:r w:rsidRPr="009108B8">
        <w:rPr>
          <w:rFonts w:ascii="Calibri" w:hAnsi="Calibri" w:cs="Calibri"/>
          <w:lang w:val="en-US"/>
        </w:rPr>
        <w:lastRenderedPageBreak/>
        <w:t>Annexes</w:t>
      </w:r>
      <w:bookmarkEnd w:id="66"/>
    </w:p>
    <w:p w14:paraId="7CC95B4A" w14:textId="77777777" w:rsidR="00737D6E" w:rsidRPr="009108B8" w:rsidRDefault="00737D6E" w:rsidP="00737D6E">
      <w:pPr>
        <w:pStyle w:val="Heading2"/>
        <w:rPr>
          <w:rFonts w:ascii="Calibri" w:hAnsi="Calibri" w:cs="Calibri"/>
          <w:lang w:val="en-US"/>
        </w:rPr>
      </w:pPr>
      <w:bookmarkStart w:id="67" w:name="_Toc181927115"/>
      <w:r w:rsidRPr="009108B8">
        <w:rPr>
          <w:rFonts w:ascii="Calibri" w:hAnsi="Calibri" w:cs="Calibri"/>
          <w:lang w:val="en-US"/>
        </w:rPr>
        <w:t>Annex 1: TOR</w:t>
      </w:r>
      <w:bookmarkEnd w:id="67"/>
    </w:p>
    <w:p w14:paraId="2D6E24AA" w14:textId="77777777" w:rsidR="00CB2F3B" w:rsidRPr="009108B8" w:rsidRDefault="00CB2F3B" w:rsidP="00CB2F3B">
      <w:pPr>
        <w:rPr>
          <w:lang w:val="en-US"/>
        </w:rPr>
      </w:pPr>
    </w:p>
    <w:p w14:paraId="7414C7A6" w14:textId="6B767C83" w:rsidR="00CA1747" w:rsidRPr="009108B8" w:rsidRDefault="00CA1747" w:rsidP="00CA1747">
      <w:pPr>
        <w:jc w:val="center"/>
        <w:rPr>
          <w:rFonts w:ascii="Arial Narrow" w:eastAsia="Arial Narrow" w:hAnsi="Arial Narrow" w:cs="Arial Narrow"/>
          <w:b/>
          <w:lang w:val="en-US"/>
        </w:rPr>
      </w:pPr>
      <w:r w:rsidRPr="009108B8">
        <w:rPr>
          <w:rFonts w:ascii="Arial Narrow" w:eastAsia="Arial Narrow" w:hAnsi="Arial Narrow" w:cs="Arial Narrow"/>
          <w:b/>
          <w:lang w:val="en-US"/>
        </w:rPr>
        <w:t xml:space="preserve">TERMS OF REFERENCE  </w:t>
      </w:r>
    </w:p>
    <w:p w14:paraId="5C3C1BD8" w14:textId="77777777" w:rsidR="00CA1747" w:rsidRPr="009108B8" w:rsidRDefault="00CA1747" w:rsidP="00CA1747">
      <w:pPr>
        <w:jc w:val="center"/>
        <w:rPr>
          <w:rFonts w:ascii="Arial Narrow" w:eastAsia="Arial Narrow" w:hAnsi="Arial Narrow" w:cs="Arial Narrow"/>
          <w:lang w:val="en-US"/>
        </w:rPr>
      </w:pPr>
    </w:p>
    <w:p w14:paraId="09052715" w14:textId="77777777" w:rsidR="00CA1747" w:rsidRPr="009108B8" w:rsidRDefault="00CA1747" w:rsidP="00CA1747">
      <w:pPr>
        <w:jc w:val="center"/>
        <w:rPr>
          <w:rFonts w:ascii="Arial Narrow" w:eastAsia="Arial Narrow" w:hAnsi="Arial Narrow" w:cs="Arial Narrow"/>
          <w:b/>
          <w:lang w:val="en-US"/>
        </w:rPr>
      </w:pPr>
      <w:r w:rsidRPr="009108B8">
        <w:rPr>
          <w:rFonts w:ascii="Arial Narrow" w:eastAsia="Arial Narrow" w:hAnsi="Arial Narrow" w:cs="Arial Narrow"/>
          <w:b/>
          <w:lang w:val="en-US"/>
        </w:rPr>
        <w:t xml:space="preserve">United Nations Sustainable Development Cooperation Framework Timor-Leste 2021-2025 </w:t>
      </w:r>
    </w:p>
    <w:p w14:paraId="25B8FC8A" w14:textId="77777777" w:rsidR="00CA1747" w:rsidRPr="009108B8" w:rsidRDefault="00CA1747" w:rsidP="00CA1747">
      <w:pPr>
        <w:jc w:val="center"/>
        <w:rPr>
          <w:rFonts w:ascii="Arial Narrow" w:eastAsia="Arial Narrow" w:hAnsi="Arial Narrow" w:cs="Arial Narrow"/>
          <w:b/>
          <w:lang w:val="en-US"/>
        </w:rPr>
      </w:pPr>
      <w:r w:rsidRPr="009108B8">
        <w:rPr>
          <w:rFonts w:ascii="Arial Narrow" w:eastAsia="Arial Narrow" w:hAnsi="Arial Narrow" w:cs="Arial Narrow"/>
          <w:b/>
          <w:lang w:val="en-US"/>
        </w:rPr>
        <w:t xml:space="preserve">Evaluation </w:t>
      </w:r>
    </w:p>
    <w:p w14:paraId="44BCFE8B" w14:textId="77777777" w:rsidR="00CA1747" w:rsidRPr="009108B8" w:rsidRDefault="00CA1747" w:rsidP="00CA1747">
      <w:pPr>
        <w:jc w:val="center"/>
        <w:rPr>
          <w:rFonts w:ascii="Arial Narrow" w:eastAsia="Arial Narrow" w:hAnsi="Arial Narrow" w:cs="Arial Narrow"/>
          <w:b/>
          <w:lang w:val="en-US"/>
        </w:rPr>
      </w:pPr>
      <w:r w:rsidRPr="009108B8">
        <w:rPr>
          <w:rFonts w:ascii="Arial Narrow" w:eastAsia="Arial Narrow" w:hAnsi="Arial Narrow" w:cs="Arial Narrow"/>
          <w:b/>
          <w:lang w:val="en-US"/>
        </w:rPr>
        <w:t>Timor-Leste, 2024</w:t>
      </w:r>
    </w:p>
    <w:p w14:paraId="217DEE1E" w14:textId="77777777" w:rsidR="00CA1747" w:rsidRPr="009108B8" w:rsidRDefault="00CA1747" w:rsidP="00CA1747">
      <w:pPr>
        <w:jc w:val="center"/>
        <w:rPr>
          <w:rFonts w:ascii="Arial Narrow" w:eastAsia="Arial Narrow" w:hAnsi="Arial Narrow" w:cs="Arial Narrow"/>
          <w:b/>
          <w:lang w:val="en-US"/>
        </w:rPr>
      </w:pPr>
    </w:p>
    <w:tbl>
      <w:tblPr>
        <w:tblW w:w="9621"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Layout w:type="fixed"/>
        <w:tblLook w:val="0400" w:firstRow="0" w:lastRow="0" w:firstColumn="0" w:lastColumn="0" w:noHBand="0" w:noVBand="1"/>
      </w:tblPr>
      <w:tblGrid>
        <w:gridCol w:w="2425"/>
        <w:gridCol w:w="7196"/>
      </w:tblGrid>
      <w:tr w:rsidR="00CA1747" w:rsidRPr="009108B8" w14:paraId="3DAA309A" w14:textId="77777777" w:rsidTr="00565E2B">
        <w:tc>
          <w:tcPr>
            <w:tcW w:w="2425" w:type="dxa"/>
          </w:tcPr>
          <w:p w14:paraId="7724C3A5" w14:textId="77777777" w:rsidR="00CA1747" w:rsidRPr="009108B8" w:rsidRDefault="00CA1747" w:rsidP="00565E2B">
            <w:pPr>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 xml:space="preserve">Position Title: </w:t>
            </w:r>
          </w:p>
        </w:tc>
        <w:tc>
          <w:tcPr>
            <w:tcW w:w="7196" w:type="dxa"/>
          </w:tcPr>
          <w:p w14:paraId="58728D79" w14:textId="77777777" w:rsidR="00CA1747" w:rsidRPr="009108B8" w:rsidRDefault="00CA1747" w:rsidP="00565E2B">
            <w:pPr>
              <w:rPr>
                <w:rFonts w:ascii="Arial Narrow" w:eastAsia="Arial Narrow" w:hAnsi="Arial Narrow" w:cs="Arial Narrow"/>
                <w:lang w:val="en-US"/>
              </w:rPr>
            </w:pPr>
            <w:r w:rsidRPr="009108B8">
              <w:rPr>
                <w:rFonts w:ascii="Arial Narrow" w:eastAsia="Arial Narrow" w:hAnsi="Arial Narrow" w:cs="Arial Narrow"/>
                <w:lang w:val="en-US"/>
              </w:rPr>
              <w:t xml:space="preserve">Evaluation of United Nations Sustainable Development Cooperation Framework Timor-Leste 2021-2025 </w:t>
            </w:r>
          </w:p>
        </w:tc>
      </w:tr>
      <w:tr w:rsidR="00CA1747" w:rsidRPr="009108B8" w14:paraId="5F32183A" w14:textId="77777777" w:rsidTr="00565E2B">
        <w:tc>
          <w:tcPr>
            <w:tcW w:w="2425" w:type="dxa"/>
          </w:tcPr>
          <w:p w14:paraId="45174F06" w14:textId="77777777" w:rsidR="00CA1747" w:rsidRPr="009108B8" w:rsidRDefault="00CA1747" w:rsidP="00565E2B">
            <w:pPr>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 xml:space="preserve">Assignment Location: </w:t>
            </w:r>
          </w:p>
        </w:tc>
        <w:tc>
          <w:tcPr>
            <w:tcW w:w="7196" w:type="dxa"/>
          </w:tcPr>
          <w:p w14:paraId="2A3F732C"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Home based with field mission to Dili, Timor-Leste and areas selected for data collection</w:t>
            </w:r>
          </w:p>
        </w:tc>
      </w:tr>
      <w:tr w:rsidR="00CA1747" w:rsidRPr="009108B8" w14:paraId="0DC9E785" w14:textId="77777777" w:rsidTr="00565E2B">
        <w:tc>
          <w:tcPr>
            <w:tcW w:w="2425" w:type="dxa"/>
          </w:tcPr>
          <w:p w14:paraId="1FD86095" w14:textId="77777777" w:rsidR="00CA1747" w:rsidRPr="009108B8" w:rsidRDefault="00CA1747" w:rsidP="00565E2B">
            <w:pPr>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 xml:space="preserve">Organizational Unit: </w:t>
            </w:r>
          </w:p>
        </w:tc>
        <w:tc>
          <w:tcPr>
            <w:tcW w:w="7196" w:type="dxa"/>
          </w:tcPr>
          <w:p w14:paraId="4AFE031A"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UN Resident Coordinator</w:t>
            </w:r>
            <w:r w:rsidRPr="009108B8">
              <w:rPr>
                <w:rFonts w:ascii="Arial Narrow" w:eastAsia="Arial Narrow" w:hAnsi="Arial Narrow" w:cs="Arial Narrow"/>
                <w:lang w:val="en-US"/>
              </w:rPr>
              <w:t>’s</w:t>
            </w:r>
            <w:r w:rsidRPr="009108B8">
              <w:rPr>
                <w:rFonts w:ascii="Arial Narrow" w:eastAsia="Arial Narrow" w:hAnsi="Arial Narrow" w:cs="Arial Narrow"/>
                <w:color w:val="000000"/>
                <w:lang w:val="en-US"/>
              </w:rPr>
              <w:t xml:space="preserve"> Office</w:t>
            </w:r>
          </w:p>
        </w:tc>
      </w:tr>
      <w:tr w:rsidR="00CA1747" w:rsidRPr="009108B8" w14:paraId="4B4281A9" w14:textId="77777777" w:rsidTr="00565E2B">
        <w:tc>
          <w:tcPr>
            <w:tcW w:w="2425" w:type="dxa"/>
          </w:tcPr>
          <w:p w14:paraId="15C3A273" w14:textId="77777777" w:rsidR="00CA1747" w:rsidRPr="009108B8" w:rsidRDefault="00CA1747" w:rsidP="00565E2B">
            <w:pPr>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 xml:space="preserve">Type of Contract: </w:t>
            </w:r>
          </w:p>
        </w:tc>
        <w:tc>
          <w:tcPr>
            <w:tcW w:w="7196" w:type="dxa"/>
          </w:tcPr>
          <w:p w14:paraId="0D3BD40C"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Individual Consultant (International </w:t>
            </w:r>
            <w:r w:rsidRPr="009108B8">
              <w:rPr>
                <w:rFonts w:ascii="Arial Narrow" w:eastAsia="Arial Narrow" w:hAnsi="Arial Narrow" w:cs="Arial Narrow"/>
                <w:lang w:val="en-US"/>
              </w:rPr>
              <w:t xml:space="preserve">and </w:t>
            </w:r>
            <w:r w:rsidRPr="009108B8">
              <w:rPr>
                <w:rFonts w:ascii="Arial Narrow" w:eastAsia="Arial Narrow" w:hAnsi="Arial Narrow" w:cs="Arial Narrow"/>
                <w:color w:val="000000"/>
                <w:lang w:val="en-US"/>
              </w:rPr>
              <w:t xml:space="preserve">National Consultant) </w:t>
            </w:r>
          </w:p>
        </w:tc>
      </w:tr>
      <w:tr w:rsidR="00CA1747" w:rsidRPr="009108B8" w14:paraId="1735E8E7" w14:textId="77777777" w:rsidTr="00565E2B">
        <w:tc>
          <w:tcPr>
            <w:tcW w:w="2425" w:type="dxa"/>
          </w:tcPr>
          <w:p w14:paraId="51751E2A" w14:textId="77777777" w:rsidR="00CA1747" w:rsidRPr="009108B8" w:rsidRDefault="00CA1747" w:rsidP="00565E2B">
            <w:pPr>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 xml:space="preserve">Languages required: </w:t>
            </w:r>
          </w:p>
        </w:tc>
        <w:tc>
          <w:tcPr>
            <w:tcW w:w="7196" w:type="dxa"/>
          </w:tcPr>
          <w:p w14:paraId="15130F12" w14:textId="77777777" w:rsidR="00CA1747" w:rsidRPr="009108B8" w:rsidRDefault="00CA1747" w:rsidP="00565E2B">
            <w:pPr>
              <w:rPr>
                <w:rFonts w:ascii="Arial Narrow" w:eastAsia="Arial Narrow" w:hAnsi="Arial Narrow" w:cs="Arial Narrow"/>
                <w:lang w:val="en-US"/>
              </w:rPr>
            </w:pPr>
            <w:r w:rsidRPr="009108B8">
              <w:rPr>
                <w:rFonts w:ascii="Arial Narrow" w:eastAsia="Arial Narrow" w:hAnsi="Arial Narrow" w:cs="Arial Narrow"/>
                <w:lang w:val="en-US"/>
              </w:rPr>
              <w:t>English</w:t>
            </w:r>
          </w:p>
        </w:tc>
      </w:tr>
      <w:tr w:rsidR="00CA1747" w:rsidRPr="009108B8" w14:paraId="254403AB" w14:textId="77777777" w:rsidTr="00565E2B">
        <w:tc>
          <w:tcPr>
            <w:tcW w:w="2425" w:type="dxa"/>
          </w:tcPr>
          <w:p w14:paraId="0A34A4B6" w14:textId="77777777" w:rsidR="00CA1747" w:rsidRPr="009108B8" w:rsidRDefault="00CA1747" w:rsidP="00565E2B">
            <w:pPr>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 xml:space="preserve">Assignment Duration: </w:t>
            </w:r>
          </w:p>
        </w:tc>
        <w:tc>
          <w:tcPr>
            <w:tcW w:w="7196" w:type="dxa"/>
          </w:tcPr>
          <w:p w14:paraId="209F95D6" w14:textId="77777777" w:rsidR="00CA1747" w:rsidRPr="009108B8" w:rsidRDefault="00CA1747" w:rsidP="00565E2B">
            <w:pPr>
              <w:pBdr>
                <w:top w:val="nil"/>
                <w:left w:val="nil"/>
                <w:bottom w:val="nil"/>
                <w:right w:val="nil"/>
                <w:between w:val="nil"/>
              </w:pBdr>
              <w:rPr>
                <w:rFonts w:ascii="Arial Narrow" w:eastAsia="Arial Narrow" w:hAnsi="Arial Narrow" w:cs="Arial Narrow"/>
                <w:lang w:val="en-US"/>
              </w:rPr>
            </w:pPr>
            <w:r w:rsidRPr="009108B8">
              <w:rPr>
                <w:rFonts w:ascii="Arial Narrow" w:eastAsia="Arial Narrow" w:hAnsi="Arial Narrow" w:cs="Arial Narrow"/>
                <w:lang w:val="en-US"/>
              </w:rPr>
              <w:t>40 days from 1 May– 30 Sep 2024</w:t>
            </w:r>
          </w:p>
        </w:tc>
      </w:tr>
    </w:tbl>
    <w:p w14:paraId="3D4D7131" w14:textId="77777777" w:rsidR="00CA1747" w:rsidRPr="009108B8" w:rsidRDefault="00CA1747" w:rsidP="00CA1747">
      <w:pPr>
        <w:rPr>
          <w:rFonts w:ascii="Arial Narrow" w:eastAsia="Arial Narrow" w:hAnsi="Arial Narrow" w:cs="Arial Narrow"/>
          <w:b/>
          <w:color w:val="000000"/>
          <w:lang w:val="en-US"/>
        </w:rPr>
      </w:pPr>
    </w:p>
    <w:p w14:paraId="5EFC35DF" w14:textId="77777777" w:rsidR="00CA1747" w:rsidRPr="009108B8" w:rsidRDefault="00CA1747" w:rsidP="00CA1747">
      <w:pPr>
        <w:rPr>
          <w:rFonts w:ascii="Arial Narrow" w:eastAsia="Arial Narrow" w:hAnsi="Arial Narrow" w:cs="Arial Narrow"/>
          <w:b/>
          <w:color w:val="000000"/>
          <w:lang w:val="en-US"/>
        </w:rPr>
      </w:pPr>
    </w:p>
    <w:p w14:paraId="0CAB9A62" w14:textId="77777777" w:rsidR="00CA1747" w:rsidRPr="009108B8" w:rsidRDefault="00CA1747" w:rsidP="00CA1747">
      <w:pPr>
        <w:numPr>
          <w:ilvl w:val="0"/>
          <w:numId w:val="75"/>
        </w:numPr>
        <w:pBdr>
          <w:top w:val="nil"/>
          <w:left w:val="nil"/>
          <w:bottom w:val="nil"/>
          <w:right w:val="nil"/>
          <w:between w:val="nil"/>
        </w:pBdr>
        <w:rPr>
          <w:rFonts w:ascii="Arial Narrow" w:eastAsia="Arial Narrow" w:hAnsi="Arial Narrow" w:cs="Arial Narrow"/>
          <w:b/>
          <w:color w:val="0070C0"/>
          <w:lang w:val="en-US"/>
        </w:rPr>
      </w:pPr>
      <w:r w:rsidRPr="009108B8">
        <w:rPr>
          <w:rFonts w:ascii="Arial Narrow" w:eastAsia="Arial Narrow" w:hAnsi="Arial Narrow" w:cs="Arial Narrow"/>
          <w:b/>
          <w:color w:val="0070C0"/>
          <w:lang w:val="en-US"/>
        </w:rPr>
        <w:t>INTRODUCTION</w:t>
      </w:r>
    </w:p>
    <w:p w14:paraId="2E4E6A6F" w14:textId="77777777" w:rsidR="00CA1747" w:rsidRPr="009108B8" w:rsidRDefault="00CA1747" w:rsidP="00CA1747">
      <w:pPr>
        <w:rPr>
          <w:rFonts w:ascii="Arial Narrow" w:eastAsia="Arial Narrow" w:hAnsi="Arial Narrow" w:cs="Arial Narrow"/>
          <w:i/>
          <w:color w:val="000000"/>
          <w:u w:val="single"/>
          <w:lang w:val="en-US"/>
        </w:rPr>
      </w:pPr>
    </w:p>
    <w:p w14:paraId="1155ED15"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The United Nations Sustainable Development Cooperation Framework (UNSDCF) Timor-Leste 2021-2025 is the result of joint efforts by the Government of Timor-Leste and the UN System to establish a strategic programme framework to support national development priorities as outlined by the Government of Timor-Leste in the Timor-Leste Strategic Development Plan 2011-2030. In response to demands from stakeholders for more strategic, transformative, and integrated UN support, UN Timor-Leste has developed the UNSDCF 2021–2025 through a consultative and participatory process involving the Government, civil society, and development partners. Hence, the UNSDCF is a centerpiece of the UN development system reform in Timor-Leste. It represents UN Timor-Leste’s collective value proposition to support and accelerate the country’s progress towards achieving the SDGs and its national development priorities.</w:t>
      </w:r>
    </w:p>
    <w:p w14:paraId="2875006B" w14:textId="77777777" w:rsidR="00CA1747" w:rsidRPr="009108B8" w:rsidRDefault="00CA1747" w:rsidP="00CA1747">
      <w:pPr>
        <w:jc w:val="both"/>
        <w:rPr>
          <w:rFonts w:ascii="Arial Narrow" w:eastAsia="Arial Narrow" w:hAnsi="Arial Narrow" w:cs="Arial Narrow"/>
          <w:lang w:val="en-US"/>
        </w:rPr>
      </w:pPr>
    </w:p>
    <w:p w14:paraId="2B9DCEC8"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 xml:space="preserve">The UNSDCF is structured along the four strategic development sectors defined in the Timor-Leste Strategic Development Plan 2011-2030. The four sectors are: (1) Social Capital (2) Infrastructure Development (3) Economic Development and (4) Governance and Institutional Development. Aligned with these four sectors, six strategic priorities have been established to respond to the evolving needs within each sector, based on the vision of the Government of Timor-Leste and the comparative advantage of the UN System. The six strategic priorities of the UNSDCF 2021-2025 are: (1) Nutrition, food security, and agricultural productivity (2) sustainable economic opportunities and decent work (3) increased access  to quality formal and innovative learning pathways (4) primary health care and strengthened social protection (5) accessible, accountable and gender-responsive governance systems, institutions, and services (6) manage natural resources and achieve enhanced resilience. As a nationally owned instrument for planning, implementation, monitoring, evaluation, and reporting of UN activities in Timor-Leste, the UNSDCF is founded on the spirit of continued strong partnership with the Government of Timor-Leste as well as with civil society, academia, the private sector, and other development partners. </w:t>
      </w:r>
    </w:p>
    <w:p w14:paraId="60129430" w14:textId="77777777" w:rsidR="00CA1747" w:rsidRPr="009108B8" w:rsidRDefault="00CA1747" w:rsidP="00CA1747">
      <w:pPr>
        <w:jc w:val="both"/>
        <w:rPr>
          <w:rFonts w:ascii="Arial Narrow" w:eastAsia="Arial Narrow" w:hAnsi="Arial Narrow" w:cs="Arial Narrow"/>
          <w:lang w:val="en-US"/>
        </w:rPr>
      </w:pPr>
    </w:p>
    <w:p w14:paraId="43CBE4DB"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In line with the UNSDCF evaluation guidelines, to ensure accountability, support learning, and inform the development and implementation of the new cycle of the UN Sustainable Development Cooperation Framework (UNSDCF), the United Nations Country Team (UNCT) Timor-Leste decided to commission the UNSDCF evaluation, with the planning at the end of 2023 and continue with the inception through the final report by the third quarter of 2024.</w:t>
      </w:r>
    </w:p>
    <w:p w14:paraId="00178339" w14:textId="77777777" w:rsidR="00CA1747" w:rsidRPr="009108B8" w:rsidRDefault="00CA1747" w:rsidP="00CA1747">
      <w:pPr>
        <w:jc w:val="both"/>
        <w:rPr>
          <w:rFonts w:ascii="Arial Narrow" w:eastAsia="Arial Narrow" w:hAnsi="Arial Narrow" w:cs="Arial Narrow"/>
          <w:lang w:val="en-US"/>
        </w:rPr>
      </w:pPr>
    </w:p>
    <w:p w14:paraId="2111D722"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The exercise will adhere to and implement UNEG Norms and Standards and will be conducted by an independent evaluation team in an inclusive manner and promote national ownership through the meaningful engagement of relevant national partners throughout the evaluation process.</w:t>
      </w:r>
    </w:p>
    <w:p w14:paraId="4476FA63" w14:textId="77777777" w:rsidR="00CA1747" w:rsidRPr="009108B8" w:rsidRDefault="00CA1747" w:rsidP="00CA1747">
      <w:pPr>
        <w:jc w:val="both"/>
        <w:rPr>
          <w:rFonts w:ascii="Arial Narrow" w:eastAsia="Arial Narrow" w:hAnsi="Arial Narrow" w:cs="Arial Narrow"/>
          <w:lang w:val="en-US"/>
        </w:rPr>
      </w:pPr>
    </w:p>
    <w:p w14:paraId="23707093"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 xml:space="preserve">This document presents the purpose, objectives, and scope of the evaluation, proposed approach, and methodological options for a team composed of a team leader and an additional team member (national), who will be conducting the evaluation under the supervision and guidance of the evaluation manager, the evaluation management team, Regional and DCO HQ. The UN in Timor-Leste is therefore looking for an evaluation team with deep commitment and a strong background in evaluation of development effectiveness to undertake the evaluation. </w:t>
      </w:r>
    </w:p>
    <w:p w14:paraId="2B9B6B41" w14:textId="77777777" w:rsidR="00CA1747" w:rsidRPr="009108B8" w:rsidRDefault="00CA1747" w:rsidP="00CA1747">
      <w:pPr>
        <w:jc w:val="both"/>
        <w:rPr>
          <w:rFonts w:ascii="Arial Narrow" w:eastAsia="Arial Narrow" w:hAnsi="Arial Narrow" w:cs="Arial Narrow"/>
          <w:b/>
          <w:lang w:val="en-US"/>
        </w:rPr>
      </w:pPr>
    </w:p>
    <w:p w14:paraId="046E6AC4" w14:textId="77777777" w:rsidR="00CA1747" w:rsidRPr="009108B8" w:rsidRDefault="00CA1747" w:rsidP="00CA1747">
      <w:pPr>
        <w:jc w:val="both"/>
        <w:rPr>
          <w:rFonts w:ascii="Arial Narrow" w:eastAsia="Arial Narrow" w:hAnsi="Arial Narrow" w:cs="Arial Narrow"/>
          <w:i/>
          <w:highlight w:val="yellow"/>
          <w:lang w:val="en-US"/>
        </w:rPr>
      </w:pPr>
      <w:r w:rsidRPr="009108B8">
        <w:rPr>
          <w:rFonts w:ascii="Arial Narrow" w:eastAsia="Arial Narrow" w:hAnsi="Arial Narrow" w:cs="Arial Narrow"/>
          <w:b/>
          <w:color w:val="0070C0"/>
          <w:lang w:val="en-US"/>
        </w:rPr>
        <w:t xml:space="preserve">Country Context </w:t>
      </w:r>
    </w:p>
    <w:p w14:paraId="1B02A5FD" w14:textId="77777777" w:rsidR="00CA1747" w:rsidRPr="009108B8" w:rsidRDefault="00CA1747" w:rsidP="00CA1747">
      <w:pPr>
        <w:jc w:val="both"/>
        <w:rPr>
          <w:rFonts w:ascii="Arial Narrow" w:eastAsia="Arial Narrow" w:hAnsi="Arial Narrow" w:cs="Arial Narrow"/>
          <w:i/>
          <w:highlight w:val="yellow"/>
          <w:lang w:val="en-US"/>
        </w:rPr>
      </w:pPr>
    </w:p>
    <w:p w14:paraId="4FA6AB02"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Timor-Leste became the 191</w:t>
      </w:r>
      <w:r w:rsidRPr="009108B8">
        <w:rPr>
          <w:rFonts w:ascii="Arial Narrow" w:eastAsia="Arial Narrow" w:hAnsi="Arial Narrow" w:cs="Arial Narrow"/>
          <w:vertAlign w:val="superscript"/>
          <w:lang w:val="en-US"/>
        </w:rPr>
        <w:t>st</w:t>
      </w:r>
      <w:r w:rsidRPr="009108B8">
        <w:rPr>
          <w:rFonts w:ascii="Arial Narrow" w:eastAsia="Arial Narrow" w:hAnsi="Arial Narrow" w:cs="Arial Narrow"/>
          <w:lang w:val="en-US"/>
        </w:rPr>
        <w:t xml:space="preserve"> member state of the United Nations in 2002, and since its independence 21 years ago, Timor-Leste has demonstrated a high degree of stability. However, challenges remain, notably, high unemployment, land right issues, economic development, widening inequality, persistent poverty, perceived corruption, and an oil-dependent economy. These challenges particularly affect groups within the population living in rural areas, women, youth, persons with disabilities, among others marginalized groups.</w:t>
      </w:r>
    </w:p>
    <w:p w14:paraId="47FB4C3C" w14:textId="77777777" w:rsidR="00CA1747" w:rsidRPr="009108B8" w:rsidRDefault="00CA1747" w:rsidP="00CA1747">
      <w:pPr>
        <w:jc w:val="both"/>
        <w:rPr>
          <w:rFonts w:ascii="Arial Narrow" w:eastAsia="Arial Narrow" w:hAnsi="Arial Narrow" w:cs="Arial Narrow"/>
          <w:lang w:val="en-US"/>
        </w:rPr>
      </w:pPr>
    </w:p>
    <w:p w14:paraId="0EA871D7"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The economy in Timor-Leste is recovering post-COVID, with public spending at a historic high. The country continues to face challenges around a heavy reliance on petroleum revenue, demanding careful fiscal management. Inflation rates are driven by food and oil prices. Labor force participation remains low, especially in the private sector. Youth face educational and employment challenges. Informal employment remains common, especially for women. Private sector growth is hindered by poor data, regulations, and limited credit access. Strengthening human capital and the private sector is key to sustainable growth. Policies exist for economic development but face serious challenges in implementation. Implications include investments in export-oriented industries, monitoring labor and social protection, and strengthening rural development.</w:t>
      </w:r>
    </w:p>
    <w:p w14:paraId="6F2408FD" w14:textId="77777777" w:rsidR="00CA1747" w:rsidRPr="009108B8" w:rsidRDefault="00CA1747" w:rsidP="00CA1747">
      <w:pPr>
        <w:jc w:val="both"/>
        <w:rPr>
          <w:rFonts w:ascii="Arial Narrow" w:eastAsia="Arial Narrow" w:hAnsi="Arial Narrow" w:cs="Arial Narrow"/>
          <w:lang w:val="en-US"/>
        </w:rPr>
      </w:pPr>
    </w:p>
    <w:p w14:paraId="5479C17A"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 xml:space="preserve">COVID-19 left heavy impacts on the health sector of the country, with 22,951 cases and 133 deaths by June 2022. Health services, especially primary care, experienced disruptions. The country responded by expanding healthcare, setting up intensive care unit (ICU) beds, and boosting testing capacity. Immunization efforts saw success, with over 1.9 million COVID-19 doses administered. </w:t>
      </w:r>
    </w:p>
    <w:p w14:paraId="5E0050FE" w14:textId="77777777" w:rsidR="00CA1747" w:rsidRPr="009108B8" w:rsidRDefault="00CA1747" w:rsidP="00CA1747">
      <w:pPr>
        <w:jc w:val="both"/>
        <w:rPr>
          <w:rFonts w:ascii="Arial Narrow" w:eastAsia="Arial Narrow" w:hAnsi="Arial Narrow" w:cs="Arial Narrow"/>
          <w:lang w:val="en-US"/>
        </w:rPr>
      </w:pPr>
    </w:p>
    <w:p w14:paraId="4D2FFAC9"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Severe food insecurity and malnutrition continue in the country, with 36% facing chronic food insecurity, and 22% acute insecurity. Climate forecasts indicate prolonged below-average rainfall due to El Niño, threatening agriculture. Opportunities exist, including Government prioritization of food security, but risks loom large. These include compounding impacts of El Niño, floods, and the global food price crisis. Timor-Leste's heavy reliance on food imports, particularly rice, is concerning, with prices soaring in 2023. These challenges directly impact nutrition, exacerbating stunting and wasting in children and limiting human capital development. Inadequate food control mechanisms escalate the crisis. Scaled investment in nutrition and food security plans, reinforced laws, streamlined information systems, and food product regulation are vital steps towards a more food-secure country. Strengthening school feeding programs and establishing strategic grain reserves are crucial.</w:t>
      </w:r>
    </w:p>
    <w:p w14:paraId="44B4DB0B" w14:textId="77777777" w:rsidR="00CA1747" w:rsidRPr="009108B8" w:rsidRDefault="00CA1747" w:rsidP="00CA1747">
      <w:pPr>
        <w:jc w:val="both"/>
        <w:rPr>
          <w:rFonts w:ascii="Arial Narrow" w:eastAsia="Arial Narrow" w:hAnsi="Arial Narrow" w:cs="Arial Narrow"/>
          <w:lang w:val="en-US"/>
        </w:rPr>
      </w:pPr>
    </w:p>
    <w:p w14:paraId="69440FA8"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The country experienced devastating floods and landslides in April 2021, causing extensive damage to homes, infrastructure, and agriculture. Timor-Leste is particularly sensitive to climate change effects and El Niño events, which may lead to shifts in rainfall patterns, increased risk of landslides, and heightened flooding intensity. Additionally, rising sea levels are projected to affect 300 kilometre of the country's coastline, resulting in coastal erosion, infrastructure damage, and forced displacement of coastal communities. Timor-Leste has taken steps to enhance its resilience, including establishing disaster response agencies and developing climate change laws and plans.</w:t>
      </w:r>
    </w:p>
    <w:p w14:paraId="731997FD" w14:textId="77777777" w:rsidR="00CA1747" w:rsidRPr="009108B8" w:rsidRDefault="00CA1747" w:rsidP="00CA1747">
      <w:pPr>
        <w:jc w:val="both"/>
        <w:rPr>
          <w:rFonts w:ascii="Arial Narrow" w:eastAsia="Arial Narrow" w:hAnsi="Arial Narrow" w:cs="Arial Narrow"/>
          <w:lang w:val="en-US"/>
        </w:rPr>
      </w:pPr>
    </w:p>
    <w:p w14:paraId="37E8BDB2"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lastRenderedPageBreak/>
        <w:t>Legal frameworks for child protection and social impact have been finalized, along with laws pertaining to decentralization and judicial organization. The revised Criminal Procedure Law prioritizes the protection of victims of gender-based violence. Notably, in early 2023, Timor-Leste ratified the Convention on the Rights of Persons with Disabilities, a significant step towards furthering inclusivity. National Action Plans have been instituted to address gender-based violence and to increase women's participation in peace processes. Additionally, the National Mediation Network aims to enhance access to justice for women and vulnerable groups. Key policy messages emphasize the importance of a Human Rights Based Approach for inclusive development, continued focus on migrant rights based on data-driven strategies, and the need for inclusive National Planning and Budgeting aligned with national priorities. The call for greater decentralization remains a priority for future progress in the country.</w:t>
      </w:r>
    </w:p>
    <w:p w14:paraId="76C22802" w14:textId="77777777" w:rsidR="00CA1747" w:rsidRPr="009108B8" w:rsidRDefault="00CA1747" w:rsidP="00CA1747">
      <w:pPr>
        <w:jc w:val="both"/>
        <w:rPr>
          <w:rFonts w:ascii="Arial Narrow" w:eastAsia="Arial Narrow" w:hAnsi="Arial Narrow" w:cs="Arial Narrow"/>
          <w:lang w:val="en-US"/>
        </w:rPr>
      </w:pPr>
    </w:p>
    <w:p w14:paraId="1185C679"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Despite a robust legal framework, gender discrimination persists due to cultural norms. The society remains patriarchal, with women primarily in traditional domestic roles. Economic and social empowerment for women remains limited, leading to informal employment and heightened poverty risk. While progress in women's participation is noted, leadership roles are still underrepresented. While lacking recent data updates, gender-based violence is deemed prevalent, and social protection schemes require further strengthening. Continued investment and resource allocation are crucial for advancing gender equality.</w:t>
      </w:r>
    </w:p>
    <w:p w14:paraId="541BB93E" w14:textId="77777777" w:rsidR="00CA1747" w:rsidRPr="009108B8" w:rsidRDefault="00CA1747" w:rsidP="00CA1747">
      <w:pPr>
        <w:jc w:val="both"/>
        <w:rPr>
          <w:rFonts w:ascii="Arial Narrow" w:eastAsia="Arial Narrow" w:hAnsi="Arial Narrow" w:cs="Arial Narrow"/>
          <w:lang w:val="en-US"/>
        </w:rPr>
      </w:pPr>
    </w:p>
    <w:p w14:paraId="469E5C96"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The country has recently established legal frameworks and policies for disability inclusion, including joining the Convention on the Rights of Persons with Disabilities (CRPD) in January 2023. However, stigma persists, and implementation of plans is slow due to limited resources. Government services face challenges in various sectors, with accessibility issues and lack of training being prominent. The lack of reliable data on disabilities hinders effective programming. Gender, inequality, and limited participation of marginalized groups further affect progress. Women and girls with disabilities face heightened risks, and psychosocial and intellectual disabilities remain stigmatized. Participation of people with disabilities varies depending on location.</w:t>
      </w:r>
    </w:p>
    <w:p w14:paraId="4452B0E5" w14:textId="77777777" w:rsidR="00CA1747" w:rsidRPr="009108B8" w:rsidRDefault="00CA1747" w:rsidP="00CA1747">
      <w:pPr>
        <w:jc w:val="both"/>
        <w:rPr>
          <w:rFonts w:ascii="Arial Narrow" w:eastAsia="Arial Narrow" w:hAnsi="Arial Narrow" w:cs="Arial Narrow"/>
          <w:lang w:val="en-US"/>
        </w:rPr>
      </w:pPr>
    </w:p>
    <w:p w14:paraId="33592931"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 xml:space="preserve">For youth in the country, the Government launched the Youth Action Plan in 2023, emphasizing education, employability, and entrepreneurship for youth development. The 2023 budget allocates USD 58 million, or 2.68% of the total budget, towards youth-related initiatives. However, challenges persist, encompassing resource gaps, insufficient vocational training opportunities, a scarcity of job openings, digital disparities, concerns regarding the quality of education, coordination difficulties, gender inequality, cultural barriers, and psychosocial hurdles. </w:t>
      </w:r>
    </w:p>
    <w:p w14:paraId="7E8E1B22" w14:textId="77777777" w:rsidR="00CA1747" w:rsidRPr="009108B8" w:rsidRDefault="00CA1747" w:rsidP="00CA1747">
      <w:pPr>
        <w:jc w:val="both"/>
        <w:rPr>
          <w:rFonts w:ascii="Arial Narrow" w:eastAsia="Arial Narrow" w:hAnsi="Arial Narrow" w:cs="Arial Narrow"/>
          <w:lang w:val="en-US"/>
        </w:rPr>
      </w:pPr>
    </w:p>
    <w:p w14:paraId="2CB3DB7E"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The President declared preschool education as one of his priorities, with a 230% budget increase in 2023 compared to the previous year. It also joined the Southeast Asian Ministers of Education Organization (SEAMEO) and committed to the Southeast Asia Primary Learning Metrics (SEA-PLM) assessment; a significant policy moves.</w:t>
      </w:r>
    </w:p>
    <w:p w14:paraId="0AF8393C" w14:textId="77777777" w:rsidR="00CA1747" w:rsidRPr="009108B8" w:rsidRDefault="00CA1747" w:rsidP="00CA1747">
      <w:pPr>
        <w:jc w:val="both"/>
        <w:rPr>
          <w:rFonts w:ascii="Arial Narrow" w:eastAsia="Arial Narrow" w:hAnsi="Arial Narrow" w:cs="Arial Narrow"/>
          <w:lang w:val="en-US"/>
        </w:rPr>
      </w:pPr>
    </w:p>
    <w:p w14:paraId="6FB858B5" w14:textId="77777777" w:rsidR="00CA1747" w:rsidRPr="009108B8" w:rsidRDefault="00CA1747" w:rsidP="00CA1747">
      <w:pPr>
        <w:jc w:val="both"/>
        <w:rPr>
          <w:rFonts w:ascii="Arial Narrow" w:eastAsia="Arial Narrow" w:hAnsi="Arial Narrow" w:cs="Arial Narrow"/>
          <w:lang w:val="en-US"/>
        </w:rPr>
      </w:pPr>
    </w:p>
    <w:p w14:paraId="0E301483" w14:textId="77777777" w:rsidR="00CA1747" w:rsidRPr="009108B8" w:rsidRDefault="00CA1747" w:rsidP="00CA1747">
      <w:pPr>
        <w:jc w:val="both"/>
        <w:rPr>
          <w:rFonts w:ascii="Arial Narrow" w:eastAsia="Arial Narrow" w:hAnsi="Arial Narrow" w:cs="Arial Narrow"/>
          <w:i/>
          <w:highlight w:val="yellow"/>
          <w:lang w:val="en-US"/>
        </w:rPr>
      </w:pPr>
      <w:r w:rsidRPr="009108B8">
        <w:rPr>
          <w:rFonts w:ascii="Arial Narrow" w:eastAsia="Arial Narrow" w:hAnsi="Arial Narrow" w:cs="Arial Narrow"/>
          <w:b/>
          <w:color w:val="0070C0"/>
          <w:lang w:val="en-US"/>
        </w:rPr>
        <w:t xml:space="preserve">UNSDCF Highlights </w:t>
      </w:r>
    </w:p>
    <w:p w14:paraId="658FA9B3" w14:textId="77777777" w:rsidR="00CA1747" w:rsidRPr="009108B8" w:rsidRDefault="00CA1747" w:rsidP="00CA1747">
      <w:pPr>
        <w:jc w:val="both"/>
        <w:rPr>
          <w:rFonts w:ascii="Arial Narrow" w:eastAsia="Arial Narrow" w:hAnsi="Arial Narrow" w:cs="Arial Narrow"/>
          <w:i/>
          <w:highlight w:val="yellow"/>
          <w:lang w:val="en-US"/>
        </w:rPr>
      </w:pPr>
    </w:p>
    <w:p w14:paraId="536E1623"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In support to country’s priorities articulated in the Timor-Leste SDP 2011-2030 and in response to the demands from the stakeholders for more strategic, transformative, and integrated UN support, UN Timor-Leste has developed the United Nations Sustainable Development Cooperation Framework 2021-2025 through a consultative and participatory process involving the Government, civil society, academia, the private sector, and other development partners. Six strategic priorities have been identified for the UN's work in the country through the UNSDCF 2021-2025.</w:t>
      </w:r>
    </w:p>
    <w:p w14:paraId="41541BF3" w14:textId="77777777" w:rsidR="00CA1747" w:rsidRPr="009108B8" w:rsidRDefault="00CA1747" w:rsidP="00CA1747">
      <w:pPr>
        <w:spacing w:before="240" w:after="240"/>
        <w:jc w:val="both"/>
        <w:rPr>
          <w:rFonts w:ascii="Arial Narrow" w:eastAsia="Arial Narrow" w:hAnsi="Arial Narrow" w:cs="Arial Narrow"/>
          <w:lang w:val="en-US"/>
        </w:rPr>
      </w:pPr>
      <w:r w:rsidRPr="009108B8">
        <w:rPr>
          <w:rFonts w:ascii="Arial Narrow" w:eastAsia="Arial Narrow" w:hAnsi="Arial Narrow" w:cs="Arial Narrow"/>
          <w:lang w:val="en-US"/>
        </w:rPr>
        <w:t>To operationalize the UNSDCF, annual Joint Work Plans (JWPs) will be established, capturing collaborative and individual contributions. The JWP includes a funding framework outlining available and mobilization-needed resources.</w:t>
      </w:r>
    </w:p>
    <w:p w14:paraId="52C10DF2" w14:textId="77777777" w:rsidR="00CA1747" w:rsidRPr="009108B8" w:rsidRDefault="00CA1747" w:rsidP="00CA1747">
      <w:pPr>
        <w:spacing w:before="240" w:after="240"/>
        <w:jc w:val="both"/>
        <w:rPr>
          <w:rFonts w:ascii="Arial Narrow" w:eastAsia="Arial Narrow" w:hAnsi="Arial Narrow" w:cs="Arial Narrow"/>
          <w:lang w:val="en-US"/>
        </w:rPr>
      </w:pPr>
      <w:r w:rsidRPr="009108B8">
        <w:rPr>
          <w:rFonts w:ascii="Arial Narrow" w:eastAsia="Arial Narrow" w:hAnsi="Arial Narrow" w:cs="Arial Narrow"/>
          <w:lang w:val="en-US"/>
        </w:rPr>
        <w:lastRenderedPageBreak/>
        <w:t>UN Country Results Report is an annual presentation to the Government, providing a comprehensive overview of the UN Country Team's (UNCT) collective achievements aligned with the UNSDCF. Prepared at the beginning of the year for the preceding year, it assesses financial performance, reviews the budget against actuals, and consolidates joint UN efforts in advocacy, leadership, communications, and operations. Additionally, it highlights new risks, opportunities, challenges, and assumptions related to UNSDCF outcomes.</w:t>
      </w:r>
      <w:r w:rsidRPr="009108B8">
        <w:rPr>
          <w:rFonts w:ascii="Arial Narrow" w:eastAsia="Arial Narrow" w:hAnsi="Arial Narrow" w:cs="Arial Narrow"/>
          <w:color w:val="374151"/>
          <w:lang w:val="en-US"/>
        </w:rPr>
        <w:t xml:space="preserve"> </w:t>
      </w:r>
    </w:p>
    <w:p w14:paraId="5340E07E" w14:textId="77777777" w:rsidR="00CA1747" w:rsidRPr="009108B8" w:rsidRDefault="00CA1747" w:rsidP="00CA1747">
      <w:pPr>
        <w:jc w:val="center"/>
        <w:rPr>
          <w:rFonts w:ascii="Arial Narrow" w:eastAsia="Arial Narrow" w:hAnsi="Arial Narrow" w:cs="Arial Narrow"/>
          <w:lang w:val="en-US"/>
        </w:rPr>
      </w:pPr>
    </w:p>
    <w:p w14:paraId="7AF12AF8" w14:textId="77777777" w:rsidR="00CA1747" w:rsidRPr="009108B8" w:rsidRDefault="00CA1747" w:rsidP="00CA1747">
      <w:pPr>
        <w:numPr>
          <w:ilvl w:val="0"/>
          <w:numId w:val="71"/>
        </w:numPr>
        <w:pBdr>
          <w:top w:val="nil"/>
          <w:left w:val="nil"/>
          <w:bottom w:val="nil"/>
          <w:right w:val="nil"/>
          <w:between w:val="nil"/>
        </w:pBdr>
        <w:ind w:left="284" w:hanging="284"/>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Outcome 1: Nutrition, food security and sustainable agriculture</w:t>
      </w:r>
    </w:p>
    <w:p w14:paraId="110A6D33" w14:textId="77777777" w:rsidR="00CA1747" w:rsidRPr="009108B8" w:rsidRDefault="00CA1747" w:rsidP="00CA1747">
      <w:pPr>
        <w:rPr>
          <w:rFonts w:ascii="Arial Narrow" w:eastAsia="Arial Narrow" w:hAnsi="Arial Narrow" w:cs="Arial Narrow"/>
          <w:b/>
          <w:lang w:val="en-US"/>
        </w:rPr>
      </w:pPr>
    </w:p>
    <w:p w14:paraId="580BEFCE" w14:textId="77777777" w:rsidR="00CA1747" w:rsidRPr="009108B8" w:rsidRDefault="00CA1747" w:rsidP="00CA1747">
      <w:pPr>
        <w:ind w:left="284"/>
        <w:jc w:val="both"/>
        <w:rPr>
          <w:rFonts w:ascii="Arial Narrow" w:eastAsia="Arial Narrow" w:hAnsi="Arial Narrow" w:cs="Arial Narrow"/>
          <w:b/>
          <w:lang w:val="en-US"/>
        </w:rPr>
      </w:pPr>
      <w:r w:rsidRPr="009108B8">
        <w:rPr>
          <w:rFonts w:ascii="Arial Narrow" w:eastAsia="Arial Narrow" w:hAnsi="Arial Narrow" w:cs="Arial Narrow"/>
          <w:b/>
          <w:lang w:val="en-US"/>
        </w:rPr>
        <w:t>“By 2025, Nutrition, food security and agricultural productivity have improved for all, irrespective of the individual ability, gender, age, socio-economic status and geographical location.”</w:t>
      </w:r>
    </w:p>
    <w:p w14:paraId="5CFB871A" w14:textId="77777777" w:rsidR="00CA1747" w:rsidRPr="009108B8" w:rsidRDefault="00CA1747" w:rsidP="00CA1747">
      <w:pPr>
        <w:jc w:val="both"/>
        <w:rPr>
          <w:rFonts w:ascii="Arial Narrow" w:eastAsia="Arial Narrow" w:hAnsi="Arial Narrow" w:cs="Arial Narrow"/>
          <w:b/>
          <w:lang w:val="en-US"/>
        </w:rPr>
      </w:pPr>
    </w:p>
    <w:p w14:paraId="387AE569" w14:textId="77777777" w:rsidR="00CA1747" w:rsidRPr="009108B8" w:rsidRDefault="00CA1747" w:rsidP="00CA1747">
      <w:pPr>
        <w:ind w:firstLine="284"/>
        <w:jc w:val="both"/>
        <w:rPr>
          <w:rFonts w:ascii="Arial Narrow" w:eastAsia="Arial Narrow" w:hAnsi="Arial Narrow" w:cs="Arial Narrow"/>
          <w:b/>
          <w:lang w:val="en-US"/>
        </w:rPr>
      </w:pPr>
      <w:r w:rsidRPr="009108B8">
        <w:rPr>
          <w:rFonts w:ascii="Arial Narrow" w:eastAsia="Arial Narrow" w:hAnsi="Arial Narrow" w:cs="Arial Narrow"/>
          <w:b/>
          <w:lang w:val="en-US"/>
        </w:rPr>
        <w:t xml:space="preserve">Intended Development Results </w:t>
      </w:r>
    </w:p>
    <w:p w14:paraId="5DBFB560" w14:textId="77777777" w:rsidR="00CA1747" w:rsidRPr="009108B8" w:rsidRDefault="00CA1747" w:rsidP="00CA1747">
      <w:pPr>
        <w:ind w:left="284"/>
        <w:jc w:val="both"/>
        <w:rPr>
          <w:rFonts w:ascii="Arial Narrow" w:eastAsia="Arial Narrow" w:hAnsi="Arial Narrow" w:cs="Arial Narrow"/>
          <w:lang w:val="en-US"/>
        </w:rPr>
      </w:pPr>
      <w:r w:rsidRPr="009108B8">
        <w:rPr>
          <w:rFonts w:ascii="Arial Narrow" w:eastAsia="Arial Narrow" w:hAnsi="Arial Narrow" w:cs="Arial Narrow"/>
          <w:lang w:val="en-US"/>
        </w:rPr>
        <w:t>By strengthening health interventions to address all forms of malnutrition and by increasing the dietary diversity of women of reproductive age and children under 5, the UNSDCF will seek to break the inter-generational cycle of malnutrition.  This will be achieved through improved quality of nutrition, water and sanitation services, and hygiene practices, creating an enabling environment for faster development of cognitive capacities needed at early childhood stage and for improved health and education outcomes of the general population, in particular of children, adolescents and pregnant women.  Focusing on increasing and diversifying the production and productivity of smallholder farmers, fishers and agri-food producers, through climate-resilient and sustainable farming practices , the UNSDCF will support to increase the food security and resilience to shocks, in particular for female farmers and rural youth, reduce poverty including through social protection programmes, while protecting land and ocean resources.  The capacity of the Ministry of Agriculture and Fisheries and other relevant public and private institutions will be strengthened to explore ways to assure customary and formal tenure of smallholder male and female farmers.</w:t>
      </w:r>
    </w:p>
    <w:p w14:paraId="1E9E019D" w14:textId="77777777" w:rsidR="00CA1747" w:rsidRPr="009108B8" w:rsidRDefault="00CA1747" w:rsidP="00CA1747">
      <w:pPr>
        <w:jc w:val="both"/>
        <w:rPr>
          <w:rFonts w:ascii="Arial Narrow" w:eastAsia="Arial Narrow" w:hAnsi="Arial Narrow" w:cs="Arial Narrow"/>
          <w:lang w:val="en-US"/>
        </w:rPr>
      </w:pPr>
    </w:p>
    <w:p w14:paraId="2EB0A06E" w14:textId="77777777" w:rsidR="00CA1747" w:rsidRPr="009108B8" w:rsidRDefault="00CA1747" w:rsidP="00CA1747">
      <w:pPr>
        <w:numPr>
          <w:ilvl w:val="0"/>
          <w:numId w:val="71"/>
        </w:numPr>
        <w:pBdr>
          <w:top w:val="nil"/>
          <w:left w:val="nil"/>
          <w:bottom w:val="nil"/>
          <w:right w:val="nil"/>
          <w:between w:val="nil"/>
        </w:pBdr>
        <w:ind w:left="284" w:hanging="284"/>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Outcome 2: Sustainable economic opportunities and decent work for all</w:t>
      </w:r>
    </w:p>
    <w:p w14:paraId="49075EDF" w14:textId="77777777" w:rsidR="00CA1747" w:rsidRPr="009108B8" w:rsidRDefault="00CA1747" w:rsidP="00CA1747">
      <w:pPr>
        <w:jc w:val="both"/>
        <w:rPr>
          <w:rFonts w:ascii="Arial Narrow" w:eastAsia="Arial Narrow" w:hAnsi="Arial Narrow" w:cs="Arial Narrow"/>
          <w:b/>
          <w:lang w:val="en-US"/>
        </w:rPr>
      </w:pPr>
    </w:p>
    <w:p w14:paraId="3ACF72B8" w14:textId="77777777" w:rsidR="00CA1747" w:rsidRPr="009108B8" w:rsidRDefault="00CA1747" w:rsidP="00CA1747">
      <w:pPr>
        <w:ind w:left="284"/>
        <w:jc w:val="both"/>
        <w:rPr>
          <w:rFonts w:ascii="Arial Narrow" w:eastAsia="Arial Narrow" w:hAnsi="Arial Narrow" w:cs="Arial Narrow"/>
          <w:b/>
          <w:lang w:val="en-US"/>
        </w:rPr>
      </w:pPr>
      <w:r w:rsidRPr="009108B8">
        <w:rPr>
          <w:rFonts w:ascii="Arial Narrow" w:eastAsia="Arial Narrow" w:hAnsi="Arial Narrow" w:cs="Arial Narrow"/>
          <w:b/>
          <w:lang w:val="en-US"/>
        </w:rPr>
        <w:t>“By 2025, people throughout Timor-Leste in all their diversity, especially women and youth, benefit from sustainable economic opportunities and decent work”</w:t>
      </w:r>
    </w:p>
    <w:p w14:paraId="4370D14A" w14:textId="77777777" w:rsidR="00CA1747" w:rsidRPr="009108B8" w:rsidRDefault="00CA1747" w:rsidP="00CA1747">
      <w:pPr>
        <w:jc w:val="both"/>
        <w:rPr>
          <w:rFonts w:ascii="Arial Narrow" w:eastAsia="Arial Narrow" w:hAnsi="Arial Narrow" w:cs="Arial Narrow"/>
          <w:lang w:val="en-US"/>
        </w:rPr>
      </w:pPr>
    </w:p>
    <w:p w14:paraId="5A19D28E" w14:textId="77777777" w:rsidR="00CA1747" w:rsidRPr="009108B8" w:rsidRDefault="00CA1747" w:rsidP="00CA1747">
      <w:pPr>
        <w:ind w:firstLine="284"/>
        <w:jc w:val="both"/>
        <w:rPr>
          <w:rFonts w:ascii="Arial Narrow" w:eastAsia="Arial Narrow" w:hAnsi="Arial Narrow" w:cs="Arial Narrow"/>
          <w:b/>
          <w:lang w:val="en-US"/>
        </w:rPr>
      </w:pPr>
      <w:r w:rsidRPr="009108B8">
        <w:rPr>
          <w:rFonts w:ascii="Arial Narrow" w:eastAsia="Arial Narrow" w:hAnsi="Arial Narrow" w:cs="Arial Narrow"/>
          <w:b/>
          <w:lang w:val="en-US"/>
        </w:rPr>
        <w:t>Intended Development Results</w:t>
      </w:r>
    </w:p>
    <w:p w14:paraId="2BAF8726" w14:textId="77777777" w:rsidR="00CA1747" w:rsidRPr="009108B8" w:rsidRDefault="00CA1747" w:rsidP="00CA1747">
      <w:pPr>
        <w:ind w:left="284"/>
        <w:jc w:val="both"/>
        <w:rPr>
          <w:rFonts w:ascii="Arial Narrow" w:eastAsia="Arial Narrow" w:hAnsi="Arial Narrow" w:cs="Arial Narrow"/>
          <w:lang w:val="en-US"/>
        </w:rPr>
      </w:pPr>
      <w:r w:rsidRPr="009108B8">
        <w:rPr>
          <w:rFonts w:ascii="Arial Narrow" w:eastAsia="Arial Narrow" w:hAnsi="Arial Narrow" w:cs="Arial Narrow"/>
          <w:lang w:val="en-US"/>
        </w:rPr>
        <w:t xml:space="preserve">Focusing on the policies, institutional framework, incentives, and investments needed for transforming the economy and to develop sustainable pathways, the UNSDCF will contribute to diversifying the economy, creating decent jobs, and include the marginalized active population, in particular youth and women, in a sustainable and just economy.  </w:t>
      </w:r>
    </w:p>
    <w:p w14:paraId="07E0966C" w14:textId="77777777" w:rsidR="00CA1747" w:rsidRPr="009108B8" w:rsidRDefault="00CA1747" w:rsidP="00CA1747">
      <w:pPr>
        <w:jc w:val="both"/>
        <w:rPr>
          <w:rFonts w:ascii="Arial Narrow" w:eastAsia="Arial Narrow" w:hAnsi="Arial Narrow" w:cs="Arial Narrow"/>
          <w:lang w:val="en-US"/>
        </w:rPr>
      </w:pPr>
    </w:p>
    <w:p w14:paraId="4DF76A00" w14:textId="77777777" w:rsidR="00CA1747" w:rsidRPr="009108B8" w:rsidRDefault="00CA1747" w:rsidP="00CA1747">
      <w:pPr>
        <w:numPr>
          <w:ilvl w:val="0"/>
          <w:numId w:val="71"/>
        </w:numPr>
        <w:pBdr>
          <w:top w:val="nil"/>
          <w:left w:val="nil"/>
          <w:bottom w:val="nil"/>
          <w:right w:val="nil"/>
          <w:between w:val="nil"/>
        </w:pBdr>
        <w:ind w:left="284" w:hanging="284"/>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Outcome 3: Access to quality education and life-long learning outcomes and skills</w:t>
      </w:r>
    </w:p>
    <w:p w14:paraId="27AA67C1" w14:textId="77777777" w:rsidR="00CA1747" w:rsidRPr="009108B8" w:rsidRDefault="00CA1747" w:rsidP="00CA1747">
      <w:pPr>
        <w:jc w:val="both"/>
        <w:rPr>
          <w:rFonts w:ascii="Arial Narrow" w:eastAsia="Arial Narrow" w:hAnsi="Arial Narrow" w:cs="Arial Narrow"/>
          <w:b/>
          <w:lang w:val="en-US"/>
        </w:rPr>
      </w:pPr>
    </w:p>
    <w:p w14:paraId="4F5B2437" w14:textId="77777777" w:rsidR="00CA1747" w:rsidRPr="009108B8" w:rsidRDefault="00CA1747" w:rsidP="00CA1747">
      <w:pPr>
        <w:ind w:left="284"/>
        <w:jc w:val="both"/>
        <w:rPr>
          <w:rFonts w:ascii="Arial Narrow" w:eastAsia="Arial Narrow" w:hAnsi="Arial Narrow" w:cs="Arial Narrow"/>
          <w:b/>
          <w:lang w:val="en-US"/>
        </w:rPr>
      </w:pPr>
      <w:r w:rsidRPr="009108B8">
        <w:rPr>
          <w:rFonts w:ascii="Arial Narrow" w:eastAsia="Arial Narrow" w:hAnsi="Arial Narrow" w:cs="Arial Narrow"/>
          <w:b/>
          <w:lang w:val="en-US"/>
        </w:rPr>
        <w:t>“By 2025, all people of Timor-Leste, in particular excluded and disadvantaged groups, have increased access to quality formal and innovative learning pathways (from early childhood though lifelong learning) and acquire foundational, transferable, digital and job-specific skills”</w:t>
      </w:r>
    </w:p>
    <w:p w14:paraId="7689284B" w14:textId="77777777" w:rsidR="00CA1747" w:rsidRPr="009108B8" w:rsidRDefault="00CA1747" w:rsidP="00CA1747">
      <w:pPr>
        <w:jc w:val="both"/>
        <w:rPr>
          <w:rFonts w:ascii="Arial Narrow" w:eastAsia="Arial Narrow" w:hAnsi="Arial Narrow" w:cs="Arial Narrow"/>
          <w:lang w:val="en-US"/>
        </w:rPr>
      </w:pPr>
    </w:p>
    <w:p w14:paraId="06DBCF0B" w14:textId="77777777" w:rsidR="00CA1747" w:rsidRPr="009108B8" w:rsidRDefault="00CA1747" w:rsidP="00CA1747">
      <w:pPr>
        <w:ind w:firstLine="284"/>
        <w:jc w:val="both"/>
        <w:rPr>
          <w:rFonts w:ascii="Arial Narrow" w:eastAsia="Arial Narrow" w:hAnsi="Arial Narrow" w:cs="Arial Narrow"/>
          <w:b/>
          <w:lang w:val="en-US"/>
        </w:rPr>
      </w:pPr>
      <w:r w:rsidRPr="009108B8">
        <w:rPr>
          <w:rFonts w:ascii="Arial Narrow" w:eastAsia="Arial Narrow" w:hAnsi="Arial Narrow" w:cs="Arial Narrow"/>
          <w:b/>
          <w:lang w:val="en-US"/>
        </w:rPr>
        <w:t>Intended Development Results</w:t>
      </w:r>
    </w:p>
    <w:p w14:paraId="39A28DF9" w14:textId="77777777" w:rsidR="00CA1747" w:rsidRPr="009108B8" w:rsidRDefault="00CA1747" w:rsidP="00CA1747">
      <w:pPr>
        <w:ind w:left="284"/>
        <w:jc w:val="both"/>
        <w:rPr>
          <w:rFonts w:ascii="Arial Narrow" w:eastAsia="Arial Narrow" w:hAnsi="Arial Narrow" w:cs="Arial Narrow"/>
          <w:lang w:val="en-US"/>
        </w:rPr>
      </w:pPr>
      <w:r w:rsidRPr="009108B8">
        <w:rPr>
          <w:rFonts w:ascii="Arial Narrow" w:eastAsia="Arial Narrow" w:hAnsi="Arial Narrow" w:cs="Arial Narrow"/>
          <w:lang w:val="en-US"/>
        </w:rPr>
        <w:t xml:space="preserve">By promoting early childhood education and supporting capacities to develop access to early childhood development, the UNSDCF will support Timor-Leste in laying the foundations for the child's learning and well-being.  Furthermore, by increasing access to inclusive, equitable and quality basic and secondary education and its completion, creating innovative pathways for learning, and developing foundational, transferable, digital and job-specific skills, the UNSDCF will seek to the achieve greater learning outcomes for all, including those excluded from the traditional education system.  Accelerated progress in this direction will result in a balanced set of capabilities for children to become economically productive, develop </w:t>
      </w:r>
      <w:r w:rsidRPr="009108B8">
        <w:rPr>
          <w:rFonts w:ascii="Arial Narrow" w:eastAsia="Arial Narrow" w:hAnsi="Arial Narrow" w:cs="Arial Narrow"/>
          <w:lang w:val="en-US"/>
        </w:rPr>
        <w:lastRenderedPageBreak/>
        <w:t xml:space="preserve">sustainable livelihoods, contribute to peaceful and democratic societies, enhance individual well-being, transform gender norms and relationships and reduce poverty and inequalities.  </w:t>
      </w:r>
    </w:p>
    <w:p w14:paraId="2C2D4D0B" w14:textId="77777777" w:rsidR="00CA1747" w:rsidRPr="009108B8" w:rsidRDefault="00CA1747" w:rsidP="00CA1747">
      <w:pPr>
        <w:jc w:val="both"/>
        <w:rPr>
          <w:rFonts w:ascii="Arial Narrow" w:eastAsia="Arial Narrow" w:hAnsi="Arial Narrow" w:cs="Arial Narrow"/>
          <w:lang w:val="en-US"/>
        </w:rPr>
      </w:pPr>
    </w:p>
    <w:p w14:paraId="60F172B0" w14:textId="77777777" w:rsidR="00CA1747" w:rsidRPr="009108B8" w:rsidRDefault="00CA1747" w:rsidP="00CA1747">
      <w:pPr>
        <w:numPr>
          <w:ilvl w:val="0"/>
          <w:numId w:val="71"/>
        </w:numPr>
        <w:pBdr>
          <w:top w:val="nil"/>
          <w:left w:val="nil"/>
          <w:bottom w:val="nil"/>
          <w:right w:val="nil"/>
          <w:between w:val="nil"/>
        </w:pBdr>
        <w:ind w:left="284" w:hanging="294"/>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Outcome 4: Quality health care and well-being</w:t>
      </w:r>
    </w:p>
    <w:p w14:paraId="29C9C605" w14:textId="77777777" w:rsidR="00CA1747" w:rsidRPr="009108B8" w:rsidRDefault="00CA1747" w:rsidP="00CA1747">
      <w:pPr>
        <w:jc w:val="both"/>
        <w:rPr>
          <w:rFonts w:ascii="Arial Narrow" w:eastAsia="Arial Narrow" w:hAnsi="Arial Narrow" w:cs="Arial Narrow"/>
          <w:b/>
          <w:lang w:val="en-US"/>
        </w:rPr>
      </w:pPr>
    </w:p>
    <w:p w14:paraId="3CBE7FDD" w14:textId="77777777" w:rsidR="00CA1747" w:rsidRPr="009108B8" w:rsidRDefault="00CA1747" w:rsidP="00CA1747">
      <w:pPr>
        <w:ind w:left="284"/>
        <w:jc w:val="both"/>
        <w:rPr>
          <w:rFonts w:ascii="Arial Narrow" w:eastAsia="Arial Narrow" w:hAnsi="Arial Narrow" w:cs="Arial Narrow"/>
          <w:b/>
          <w:lang w:val="en-US"/>
        </w:rPr>
      </w:pPr>
      <w:r w:rsidRPr="009108B8">
        <w:rPr>
          <w:rFonts w:ascii="Arial Narrow" w:eastAsia="Arial Narrow" w:hAnsi="Arial Narrow" w:cs="Arial Narrow"/>
          <w:b/>
          <w:lang w:val="en-US"/>
        </w:rPr>
        <w:t>“By 2025, the people of Timor-Leste increasingly demand and have access to gender-responsive, equitable, high quality, resilient and inclusive Primary Health Care and strengthened social protection, including in time of emergencies”.</w:t>
      </w:r>
    </w:p>
    <w:p w14:paraId="733C1726" w14:textId="77777777" w:rsidR="00CA1747" w:rsidRPr="009108B8" w:rsidRDefault="00CA1747" w:rsidP="00CA1747">
      <w:pPr>
        <w:jc w:val="both"/>
        <w:rPr>
          <w:rFonts w:ascii="Arial Narrow" w:eastAsia="Arial Narrow" w:hAnsi="Arial Narrow" w:cs="Arial Narrow"/>
          <w:lang w:val="en-US"/>
        </w:rPr>
      </w:pPr>
    </w:p>
    <w:p w14:paraId="63511326" w14:textId="77777777" w:rsidR="00CA1747" w:rsidRPr="009108B8" w:rsidRDefault="00CA1747" w:rsidP="00CA1747">
      <w:pPr>
        <w:ind w:firstLine="284"/>
        <w:jc w:val="both"/>
        <w:rPr>
          <w:rFonts w:ascii="Arial Narrow" w:eastAsia="Arial Narrow" w:hAnsi="Arial Narrow" w:cs="Arial Narrow"/>
          <w:b/>
          <w:lang w:val="en-US"/>
        </w:rPr>
      </w:pPr>
      <w:r w:rsidRPr="009108B8">
        <w:rPr>
          <w:rFonts w:ascii="Arial Narrow" w:eastAsia="Arial Narrow" w:hAnsi="Arial Narrow" w:cs="Arial Narrow"/>
          <w:b/>
          <w:lang w:val="en-US"/>
        </w:rPr>
        <w:t xml:space="preserve">Intended Development Results </w:t>
      </w:r>
    </w:p>
    <w:p w14:paraId="38588CDF" w14:textId="77777777" w:rsidR="00CA1747" w:rsidRPr="009108B8" w:rsidRDefault="00CA1747" w:rsidP="00CA1747">
      <w:pPr>
        <w:ind w:left="284"/>
        <w:jc w:val="both"/>
        <w:rPr>
          <w:rFonts w:ascii="Arial Narrow" w:eastAsia="Arial Narrow" w:hAnsi="Arial Narrow" w:cs="Arial Narrow"/>
          <w:lang w:val="en-US"/>
        </w:rPr>
      </w:pPr>
      <w:r w:rsidRPr="009108B8">
        <w:rPr>
          <w:rFonts w:ascii="Arial Narrow" w:eastAsia="Arial Narrow" w:hAnsi="Arial Narrow" w:cs="Arial Narrow"/>
          <w:lang w:val="en-US"/>
        </w:rPr>
        <w:t>The UNSDCF will support greater and equitable access to Primary Health Care services with a view to help Timor-Leste to achieve universal health coverage, including in time of emergency, resulting in improved outcomes for health including sexual and reproductive health, continued reduction of maternal and neonatal mortality, eradication of tuberculosis, and reduction of Non-Communicable Diseases.  Under this priority, the UNSDCF will also seek to increase health financing to support the development and retention of a trained health workforce, improve access to essential medicine and reduce the cost of health services and the financial hardship from out-of-pocket expenditures, including through social protection programmes and services.</w:t>
      </w:r>
    </w:p>
    <w:p w14:paraId="3821085A" w14:textId="77777777" w:rsidR="00CA1747" w:rsidRPr="009108B8" w:rsidRDefault="00CA1747" w:rsidP="00CA1747">
      <w:pPr>
        <w:jc w:val="both"/>
        <w:rPr>
          <w:rFonts w:ascii="Arial Narrow" w:eastAsia="Arial Narrow" w:hAnsi="Arial Narrow" w:cs="Arial Narrow"/>
          <w:lang w:val="en-US"/>
        </w:rPr>
      </w:pPr>
    </w:p>
    <w:p w14:paraId="664A2728" w14:textId="77777777" w:rsidR="00CA1747" w:rsidRPr="009108B8" w:rsidRDefault="00CA1747" w:rsidP="00CA1747">
      <w:pPr>
        <w:numPr>
          <w:ilvl w:val="0"/>
          <w:numId w:val="71"/>
        </w:numPr>
        <w:pBdr>
          <w:top w:val="nil"/>
          <w:left w:val="nil"/>
          <w:bottom w:val="nil"/>
          <w:right w:val="nil"/>
          <w:between w:val="nil"/>
        </w:pBdr>
        <w:ind w:left="284" w:hanging="284"/>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Outcome 5: Accountable, Inclusive and Participatory Governance and Quality Public Services</w:t>
      </w:r>
    </w:p>
    <w:p w14:paraId="45CD07CA" w14:textId="77777777" w:rsidR="00CA1747" w:rsidRPr="009108B8" w:rsidRDefault="00CA1747" w:rsidP="00CA1747">
      <w:pPr>
        <w:jc w:val="both"/>
        <w:rPr>
          <w:rFonts w:ascii="Arial Narrow" w:eastAsia="Arial Narrow" w:hAnsi="Arial Narrow" w:cs="Arial Narrow"/>
          <w:b/>
          <w:lang w:val="en-US"/>
        </w:rPr>
      </w:pPr>
    </w:p>
    <w:p w14:paraId="65B0BD8D" w14:textId="77777777" w:rsidR="00CA1747" w:rsidRPr="009108B8" w:rsidRDefault="00CA1747" w:rsidP="00CA1747">
      <w:pPr>
        <w:ind w:left="284"/>
        <w:jc w:val="both"/>
        <w:rPr>
          <w:rFonts w:ascii="Arial Narrow" w:eastAsia="Arial Narrow" w:hAnsi="Arial Narrow" w:cs="Arial Narrow"/>
          <w:b/>
          <w:lang w:val="en-US"/>
        </w:rPr>
      </w:pPr>
      <w:r w:rsidRPr="009108B8">
        <w:rPr>
          <w:rFonts w:ascii="Arial Narrow" w:eastAsia="Arial Narrow" w:hAnsi="Arial Narrow" w:cs="Arial Narrow"/>
          <w:b/>
          <w:lang w:val="en-US"/>
        </w:rPr>
        <w:t>“By 2025, the people of Timor-Leste, especially the most excluded are empowered to claim their rights, including freedom from violence, through accessible and accountable and gender responsive governance systems, institutions and services at national and subnational levels”</w:t>
      </w:r>
    </w:p>
    <w:p w14:paraId="4864BD03" w14:textId="77777777" w:rsidR="00CA1747" w:rsidRPr="009108B8" w:rsidRDefault="00CA1747" w:rsidP="00CA1747">
      <w:pPr>
        <w:jc w:val="both"/>
        <w:rPr>
          <w:rFonts w:ascii="Arial Narrow" w:eastAsia="Arial Narrow" w:hAnsi="Arial Narrow" w:cs="Arial Narrow"/>
          <w:lang w:val="en-US"/>
        </w:rPr>
      </w:pPr>
    </w:p>
    <w:p w14:paraId="5BB4006B" w14:textId="77777777" w:rsidR="00CA1747" w:rsidRPr="009108B8" w:rsidRDefault="00CA1747" w:rsidP="00CA1747">
      <w:pPr>
        <w:ind w:firstLine="284"/>
        <w:jc w:val="both"/>
        <w:rPr>
          <w:rFonts w:ascii="Arial Narrow" w:eastAsia="Arial Narrow" w:hAnsi="Arial Narrow" w:cs="Arial Narrow"/>
          <w:b/>
          <w:lang w:val="en-US"/>
        </w:rPr>
      </w:pPr>
      <w:r w:rsidRPr="009108B8">
        <w:rPr>
          <w:rFonts w:ascii="Arial Narrow" w:eastAsia="Arial Narrow" w:hAnsi="Arial Narrow" w:cs="Arial Narrow"/>
          <w:b/>
          <w:lang w:val="en-US"/>
        </w:rPr>
        <w:t xml:space="preserve">Intended Development Results </w:t>
      </w:r>
    </w:p>
    <w:p w14:paraId="2380EB07" w14:textId="77777777" w:rsidR="00CA1747" w:rsidRPr="009108B8" w:rsidRDefault="00CA1747" w:rsidP="00CA1747">
      <w:pPr>
        <w:ind w:left="284"/>
        <w:jc w:val="both"/>
        <w:rPr>
          <w:rFonts w:ascii="Arial Narrow" w:eastAsia="Arial Narrow" w:hAnsi="Arial Narrow" w:cs="Arial Narrow"/>
          <w:lang w:val="en-US"/>
        </w:rPr>
      </w:pPr>
      <w:r w:rsidRPr="009108B8">
        <w:rPr>
          <w:rFonts w:ascii="Arial Narrow" w:eastAsia="Arial Narrow" w:hAnsi="Arial Narrow" w:cs="Arial Narrow"/>
          <w:lang w:val="en-US"/>
        </w:rPr>
        <w:t xml:space="preserve">To ensure transparent, inclusive, accountable and gender-responsive governance systems focused on people’s rights and needs, the UNSDCF will support the consolidation of public institutions and increasing people’s democratic participation, particularly those excluded or under-represented such as the rural poor, women, children and migrants.  The intended result is not only to give access to the rule of law and public services to all people of Timor-Leste, however, also to contribute to social cohesion and end violence against women and children. </w:t>
      </w:r>
    </w:p>
    <w:p w14:paraId="23C54370" w14:textId="77777777" w:rsidR="00CA1747" w:rsidRPr="009108B8" w:rsidRDefault="00CA1747" w:rsidP="00CA1747">
      <w:pPr>
        <w:jc w:val="both"/>
        <w:rPr>
          <w:rFonts w:ascii="Arial Narrow" w:eastAsia="Arial Narrow" w:hAnsi="Arial Narrow" w:cs="Arial Narrow"/>
          <w:lang w:val="en-US"/>
        </w:rPr>
      </w:pPr>
    </w:p>
    <w:p w14:paraId="61B8D5A2" w14:textId="77777777" w:rsidR="00CA1747" w:rsidRPr="009108B8" w:rsidRDefault="00CA1747" w:rsidP="00CA1747">
      <w:pPr>
        <w:numPr>
          <w:ilvl w:val="0"/>
          <w:numId w:val="71"/>
        </w:numPr>
        <w:pBdr>
          <w:top w:val="nil"/>
          <w:left w:val="nil"/>
          <w:bottom w:val="nil"/>
          <w:right w:val="nil"/>
          <w:between w:val="nil"/>
        </w:pBdr>
        <w:ind w:left="284" w:hanging="294"/>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Outcome 6: Sustainable Management of Natural Resources and resilience to Climate change</w:t>
      </w:r>
    </w:p>
    <w:p w14:paraId="0AE89FAA" w14:textId="77777777" w:rsidR="00CA1747" w:rsidRPr="009108B8" w:rsidRDefault="00CA1747" w:rsidP="00CA1747">
      <w:pPr>
        <w:jc w:val="both"/>
        <w:rPr>
          <w:rFonts w:ascii="Arial Narrow" w:eastAsia="Arial Narrow" w:hAnsi="Arial Narrow" w:cs="Arial Narrow"/>
          <w:b/>
          <w:lang w:val="en-US"/>
        </w:rPr>
      </w:pPr>
    </w:p>
    <w:p w14:paraId="1942013F" w14:textId="77777777" w:rsidR="00CA1747" w:rsidRPr="009108B8" w:rsidRDefault="00CA1747" w:rsidP="00CA1747">
      <w:pPr>
        <w:ind w:left="284"/>
        <w:jc w:val="both"/>
        <w:rPr>
          <w:rFonts w:ascii="Arial Narrow" w:eastAsia="Arial Narrow" w:hAnsi="Arial Narrow" w:cs="Arial Narrow"/>
          <w:b/>
          <w:lang w:val="en-US"/>
        </w:rPr>
      </w:pPr>
      <w:r w:rsidRPr="009108B8">
        <w:rPr>
          <w:rFonts w:ascii="Arial Narrow" w:eastAsia="Arial Narrow" w:hAnsi="Arial Narrow" w:cs="Arial Narrow"/>
          <w:b/>
          <w:lang w:val="en-US"/>
        </w:rPr>
        <w:t>“By 2025, national and sub-national institutions and communities (particularly at-risk populations including women and children) in Timor-Leste are better able to manage natural resources and achieve enhanced resilience to impacts of climate change, natural and human-induced hazards, and environmental degradation, inclusively and sustainably.”</w:t>
      </w:r>
    </w:p>
    <w:p w14:paraId="1436821D" w14:textId="77777777" w:rsidR="00CA1747" w:rsidRPr="009108B8" w:rsidRDefault="00CA1747" w:rsidP="00CA1747">
      <w:pPr>
        <w:pBdr>
          <w:top w:val="nil"/>
          <w:left w:val="nil"/>
          <w:bottom w:val="nil"/>
          <w:right w:val="nil"/>
          <w:between w:val="nil"/>
        </w:pBdr>
        <w:ind w:left="720"/>
        <w:jc w:val="both"/>
        <w:rPr>
          <w:rFonts w:ascii="Arial Narrow" w:eastAsia="Arial Narrow" w:hAnsi="Arial Narrow" w:cs="Arial Narrow"/>
          <w:b/>
          <w:color w:val="000000"/>
          <w:lang w:val="en-US"/>
        </w:rPr>
      </w:pPr>
    </w:p>
    <w:p w14:paraId="0A2A5D2B" w14:textId="77777777" w:rsidR="00CA1747" w:rsidRPr="009108B8" w:rsidRDefault="00CA1747" w:rsidP="00CA1747">
      <w:pPr>
        <w:ind w:firstLine="284"/>
        <w:jc w:val="both"/>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Intended Development Results</w:t>
      </w:r>
    </w:p>
    <w:p w14:paraId="1644EACE" w14:textId="77777777" w:rsidR="00CA1747" w:rsidRPr="009108B8" w:rsidRDefault="00CA1747" w:rsidP="00CA1747">
      <w:pPr>
        <w:pBdr>
          <w:top w:val="nil"/>
          <w:left w:val="nil"/>
          <w:bottom w:val="nil"/>
          <w:right w:val="nil"/>
          <w:between w:val="nil"/>
        </w:pBdr>
        <w:spacing w:after="120"/>
        <w:ind w:left="284"/>
        <w:jc w:val="both"/>
        <w:rPr>
          <w:rFonts w:ascii="Arial Narrow" w:eastAsia="Arial Narrow" w:hAnsi="Arial Narrow" w:cs="Arial Narrow"/>
          <w:color w:val="000000"/>
          <w:highlight w:val="yellow"/>
          <w:lang w:val="en-US"/>
        </w:rPr>
      </w:pPr>
      <w:r w:rsidRPr="009108B8">
        <w:rPr>
          <w:rFonts w:ascii="Arial Narrow" w:eastAsia="Arial Narrow" w:hAnsi="Arial Narrow" w:cs="Arial Narrow"/>
          <w:color w:val="000000"/>
          <w:lang w:val="en-US"/>
        </w:rPr>
        <w:t xml:space="preserve">The UNSDCF aims to ensure the sustainability of development progress in Timor-Leste by strengthening the ability of its institutions and communities to adapt to climate change and manage the risks of natural disasters, to mitigate their impacts on people’s lives, livelihoods, services, and infrastructures, while preserving its natural resources.  </w:t>
      </w:r>
    </w:p>
    <w:p w14:paraId="6CF08C71" w14:textId="77777777" w:rsidR="00CA1747" w:rsidRPr="009108B8" w:rsidRDefault="00CA1747" w:rsidP="00CA1747">
      <w:pPr>
        <w:jc w:val="both"/>
        <w:rPr>
          <w:rFonts w:ascii="Arial Narrow" w:eastAsia="Arial Narrow" w:hAnsi="Arial Narrow" w:cs="Arial Narrow"/>
          <w:lang w:val="en-US"/>
        </w:rPr>
      </w:pPr>
    </w:p>
    <w:p w14:paraId="6348C050" w14:textId="77777777" w:rsidR="00CA1747" w:rsidRPr="009108B8" w:rsidRDefault="00CA1747" w:rsidP="00CA1747">
      <w:pPr>
        <w:ind w:left="284"/>
        <w:jc w:val="both"/>
        <w:rPr>
          <w:rFonts w:ascii="Arial Narrow" w:eastAsia="Arial Narrow" w:hAnsi="Arial Narrow" w:cs="Arial Narrow"/>
          <w:lang w:val="en-US"/>
        </w:rPr>
      </w:pPr>
      <w:r w:rsidRPr="009108B8">
        <w:rPr>
          <w:rFonts w:ascii="Arial Narrow" w:eastAsia="Arial Narrow" w:hAnsi="Arial Narrow" w:cs="Arial Narrow"/>
          <w:lang w:val="en-US"/>
        </w:rPr>
        <w:t xml:space="preserve">The overall estimated budget to achieve the UNSDCF 2021-2025 is approximately $261 million. It was projected at the start of the implementation in 2020 that about $115 million (44 percent) would be available, leaving $145 million (56 percent) to be mobilized throughout the UNSDCF implementation. </w:t>
      </w:r>
    </w:p>
    <w:p w14:paraId="7906A13D" w14:textId="77777777" w:rsidR="00CA1747" w:rsidRPr="009108B8" w:rsidRDefault="00CA1747" w:rsidP="00CA1747">
      <w:pPr>
        <w:ind w:left="284"/>
        <w:jc w:val="both"/>
        <w:rPr>
          <w:rFonts w:ascii="Arial Narrow" w:eastAsia="Arial Narrow" w:hAnsi="Arial Narrow" w:cs="Arial Narrow"/>
          <w:lang w:val="en-US"/>
        </w:rPr>
      </w:pPr>
    </w:p>
    <w:p w14:paraId="0E649BBF" w14:textId="77777777" w:rsidR="00CA1747" w:rsidRPr="009108B8" w:rsidRDefault="00CA1747" w:rsidP="00CA1747">
      <w:pPr>
        <w:numPr>
          <w:ilvl w:val="0"/>
          <w:numId w:val="75"/>
        </w:numPr>
        <w:pBdr>
          <w:top w:val="nil"/>
          <w:left w:val="nil"/>
          <w:bottom w:val="nil"/>
          <w:right w:val="nil"/>
          <w:between w:val="nil"/>
        </w:pBdr>
        <w:jc w:val="both"/>
        <w:rPr>
          <w:rFonts w:ascii="Arial Narrow" w:eastAsia="Arial Narrow" w:hAnsi="Arial Narrow" w:cs="Arial Narrow"/>
          <w:b/>
          <w:i/>
          <w:color w:val="0070C0"/>
          <w:lang w:val="en-US"/>
        </w:rPr>
      </w:pPr>
      <w:r w:rsidRPr="009108B8">
        <w:rPr>
          <w:rFonts w:ascii="Arial Narrow" w:eastAsia="Arial Narrow" w:hAnsi="Arial Narrow" w:cs="Arial Narrow"/>
          <w:b/>
          <w:color w:val="0070C0"/>
          <w:lang w:val="en-US"/>
        </w:rPr>
        <w:t xml:space="preserve">PURPOSE AND OBJECTIVE </w:t>
      </w:r>
    </w:p>
    <w:p w14:paraId="44B7A828" w14:textId="77777777" w:rsidR="00CA1747" w:rsidRPr="009108B8" w:rsidRDefault="00CA1747" w:rsidP="00CA1747">
      <w:pPr>
        <w:rPr>
          <w:rFonts w:ascii="Arial Narrow" w:eastAsia="Arial Narrow" w:hAnsi="Arial Narrow" w:cs="Arial Narrow"/>
          <w:b/>
          <w:color w:val="000000"/>
          <w:lang w:val="en-US"/>
        </w:rPr>
      </w:pPr>
    </w:p>
    <w:p w14:paraId="54BAE218" w14:textId="77777777" w:rsidR="00CA1747" w:rsidRPr="009108B8" w:rsidRDefault="00CA1747" w:rsidP="00CA1747">
      <w:pP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lastRenderedPageBreak/>
        <w:t>The overall purpose of the UNSDCF evaluation are:</w:t>
      </w:r>
    </w:p>
    <w:p w14:paraId="20808B36" w14:textId="77777777" w:rsidR="00CA1747" w:rsidRPr="009108B8" w:rsidRDefault="00CA1747" w:rsidP="00CA1747">
      <w:pPr>
        <w:numPr>
          <w:ilvl w:val="0"/>
          <w:numId w:val="77"/>
        </w:numPr>
        <w:pBdr>
          <w:top w:val="nil"/>
          <w:left w:val="nil"/>
          <w:bottom w:val="nil"/>
          <w:right w:val="nil"/>
          <w:between w:val="nil"/>
        </w:pBdr>
        <w:ind w:left="284" w:hanging="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Promote </w:t>
      </w:r>
      <w:r w:rsidRPr="009108B8">
        <w:rPr>
          <w:rFonts w:ascii="Arial Narrow" w:eastAsia="Arial Narrow" w:hAnsi="Arial Narrow" w:cs="Arial Narrow"/>
          <w:b/>
          <w:color w:val="000000"/>
          <w:lang w:val="en-US"/>
        </w:rPr>
        <w:t>greater learning and operational improvement</w:t>
      </w:r>
      <w:r w:rsidRPr="009108B8">
        <w:rPr>
          <w:rFonts w:ascii="Arial Narrow" w:eastAsia="Arial Narrow" w:hAnsi="Arial Narrow" w:cs="Arial Narrow"/>
          <w:color w:val="000000"/>
          <w:lang w:val="en-US"/>
        </w:rPr>
        <w:t>. The evaluation will provide important information for strengthening programming and results at the country level, specifically informing the planning and decision-making for the next CF programme cycle and for improving UN coordination at the country level. The UNCT, host government and other CF stakeholders can learn from the process of documenting good practices and lessons learned, which can then be shared with DCO and used for the benefit of other countries.</w:t>
      </w:r>
    </w:p>
    <w:p w14:paraId="7E695DF2" w14:textId="77777777" w:rsidR="00CA1747" w:rsidRPr="009108B8" w:rsidRDefault="00CA1747" w:rsidP="00CA1747">
      <w:pPr>
        <w:numPr>
          <w:ilvl w:val="0"/>
          <w:numId w:val="77"/>
        </w:numPr>
        <w:pBdr>
          <w:top w:val="nil"/>
          <w:left w:val="nil"/>
          <w:bottom w:val="nil"/>
          <w:right w:val="nil"/>
          <w:between w:val="nil"/>
        </w:pBdr>
        <w:ind w:left="284" w:hanging="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Support greater </w:t>
      </w:r>
      <w:r w:rsidRPr="009108B8">
        <w:rPr>
          <w:rFonts w:ascii="Arial Narrow" w:eastAsia="Arial Narrow" w:hAnsi="Arial Narrow" w:cs="Arial Narrow"/>
          <w:b/>
          <w:color w:val="000000"/>
          <w:lang w:val="en-US"/>
        </w:rPr>
        <w:t>accountability</w:t>
      </w:r>
      <w:r w:rsidRPr="009108B8">
        <w:rPr>
          <w:rFonts w:ascii="Arial Narrow" w:eastAsia="Arial Narrow" w:hAnsi="Arial Narrow" w:cs="Arial Narrow"/>
          <w:color w:val="000000"/>
          <w:lang w:val="en-US"/>
        </w:rPr>
        <w:t xml:space="preserve"> of the UNCT to CF stakeholders. By objectively providing evidence of results achieved within the framework of the CF and assessing the effectiveness of the strategies and interventions used, the evaluation will enable the various stakeholders in the CF process, including national counterparts and donors, to hold the UNCT and other parties accountable for fulfilling their roles and commitments</w:t>
      </w:r>
    </w:p>
    <w:p w14:paraId="2B460A1F" w14:textId="77777777" w:rsidR="00CA1747" w:rsidRPr="009108B8" w:rsidRDefault="00CA1747" w:rsidP="00CA1747">
      <w:pPr>
        <w:jc w:val="both"/>
        <w:rPr>
          <w:rFonts w:ascii="Arial Narrow" w:eastAsia="Arial Narrow" w:hAnsi="Arial Narrow" w:cs="Arial Narrow"/>
          <w:color w:val="000000"/>
          <w:lang w:val="en-US"/>
        </w:rPr>
      </w:pPr>
    </w:p>
    <w:p w14:paraId="38FF0ED2" w14:textId="77777777" w:rsidR="00CA1747" w:rsidRPr="009108B8" w:rsidRDefault="00CA1747" w:rsidP="00CA1747">
      <w:pP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The objectives of the evaluation are to:</w:t>
      </w:r>
    </w:p>
    <w:p w14:paraId="2BE853AD" w14:textId="77777777" w:rsidR="00CA1747" w:rsidRPr="009108B8" w:rsidRDefault="00CA1747" w:rsidP="00CA1747">
      <w:pPr>
        <w:numPr>
          <w:ilvl w:val="0"/>
          <w:numId w:val="77"/>
        </w:numPr>
        <w:pBdr>
          <w:top w:val="nil"/>
          <w:left w:val="nil"/>
          <w:bottom w:val="nil"/>
          <w:right w:val="nil"/>
          <w:between w:val="nil"/>
        </w:pBdr>
        <w:ind w:left="284" w:hanging="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Assess the contribution of the CF to national development results through evidence-based judgements using evaluation criteria (accountability).</w:t>
      </w:r>
    </w:p>
    <w:p w14:paraId="0ADECEF8" w14:textId="77777777" w:rsidR="00CA1747" w:rsidRPr="009108B8" w:rsidRDefault="00CA1747" w:rsidP="00CA1747">
      <w:pPr>
        <w:numPr>
          <w:ilvl w:val="0"/>
          <w:numId w:val="77"/>
        </w:numPr>
        <w:pBdr>
          <w:top w:val="nil"/>
          <w:left w:val="nil"/>
          <w:bottom w:val="nil"/>
          <w:right w:val="nil"/>
          <w:between w:val="nil"/>
        </w:pBdr>
        <w:ind w:left="284" w:hanging="284"/>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Identify factors that have affected the CF’s contribution; answer the question of why the performance is as it is; and explaining the enabling factors and bottlenecks (learning).</w:t>
      </w:r>
    </w:p>
    <w:p w14:paraId="20B6BFA3" w14:textId="77777777" w:rsidR="00CA1747" w:rsidRPr="009108B8" w:rsidRDefault="00CA1747" w:rsidP="00CA1747">
      <w:pPr>
        <w:numPr>
          <w:ilvl w:val="0"/>
          <w:numId w:val="77"/>
        </w:numPr>
        <w:pBdr>
          <w:top w:val="nil"/>
          <w:left w:val="nil"/>
          <w:bottom w:val="nil"/>
          <w:right w:val="nil"/>
          <w:between w:val="nil"/>
        </w:pBdr>
        <w:ind w:left="284" w:hanging="284"/>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Reach conclusions concerning the UN’s contribution across the scope being examined.</w:t>
      </w:r>
    </w:p>
    <w:p w14:paraId="1DE284E4" w14:textId="77777777" w:rsidR="00CA1747" w:rsidRPr="009108B8" w:rsidRDefault="00CA1747" w:rsidP="00CA1747">
      <w:pPr>
        <w:numPr>
          <w:ilvl w:val="0"/>
          <w:numId w:val="77"/>
        </w:numPr>
        <w:pBdr>
          <w:top w:val="nil"/>
          <w:left w:val="nil"/>
          <w:bottom w:val="nil"/>
          <w:right w:val="nil"/>
          <w:between w:val="nil"/>
        </w:pBdr>
        <w:ind w:left="284" w:hanging="284"/>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Provide actionable recommendations for improving the CF's contribution, especially for incorporation into the new CF programming cycle. These recommendations should be logically linked to the conclusions and findings of the evaluation and should draw upon lessons learned identified through the evaluation.</w:t>
      </w:r>
    </w:p>
    <w:p w14:paraId="1610ECE8" w14:textId="77777777" w:rsidR="00CA1747" w:rsidRPr="009108B8" w:rsidRDefault="00CA1747" w:rsidP="00CA1747">
      <w:pPr>
        <w:jc w:val="both"/>
        <w:rPr>
          <w:rFonts w:ascii="Arial Narrow" w:eastAsia="Arial Narrow" w:hAnsi="Arial Narrow" w:cs="Arial Narrow"/>
          <w:b/>
          <w:color w:val="000000"/>
          <w:lang w:val="en-US"/>
        </w:rPr>
      </w:pPr>
    </w:p>
    <w:p w14:paraId="225D3E19" w14:textId="77777777" w:rsidR="00CA1747" w:rsidRPr="009108B8" w:rsidRDefault="00CA1747" w:rsidP="00CA1747">
      <w:pPr>
        <w:numPr>
          <w:ilvl w:val="0"/>
          <w:numId w:val="75"/>
        </w:numPr>
        <w:pBdr>
          <w:top w:val="nil"/>
          <w:left w:val="nil"/>
          <w:bottom w:val="nil"/>
          <w:right w:val="nil"/>
          <w:between w:val="nil"/>
        </w:pBdr>
        <w:rPr>
          <w:rFonts w:ascii="Arial Narrow" w:eastAsia="Arial Narrow" w:hAnsi="Arial Narrow" w:cs="Arial Narrow"/>
          <w:b/>
          <w:color w:val="0070C0"/>
          <w:lang w:val="en-US"/>
        </w:rPr>
      </w:pPr>
      <w:r w:rsidRPr="009108B8">
        <w:rPr>
          <w:rFonts w:ascii="Arial Narrow" w:eastAsia="Arial Narrow" w:hAnsi="Arial Narrow" w:cs="Arial Narrow"/>
          <w:b/>
          <w:color w:val="0070C0"/>
          <w:lang w:val="en-US"/>
        </w:rPr>
        <w:t xml:space="preserve">SCOPE </w:t>
      </w:r>
    </w:p>
    <w:p w14:paraId="6E24194D" w14:textId="77777777" w:rsidR="00CA1747" w:rsidRPr="009108B8" w:rsidRDefault="00CA1747" w:rsidP="00CA1747">
      <w:pPr>
        <w:pBdr>
          <w:top w:val="nil"/>
          <w:left w:val="nil"/>
          <w:bottom w:val="nil"/>
          <w:right w:val="nil"/>
          <w:between w:val="nil"/>
        </w:pBdr>
        <w:ind w:left="360"/>
        <w:rPr>
          <w:rFonts w:ascii="Arial Narrow" w:eastAsia="Arial Narrow" w:hAnsi="Arial Narrow" w:cs="Arial Narrow"/>
          <w:b/>
          <w:color w:val="000000"/>
          <w:lang w:val="en-US"/>
        </w:rPr>
      </w:pPr>
    </w:p>
    <w:p w14:paraId="79EB7F1A" w14:textId="77777777" w:rsidR="00CA1747" w:rsidRPr="009108B8" w:rsidRDefault="00CA1747" w:rsidP="00CA1747">
      <w:pP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The UNSDCF evaluation will look at the UNSDCF 2021-2025 as a whole and cover contributions of all programmes, projects and activities conducted in Timor-Leste by the UNCT </w:t>
      </w:r>
      <w:r w:rsidRPr="009108B8">
        <w:rPr>
          <w:rFonts w:ascii="Arial Narrow" w:eastAsia="Arial Narrow" w:hAnsi="Arial Narrow" w:cs="Arial Narrow"/>
          <w:lang w:val="en-US"/>
        </w:rPr>
        <w:t xml:space="preserve">which </w:t>
      </w:r>
      <w:r w:rsidRPr="009108B8">
        <w:rPr>
          <w:rFonts w:ascii="Arial Narrow" w:eastAsia="Arial Narrow" w:hAnsi="Arial Narrow" w:cs="Arial Narrow"/>
          <w:color w:val="000000"/>
          <w:lang w:val="en-US"/>
        </w:rPr>
        <w:t>includ</w:t>
      </w:r>
      <w:r w:rsidRPr="009108B8">
        <w:rPr>
          <w:rFonts w:ascii="Arial Narrow" w:eastAsia="Arial Narrow" w:hAnsi="Arial Narrow" w:cs="Arial Narrow"/>
          <w:lang w:val="en-US"/>
        </w:rPr>
        <w:t>es</w:t>
      </w:r>
      <w:r w:rsidRPr="009108B8">
        <w:rPr>
          <w:rFonts w:ascii="Arial Narrow" w:eastAsia="Arial Narrow" w:hAnsi="Arial Narrow" w:cs="Arial Narrow"/>
          <w:color w:val="000000"/>
          <w:lang w:val="en-US"/>
        </w:rPr>
        <w:t xml:space="preserve"> FAO, ILO, IOM, OCHA, OHCHR, UNCDF, UNCTAD, UNDP, UNDRR, UNDSS, UNEP, UNESCAP, UNESCO, UNFPA, UNICEF, UNIDO, UNV, UNCTAD, UNODC, ITU, UN Women, WFP and WH</w:t>
      </w:r>
      <w:r w:rsidRPr="009108B8">
        <w:rPr>
          <w:rFonts w:ascii="Arial Narrow" w:eastAsia="Arial Narrow" w:hAnsi="Arial Narrow" w:cs="Arial Narrow"/>
          <w:lang w:val="en-US"/>
        </w:rPr>
        <w:t>O</w:t>
      </w:r>
      <w:r w:rsidRPr="009108B8">
        <w:rPr>
          <w:rFonts w:ascii="Arial Narrow" w:eastAsia="Arial Narrow" w:hAnsi="Arial Narrow" w:cs="Arial Narrow"/>
          <w:color w:val="000000"/>
          <w:lang w:val="en-US"/>
        </w:rPr>
        <w:t>. It will also examine the UNSDCF cross-cutting issues and the global UN programming principles (e.g. leaving no one behind, human rights, gender equality and women's empowerment, People with D</w:t>
      </w:r>
      <w:r w:rsidRPr="009108B8">
        <w:rPr>
          <w:rFonts w:ascii="Arial Narrow" w:eastAsia="Arial Narrow" w:hAnsi="Arial Narrow" w:cs="Arial Narrow"/>
          <w:lang w:val="en-US"/>
        </w:rPr>
        <w:t>isability,</w:t>
      </w:r>
      <w:r w:rsidRPr="009108B8">
        <w:rPr>
          <w:rFonts w:ascii="Arial Narrow" w:eastAsia="Arial Narrow" w:hAnsi="Arial Narrow" w:cs="Arial Narrow"/>
          <w:color w:val="000000"/>
          <w:lang w:val="en-US"/>
        </w:rPr>
        <w:t xml:space="preserve"> environmental sustainability, and resilience). The UNSDCF evaluation will also consider emerging issues, such as, natural disasters and the COVID-19 pandemic in both the evaluation contents (e.g. the UNCT’s responsiveness, adaptation, and reprioritization) and operation (e.g. methods for managing stakeholder participation and inclusiveness in the COVID context). The evaluation team could suggest any specific thematic areas for specific review, if necessary, after consultation with stakeholders.</w:t>
      </w:r>
    </w:p>
    <w:p w14:paraId="5A780A72" w14:textId="77777777" w:rsidR="00CA1747" w:rsidRPr="009108B8" w:rsidRDefault="00CA1747" w:rsidP="00CA1747">
      <w:pP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 </w:t>
      </w:r>
    </w:p>
    <w:p w14:paraId="4A3596F3" w14:textId="77777777" w:rsidR="00CA1747" w:rsidRPr="009108B8" w:rsidRDefault="00CA1747" w:rsidP="00CA1747">
      <w:pP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The evaluation will be conducted mainly in Dili, Timor-Leste. However, the evaluation team may also consider including field visits in their methodology. These suggestions for specific review on thematic areas and field visits should be proposed by the Evaluation Team in the inception report in consideration of data availability and areas for in-depth analysis. Evaluation time scope to focus on current UNSDCF 2021-2025 (2021-2023 in a summative way and 2024 onward in a formative manner). </w:t>
      </w:r>
    </w:p>
    <w:p w14:paraId="04ECB276" w14:textId="77777777" w:rsidR="00CA1747" w:rsidRPr="009108B8" w:rsidRDefault="00CA1747" w:rsidP="00CA1747">
      <w:pPr>
        <w:jc w:val="both"/>
        <w:rPr>
          <w:rFonts w:ascii="Arial Narrow" w:eastAsia="Arial Narrow" w:hAnsi="Arial Narrow" w:cs="Arial Narrow"/>
          <w:color w:val="000000"/>
          <w:lang w:val="en-US"/>
        </w:rPr>
      </w:pPr>
    </w:p>
    <w:p w14:paraId="0787059A" w14:textId="77777777" w:rsidR="00CA1747" w:rsidRPr="009108B8" w:rsidRDefault="00CA1747" w:rsidP="00CA1747">
      <w:pP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The primary users of the evaluation are the UNCT, including non-resident UN agencies, the Government of Timor-Leste, particularly the relevant line ministries and institutions, Civil society, Private sectors, academia, bilateral and multilateral donors, and the broader development partners are also seen as important audience of the evaluation.</w:t>
      </w:r>
    </w:p>
    <w:p w14:paraId="61EEA947" w14:textId="77777777" w:rsidR="00CA1747" w:rsidRPr="009108B8" w:rsidRDefault="00CA1747" w:rsidP="00CA1747">
      <w:pPr>
        <w:jc w:val="both"/>
        <w:rPr>
          <w:rFonts w:ascii="Arial Narrow" w:eastAsia="Arial Narrow" w:hAnsi="Arial Narrow" w:cs="Arial Narrow"/>
          <w:color w:val="000000"/>
          <w:lang w:val="en-US"/>
        </w:rPr>
      </w:pPr>
    </w:p>
    <w:p w14:paraId="1BE0FBCF" w14:textId="77777777" w:rsidR="00CA1747" w:rsidRPr="009108B8" w:rsidRDefault="00CA1747" w:rsidP="00CA1747">
      <w:pPr>
        <w:pBdr>
          <w:top w:val="nil"/>
          <w:left w:val="nil"/>
          <w:bottom w:val="nil"/>
          <w:right w:val="nil"/>
          <w:between w:val="nil"/>
        </w:pBd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Intended use of the UNSDCF evaluations for the users are to: </w:t>
      </w:r>
    </w:p>
    <w:p w14:paraId="21290712" w14:textId="77777777" w:rsidR="00CA1747" w:rsidRPr="009108B8" w:rsidRDefault="00CA1747" w:rsidP="00CA1747">
      <w:pPr>
        <w:numPr>
          <w:ilvl w:val="0"/>
          <w:numId w:val="71"/>
        </w:numPr>
        <w:pBdr>
          <w:top w:val="nil"/>
          <w:left w:val="nil"/>
          <w:bottom w:val="nil"/>
          <w:right w:val="nil"/>
          <w:between w:val="nil"/>
        </w:pBdr>
        <w:ind w:left="284" w:hanging="29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Provide accountability and learning from the UNSDCF 2021-2025 and inform the development and the implementation of the new Cooperation Framework;</w:t>
      </w:r>
    </w:p>
    <w:p w14:paraId="3E011355" w14:textId="77777777" w:rsidR="00CA1747" w:rsidRPr="009108B8" w:rsidRDefault="00CA1747" w:rsidP="00CA1747">
      <w:pPr>
        <w:numPr>
          <w:ilvl w:val="0"/>
          <w:numId w:val="71"/>
        </w:numPr>
        <w:pBdr>
          <w:top w:val="nil"/>
          <w:left w:val="nil"/>
          <w:bottom w:val="nil"/>
          <w:right w:val="nil"/>
          <w:between w:val="nil"/>
        </w:pBdr>
        <w:ind w:left="284" w:hanging="29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Use findings and recommendations to feed into the development of new Country Programme or Strategy of the UN Agency </w:t>
      </w:r>
    </w:p>
    <w:p w14:paraId="4A4F7CE5" w14:textId="77777777" w:rsidR="00CA1747" w:rsidRPr="009108B8" w:rsidRDefault="00CA1747" w:rsidP="00CA1747">
      <w:pPr>
        <w:numPr>
          <w:ilvl w:val="0"/>
          <w:numId w:val="71"/>
        </w:numPr>
        <w:pBdr>
          <w:top w:val="nil"/>
          <w:left w:val="nil"/>
          <w:bottom w:val="nil"/>
          <w:right w:val="nil"/>
          <w:between w:val="nil"/>
        </w:pBdr>
        <w:ind w:left="284" w:hanging="29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lastRenderedPageBreak/>
        <w:t>Provide learning and insights on effectiveness, efficiency, relevance and sustainability of the UNSDCF 2021-2025</w:t>
      </w:r>
    </w:p>
    <w:p w14:paraId="66772EF0" w14:textId="77777777" w:rsidR="00CA1747" w:rsidRPr="009108B8" w:rsidRDefault="00CA1747" w:rsidP="00CA1747">
      <w:pPr>
        <w:numPr>
          <w:ilvl w:val="0"/>
          <w:numId w:val="71"/>
        </w:numPr>
        <w:pBdr>
          <w:top w:val="nil"/>
          <w:left w:val="nil"/>
          <w:bottom w:val="nil"/>
          <w:right w:val="nil"/>
          <w:between w:val="nil"/>
        </w:pBdr>
        <w:ind w:left="284" w:hanging="29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Inform on areas that need support and improvements to better support the national priorities that can be used in funding decisions </w:t>
      </w:r>
    </w:p>
    <w:p w14:paraId="05508D8D" w14:textId="77777777" w:rsidR="00CA1747" w:rsidRPr="009108B8" w:rsidRDefault="00CA1747" w:rsidP="00CA1747">
      <w:pPr>
        <w:pBdr>
          <w:top w:val="nil"/>
          <w:left w:val="nil"/>
          <w:bottom w:val="nil"/>
          <w:right w:val="nil"/>
          <w:between w:val="nil"/>
        </w:pBdr>
        <w:ind w:left="284"/>
        <w:jc w:val="both"/>
        <w:rPr>
          <w:rFonts w:ascii="Arial Narrow" w:eastAsia="Arial Narrow" w:hAnsi="Arial Narrow" w:cs="Arial Narrow"/>
          <w:color w:val="000000"/>
          <w:lang w:val="en-US"/>
        </w:rPr>
      </w:pPr>
    </w:p>
    <w:p w14:paraId="7E52FDF6" w14:textId="77777777" w:rsidR="00CA1747" w:rsidRPr="009108B8" w:rsidRDefault="00CA1747" w:rsidP="00CA1747">
      <w:pP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 </w:t>
      </w:r>
    </w:p>
    <w:p w14:paraId="50E5B8DB" w14:textId="77777777" w:rsidR="00CA1747" w:rsidRPr="009108B8" w:rsidRDefault="00CA1747" w:rsidP="00CA1747">
      <w:pPr>
        <w:numPr>
          <w:ilvl w:val="0"/>
          <w:numId w:val="75"/>
        </w:numPr>
        <w:pBdr>
          <w:top w:val="nil"/>
          <w:left w:val="nil"/>
          <w:bottom w:val="nil"/>
          <w:right w:val="nil"/>
          <w:between w:val="nil"/>
        </w:pBdr>
        <w:rPr>
          <w:rFonts w:ascii="Arial Narrow" w:eastAsia="Arial Narrow" w:hAnsi="Arial Narrow" w:cs="Arial Narrow"/>
          <w:b/>
          <w:color w:val="0070C0"/>
          <w:sz w:val="22"/>
          <w:szCs w:val="22"/>
          <w:lang w:val="en-US"/>
        </w:rPr>
      </w:pPr>
      <w:r w:rsidRPr="009108B8">
        <w:rPr>
          <w:rFonts w:ascii="Arial Narrow" w:eastAsia="Arial Narrow" w:hAnsi="Arial Narrow" w:cs="Arial Narrow"/>
          <w:b/>
          <w:color w:val="0070C0"/>
          <w:sz w:val="22"/>
          <w:szCs w:val="22"/>
          <w:lang w:val="en-US"/>
        </w:rPr>
        <w:t>EVALUATION CRITERIA AND QUESTIONS</w:t>
      </w:r>
    </w:p>
    <w:p w14:paraId="17F19861" w14:textId="77777777" w:rsidR="00CA1747" w:rsidRPr="009108B8" w:rsidRDefault="00CA1747" w:rsidP="00CA1747">
      <w:pPr>
        <w:pBdr>
          <w:top w:val="nil"/>
          <w:left w:val="nil"/>
          <w:bottom w:val="nil"/>
          <w:right w:val="nil"/>
          <w:between w:val="nil"/>
        </w:pBdr>
        <w:rPr>
          <w:rFonts w:ascii="Arial Narrow" w:eastAsia="Arial Narrow" w:hAnsi="Arial Narrow" w:cs="Arial Narrow"/>
          <w:b/>
          <w:color w:val="0070C0"/>
          <w:sz w:val="22"/>
          <w:szCs w:val="22"/>
          <w:lang w:val="en-US"/>
        </w:rPr>
      </w:pPr>
    </w:p>
    <w:p w14:paraId="2A6F8D84"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 xml:space="preserve">The evaluation of the UNSDCF will prioritize assessing its relevance, effectiveness, efficiency, coherence, coordination, sustainability, and impact orientation. The evaluator to finalize the evaluation questions during the inception phase, subject to agreement among the Evaluation Manager, Evaluation Technical Management Team, and National Evaluation Steering Committee as detailed in the inception report. </w:t>
      </w:r>
    </w:p>
    <w:p w14:paraId="1494D759" w14:textId="77777777" w:rsidR="00CA1747" w:rsidRPr="009108B8" w:rsidRDefault="00CA1747" w:rsidP="00CA1747">
      <w:pPr>
        <w:rPr>
          <w:rFonts w:ascii="Arial Narrow" w:eastAsia="Arial Narrow" w:hAnsi="Arial Narrow" w:cs="Arial Narrow"/>
          <w:lang w:val="en-US"/>
        </w:rPr>
      </w:pPr>
    </w:p>
    <w:p w14:paraId="2D16355E" w14:textId="77777777" w:rsidR="00CA1747" w:rsidRPr="009108B8" w:rsidRDefault="00CA1747" w:rsidP="00CA1747">
      <w:pPr>
        <w:rPr>
          <w:rFonts w:ascii="Arial Narrow" w:eastAsia="Arial Narrow" w:hAnsi="Arial Narrow" w:cs="Arial Narrow"/>
          <w:color w:val="000000"/>
          <w:lang w:val="en-US"/>
        </w:rPr>
      </w:pPr>
      <w:r w:rsidRPr="009108B8">
        <w:rPr>
          <w:rFonts w:ascii="Arial Narrow" w:eastAsia="Arial Narrow" w:hAnsi="Arial Narrow" w:cs="Arial Narrow"/>
          <w:b/>
          <w:color w:val="000000"/>
          <w:lang w:val="en-US"/>
        </w:rPr>
        <w:t xml:space="preserve">Relevance and adaptability </w:t>
      </w:r>
    </w:p>
    <w:p w14:paraId="480A2E4A" w14:textId="77777777" w:rsidR="00CA1747" w:rsidRPr="009108B8" w:rsidRDefault="00CA1747" w:rsidP="00CA1747">
      <w:pPr>
        <w:numPr>
          <w:ilvl w:val="0"/>
          <w:numId w:val="71"/>
        </w:numPr>
        <w:pBdr>
          <w:top w:val="nil"/>
          <w:left w:val="nil"/>
          <w:bottom w:val="nil"/>
          <w:right w:val="nil"/>
          <w:between w:val="nil"/>
        </w:pBd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To what extent are the CF objectives aligned and consistent with the needs, priorities, and policies of the government (including alignment to national development goals and targets, national plans, strategies and frameworks).  </w:t>
      </w:r>
    </w:p>
    <w:p w14:paraId="499EB03D" w14:textId="77777777" w:rsidR="00CA1747" w:rsidRPr="009108B8" w:rsidRDefault="00CA1747" w:rsidP="00CA1747">
      <w:pPr>
        <w:numPr>
          <w:ilvl w:val="0"/>
          <w:numId w:val="71"/>
        </w:numPr>
        <w:pBdr>
          <w:top w:val="nil"/>
          <w:left w:val="nil"/>
          <w:bottom w:val="nil"/>
          <w:right w:val="nil"/>
          <w:between w:val="nil"/>
        </w:pBd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How dynamic and responsive has the CF been to emerging and unforeseen needs, especially those of the most vulnerable, disadvantaged, and marginalized groups?  </w:t>
      </w:r>
    </w:p>
    <w:p w14:paraId="67DBE874" w14:textId="77777777" w:rsidR="00CA1747" w:rsidRPr="009108B8" w:rsidRDefault="00CA1747" w:rsidP="00CA1747">
      <w:pPr>
        <w:jc w:val="both"/>
        <w:rPr>
          <w:rFonts w:ascii="Arial Narrow" w:eastAsia="Arial Narrow" w:hAnsi="Arial Narrow" w:cs="Arial Narrow"/>
          <w:color w:val="000000"/>
          <w:lang w:val="en-US"/>
        </w:rPr>
      </w:pPr>
    </w:p>
    <w:p w14:paraId="7A71913D" w14:textId="77777777" w:rsidR="00CA1747" w:rsidRPr="009108B8" w:rsidRDefault="00CA1747" w:rsidP="00CA1747">
      <w:pPr>
        <w:jc w:val="both"/>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Coherence</w:t>
      </w:r>
    </w:p>
    <w:p w14:paraId="71DDCEF6" w14:textId="77777777" w:rsidR="00CA1747" w:rsidRPr="009108B8" w:rsidRDefault="00CA1747" w:rsidP="00CA1747">
      <w:pPr>
        <w:numPr>
          <w:ilvl w:val="0"/>
          <w:numId w:val="71"/>
        </w:numPr>
        <w:pBdr>
          <w:top w:val="nil"/>
          <w:left w:val="nil"/>
          <w:bottom w:val="nil"/>
          <w:right w:val="nil"/>
          <w:between w:val="nil"/>
        </w:pBd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To what extent has the CF promoted complementarity, harmonization and co-ordination within the UN and other key development partners to maximize the achievement of results?  </w:t>
      </w:r>
    </w:p>
    <w:p w14:paraId="6559B2AB" w14:textId="77777777" w:rsidR="00CA1747" w:rsidRPr="009108B8" w:rsidRDefault="00CA1747" w:rsidP="00CA1747">
      <w:pPr>
        <w:numPr>
          <w:ilvl w:val="0"/>
          <w:numId w:val="71"/>
        </w:numPr>
        <w:pBdr>
          <w:top w:val="nil"/>
          <w:left w:val="nil"/>
          <w:bottom w:val="nil"/>
          <w:right w:val="nil"/>
          <w:between w:val="nil"/>
        </w:pBdr>
        <w:jc w:val="both"/>
        <w:rPr>
          <w:rFonts w:ascii="Arial Narrow" w:eastAsia="Arial Narrow" w:hAnsi="Arial Narrow" w:cs="Arial Narrow"/>
          <w:lang w:val="en-US"/>
        </w:rPr>
      </w:pPr>
      <w:r w:rsidRPr="009108B8">
        <w:rPr>
          <w:rFonts w:ascii="Arial Narrow" w:eastAsia="Arial Narrow" w:hAnsi="Arial Narrow" w:cs="Arial Narrow"/>
          <w:lang w:val="en-US"/>
        </w:rPr>
        <w:t xml:space="preserve">Post UN reform, to what extent have UN agency programs and work plans been effectively and meaningfully derived from Common Country Analysis (CCA) both in design and implementation? </w:t>
      </w:r>
    </w:p>
    <w:p w14:paraId="3D283B57" w14:textId="77777777" w:rsidR="00CA1747" w:rsidRPr="009108B8" w:rsidRDefault="00CA1747" w:rsidP="00CA1747">
      <w:pPr>
        <w:pBdr>
          <w:top w:val="nil"/>
          <w:left w:val="nil"/>
          <w:bottom w:val="nil"/>
          <w:right w:val="nil"/>
          <w:between w:val="nil"/>
        </w:pBdr>
        <w:ind w:left="720"/>
        <w:jc w:val="both"/>
        <w:rPr>
          <w:rFonts w:ascii="Arial Narrow" w:eastAsia="Arial Narrow" w:hAnsi="Arial Narrow" w:cs="Arial Narrow"/>
          <w:highlight w:val="yellow"/>
          <w:lang w:val="en-US"/>
        </w:rPr>
      </w:pPr>
    </w:p>
    <w:p w14:paraId="4B793DB0" w14:textId="77777777" w:rsidR="00CA1747" w:rsidRPr="009108B8" w:rsidRDefault="00CA1747" w:rsidP="00CA1747">
      <w:pPr>
        <w:jc w:val="both"/>
        <w:rPr>
          <w:rFonts w:ascii="Arial Narrow" w:eastAsia="Arial Narrow" w:hAnsi="Arial Narrow" w:cs="Arial Narrow"/>
          <w:color w:val="000000"/>
          <w:lang w:val="en-US"/>
        </w:rPr>
      </w:pPr>
      <w:r w:rsidRPr="009108B8">
        <w:rPr>
          <w:rFonts w:ascii="Arial Narrow" w:eastAsia="Arial Narrow" w:hAnsi="Arial Narrow" w:cs="Arial Narrow"/>
          <w:b/>
          <w:color w:val="000000"/>
          <w:lang w:val="en-US"/>
        </w:rPr>
        <w:t>Effectiveness</w:t>
      </w:r>
    </w:p>
    <w:p w14:paraId="054074EA" w14:textId="77777777" w:rsidR="00CA1747" w:rsidRPr="009108B8" w:rsidRDefault="00CA1747" w:rsidP="00CA1747">
      <w:pPr>
        <w:numPr>
          <w:ilvl w:val="0"/>
          <w:numId w:val="71"/>
        </w:numPr>
        <w:pBdr>
          <w:top w:val="nil"/>
          <w:left w:val="nil"/>
          <w:bottom w:val="nil"/>
          <w:right w:val="nil"/>
          <w:between w:val="nil"/>
        </w:pBd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How effective has the CF been in achieving the results outlined in the results framework? What have been the benefits for the people and institutions targeted by the interventions, including the most vulnerable, disadvantaged, and marginalized population?</w:t>
      </w:r>
    </w:p>
    <w:p w14:paraId="14D1DEAC" w14:textId="77777777" w:rsidR="00CA1747" w:rsidRPr="009108B8" w:rsidRDefault="00CA1747" w:rsidP="00CA1747">
      <w:pPr>
        <w:numPr>
          <w:ilvl w:val="0"/>
          <w:numId w:val="71"/>
        </w:numPr>
        <w:pBdr>
          <w:top w:val="nil"/>
          <w:left w:val="nil"/>
          <w:bottom w:val="nil"/>
          <w:right w:val="nil"/>
          <w:between w:val="nil"/>
        </w:pBd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To what extent did the UN </w:t>
      </w:r>
      <w:r w:rsidRPr="009108B8">
        <w:rPr>
          <w:rFonts w:ascii="Arial Narrow" w:eastAsia="Arial Narrow" w:hAnsi="Arial Narrow" w:cs="Arial Narrow"/>
          <w:lang w:val="en-US"/>
        </w:rPr>
        <w:t>system follow</w:t>
      </w:r>
      <w:r w:rsidRPr="009108B8">
        <w:rPr>
          <w:rFonts w:ascii="Arial Narrow" w:eastAsia="Arial Narrow" w:hAnsi="Arial Narrow" w:cs="Arial Narrow"/>
          <w:color w:val="000000"/>
          <w:lang w:val="en-US"/>
        </w:rPr>
        <w:t xml:space="preserve"> human rights principles and contribute to the promotion of human rights, including disability inclusion? </w:t>
      </w:r>
    </w:p>
    <w:p w14:paraId="52581FA9" w14:textId="77777777" w:rsidR="00CA1747" w:rsidRPr="009108B8" w:rsidRDefault="00CA1747" w:rsidP="00CA1747">
      <w:pPr>
        <w:numPr>
          <w:ilvl w:val="0"/>
          <w:numId w:val="71"/>
        </w:numPr>
        <w:pBdr>
          <w:top w:val="nil"/>
          <w:left w:val="nil"/>
          <w:bottom w:val="nil"/>
          <w:right w:val="nil"/>
          <w:between w:val="nil"/>
        </w:pBd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To what extent has the CF contributed to building national and local capacities and ensuring long-term gains? To what changes, in terms of capacities, knowledge of individuals or institutions in the country has the UN system </w:t>
      </w:r>
      <w:r w:rsidRPr="009108B8">
        <w:rPr>
          <w:rFonts w:ascii="Arial Narrow" w:eastAsia="Arial Narrow" w:hAnsi="Arial Narrow" w:cs="Arial Narrow"/>
          <w:lang w:val="en-US"/>
        </w:rPr>
        <w:t>supported</w:t>
      </w:r>
      <w:r w:rsidRPr="009108B8">
        <w:rPr>
          <w:rFonts w:ascii="Arial Narrow" w:eastAsia="Arial Narrow" w:hAnsi="Arial Narrow" w:cs="Arial Narrow"/>
          <w:color w:val="000000"/>
          <w:lang w:val="en-US"/>
        </w:rPr>
        <w:t xml:space="preserve"> contributed to, if any?</w:t>
      </w:r>
    </w:p>
    <w:p w14:paraId="19C3728F" w14:textId="77777777" w:rsidR="00CA1747" w:rsidRPr="009108B8" w:rsidRDefault="00CA1747" w:rsidP="00CA1747">
      <w:pPr>
        <w:jc w:val="both"/>
        <w:rPr>
          <w:rFonts w:ascii="Arial Narrow" w:eastAsia="Arial Narrow" w:hAnsi="Arial Narrow" w:cs="Arial Narrow"/>
          <w:color w:val="000000"/>
          <w:lang w:val="en-US"/>
        </w:rPr>
      </w:pPr>
    </w:p>
    <w:p w14:paraId="7A0E9B75" w14:textId="77777777" w:rsidR="00CA1747" w:rsidRPr="009108B8" w:rsidRDefault="00CA1747" w:rsidP="00CA1747">
      <w:pPr>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 xml:space="preserve">Efficiency </w:t>
      </w:r>
    </w:p>
    <w:p w14:paraId="1D6ECA99" w14:textId="77777777" w:rsidR="00CA1747" w:rsidRPr="009108B8" w:rsidRDefault="00CA1747" w:rsidP="00CA1747">
      <w:pPr>
        <w:numPr>
          <w:ilvl w:val="0"/>
          <w:numId w:val="71"/>
        </w:numPr>
        <w:pBdr>
          <w:top w:val="nil"/>
          <w:left w:val="nil"/>
          <w:bottom w:val="nil"/>
          <w:right w:val="nil"/>
          <w:between w:val="nil"/>
        </w:pBd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Was the CF supported by an integrated funding framework and by adequate funding instruments? What were the gaps, if any? Have resources been allocated efficiently? </w:t>
      </w:r>
    </w:p>
    <w:p w14:paraId="3E5F030F" w14:textId="77777777" w:rsidR="00CA1747" w:rsidRPr="009108B8" w:rsidRDefault="00CA1747" w:rsidP="00CA1747">
      <w:pPr>
        <w:rPr>
          <w:rFonts w:ascii="Arial Narrow" w:eastAsia="Arial Narrow" w:hAnsi="Arial Narrow" w:cs="Arial Narrow"/>
          <w:color w:val="000000"/>
          <w:lang w:val="en-US"/>
        </w:rPr>
      </w:pPr>
    </w:p>
    <w:p w14:paraId="5E05281F" w14:textId="77777777" w:rsidR="00CA1747" w:rsidRPr="009108B8" w:rsidRDefault="00CA1747" w:rsidP="00CA1747">
      <w:pPr>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Coordination</w:t>
      </w:r>
    </w:p>
    <w:p w14:paraId="06E106A8" w14:textId="77777777" w:rsidR="00CA1747" w:rsidRPr="009108B8" w:rsidRDefault="00CA1747" w:rsidP="00CA1747">
      <w:pPr>
        <w:numPr>
          <w:ilvl w:val="0"/>
          <w:numId w:val="71"/>
        </w:numPr>
        <w:pBdr>
          <w:top w:val="nil"/>
          <w:left w:val="nil"/>
          <w:bottom w:val="nil"/>
          <w:right w:val="nil"/>
          <w:between w:val="nil"/>
        </w:pBd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To what extent has the RC’s office ensured equitable coordination with other United Nations agencies in the country, particularly in the event of potential overlaps, while maintaining coherence in agencies’ mandates? </w:t>
      </w:r>
    </w:p>
    <w:p w14:paraId="01C902E6" w14:textId="77777777" w:rsidR="00CA1747" w:rsidRPr="009108B8" w:rsidRDefault="00CA1747" w:rsidP="00CA1747">
      <w:pPr>
        <w:numPr>
          <w:ilvl w:val="0"/>
          <w:numId w:val="71"/>
        </w:numPr>
        <w:pBdr>
          <w:top w:val="nil"/>
          <w:left w:val="nil"/>
          <w:bottom w:val="nil"/>
          <w:right w:val="nil"/>
          <w:between w:val="nil"/>
        </w:pBd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To what extent has the CF fostered internal coordination, through the promotion of synergies and interlinkages between its interventions? </w:t>
      </w:r>
    </w:p>
    <w:p w14:paraId="1780D6F2" w14:textId="77777777" w:rsidR="00CA1747" w:rsidRPr="009108B8" w:rsidRDefault="00CA1747" w:rsidP="00CA1747">
      <w:pPr>
        <w:pBdr>
          <w:top w:val="nil"/>
          <w:left w:val="nil"/>
          <w:bottom w:val="nil"/>
          <w:right w:val="nil"/>
          <w:between w:val="nil"/>
        </w:pBdr>
        <w:ind w:left="720"/>
        <w:rPr>
          <w:rFonts w:ascii="Arial Narrow" w:eastAsia="Arial Narrow" w:hAnsi="Arial Narrow" w:cs="Arial Narrow"/>
          <w:highlight w:val="yellow"/>
          <w:lang w:val="en-US"/>
        </w:rPr>
      </w:pPr>
    </w:p>
    <w:p w14:paraId="44C2CDE5" w14:textId="77777777" w:rsidR="00CA1747" w:rsidRPr="009108B8" w:rsidRDefault="00CA1747" w:rsidP="00CA1747">
      <w:pPr>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Sustainability</w:t>
      </w:r>
    </w:p>
    <w:p w14:paraId="00619BB8" w14:textId="77777777" w:rsidR="00CA1747" w:rsidRPr="009108B8" w:rsidRDefault="00CA1747" w:rsidP="00CA1747">
      <w:pPr>
        <w:numPr>
          <w:ilvl w:val="0"/>
          <w:numId w:val="71"/>
        </w:numPr>
        <w:pBdr>
          <w:top w:val="nil"/>
          <w:left w:val="nil"/>
          <w:bottom w:val="nil"/>
          <w:right w:val="nil"/>
          <w:between w:val="nil"/>
        </w:pBd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What mechanisms, if any, has the CF established to ensure socio-political, institutional, financial and environmental sustainability?</w:t>
      </w:r>
    </w:p>
    <w:p w14:paraId="3B9F86EF" w14:textId="77777777" w:rsidR="00CA1747" w:rsidRPr="009108B8" w:rsidRDefault="00CA1747" w:rsidP="00CA1747">
      <w:pPr>
        <w:numPr>
          <w:ilvl w:val="0"/>
          <w:numId w:val="71"/>
        </w:numPr>
        <w:pBdr>
          <w:top w:val="nil"/>
          <w:left w:val="nil"/>
          <w:bottom w:val="nil"/>
          <w:right w:val="nil"/>
          <w:between w:val="nil"/>
        </w:pBd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What is the likelihood that progress towards </w:t>
      </w:r>
      <w:r w:rsidRPr="009108B8">
        <w:rPr>
          <w:rFonts w:ascii="Arial Narrow" w:eastAsia="Arial Narrow" w:hAnsi="Arial Narrow" w:cs="Arial Narrow"/>
          <w:lang w:val="en-US"/>
        </w:rPr>
        <w:t>relevant</w:t>
      </w:r>
      <w:r w:rsidRPr="009108B8">
        <w:rPr>
          <w:rFonts w:ascii="Arial Narrow" w:eastAsia="Arial Narrow" w:hAnsi="Arial Narrow" w:cs="Arial Narrow"/>
          <w:color w:val="000000"/>
          <w:lang w:val="en-US"/>
        </w:rPr>
        <w:t xml:space="preserve"> SDGs is sustained by national partners and stakeholders over time?</w:t>
      </w:r>
    </w:p>
    <w:p w14:paraId="7208554A" w14:textId="77777777" w:rsidR="00CA1747" w:rsidRPr="009108B8" w:rsidRDefault="00CA1747" w:rsidP="00CA1747">
      <w:pPr>
        <w:rPr>
          <w:rFonts w:ascii="Arial Narrow" w:eastAsia="Arial Narrow" w:hAnsi="Arial Narrow" w:cs="Arial Narrow"/>
          <w:lang w:val="en-US"/>
        </w:rPr>
      </w:pPr>
    </w:p>
    <w:p w14:paraId="44BCF7A3" w14:textId="77777777" w:rsidR="00CA1747" w:rsidRPr="009108B8" w:rsidRDefault="00CA1747" w:rsidP="00CA1747">
      <w:pPr>
        <w:rPr>
          <w:rFonts w:ascii="Arial Narrow" w:eastAsia="Arial Narrow" w:hAnsi="Arial Narrow" w:cs="Arial Narrow"/>
          <w:lang w:val="en-US"/>
        </w:rPr>
      </w:pPr>
    </w:p>
    <w:p w14:paraId="2074F684" w14:textId="77777777" w:rsidR="00CA1747" w:rsidRPr="009108B8" w:rsidRDefault="00CA1747" w:rsidP="00CA1747">
      <w:pPr>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Orientation towards impact</w:t>
      </w:r>
    </w:p>
    <w:p w14:paraId="4221F8AD" w14:textId="77777777" w:rsidR="00CA1747" w:rsidRPr="009108B8" w:rsidRDefault="00CA1747" w:rsidP="00CA1747">
      <w:pPr>
        <w:pBdr>
          <w:top w:val="nil"/>
          <w:left w:val="nil"/>
          <w:bottom w:val="nil"/>
          <w:right w:val="nil"/>
          <w:between w:val="nil"/>
        </w:pBdr>
        <w:ind w:left="720"/>
        <w:rPr>
          <w:rFonts w:ascii="Arial Narrow" w:eastAsia="Arial Narrow" w:hAnsi="Arial Narrow" w:cs="Arial Narrow"/>
          <w:color w:val="000000"/>
          <w:lang w:val="en-US"/>
        </w:rPr>
      </w:pPr>
    </w:p>
    <w:p w14:paraId="2C4DCCB5" w14:textId="77777777" w:rsidR="00CA1747" w:rsidRPr="009108B8" w:rsidRDefault="00CA1747" w:rsidP="00CA1747">
      <w:pPr>
        <w:numPr>
          <w:ilvl w:val="0"/>
          <w:numId w:val="71"/>
        </w:numPr>
        <w:pBdr>
          <w:top w:val="nil"/>
          <w:left w:val="nil"/>
          <w:bottom w:val="nil"/>
          <w:right w:val="nil"/>
          <w:between w:val="nil"/>
        </w:pBd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To what extent have UN activities stemming from the CF strengthened economic and individual resilience and contributed to reducing vulnerability against shocks and crises?</w:t>
      </w:r>
    </w:p>
    <w:p w14:paraId="3FB2F6A6" w14:textId="77777777" w:rsidR="00CA1747" w:rsidRPr="009108B8" w:rsidRDefault="00CA1747" w:rsidP="00CA1747">
      <w:pPr>
        <w:numPr>
          <w:ilvl w:val="0"/>
          <w:numId w:val="71"/>
        </w:numPr>
        <w:pBdr>
          <w:top w:val="nil"/>
          <w:left w:val="nil"/>
          <w:bottom w:val="nil"/>
          <w:right w:val="nil"/>
          <w:between w:val="nil"/>
        </w:pBd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To what extent have UN activities stemming from the CF impacted gender inequality?  </w:t>
      </w:r>
    </w:p>
    <w:p w14:paraId="4FAD0F4D" w14:textId="77777777" w:rsidR="00CA1747" w:rsidRPr="009108B8" w:rsidRDefault="00CA1747" w:rsidP="00CA1747">
      <w:pPr>
        <w:numPr>
          <w:ilvl w:val="0"/>
          <w:numId w:val="71"/>
        </w:numPr>
        <w:pBdr>
          <w:top w:val="nil"/>
          <w:left w:val="nil"/>
          <w:bottom w:val="nil"/>
          <w:right w:val="nil"/>
          <w:between w:val="nil"/>
        </w:pBd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To what extent has the CF promoted a just </w:t>
      </w:r>
      <w:r w:rsidRPr="009108B8">
        <w:rPr>
          <w:rFonts w:ascii="Arial Narrow" w:eastAsia="Arial Narrow" w:hAnsi="Arial Narrow" w:cs="Arial Narrow"/>
          <w:lang w:val="en-US"/>
        </w:rPr>
        <w:t>transition</w:t>
      </w:r>
      <w:r w:rsidRPr="009108B8">
        <w:rPr>
          <w:rFonts w:ascii="Arial Narrow" w:eastAsia="Arial Narrow" w:hAnsi="Arial Narrow" w:cs="Arial Narrow"/>
          <w:color w:val="000000"/>
          <w:lang w:val="en-US"/>
        </w:rPr>
        <w:t xml:space="preserve"> to environmental sustainability and addressed environmental sustainability concerns?  </w:t>
      </w:r>
    </w:p>
    <w:p w14:paraId="3D30E460" w14:textId="77777777" w:rsidR="00CA1747" w:rsidRPr="009108B8" w:rsidRDefault="00CA1747" w:rsidP="00CA1747">
      <w:pPr>
        <w:rPr>
          <w:rFonts w:ascii="Arial Narrow" w:eastAsia="Arial Narrow" w:hAnsi="Arial Narrow" w:cs="Arial Narrow"/>
          <w:lang w:val="en-US"/>
        </w:rPr>
      </w:pPr>
    </w:p>
    <w:p w14:paraId="17B603D4" w14:textId="77777777" w:rsidR="00CA1747" w:rsidRPr="009108B8" w:rsidRDefault="00CA1747" w:rsidP="00CA1747">
      <w:pPr>
        <w:rPr>
          <w:rFonts w:ascii="Arial Narrow" w:eastAsia="Arial Narrow" w:hAnsi="Arial Narrow" w:cs="Arial Narrow"/>
          <w:lang w:val="en-US"/>
        </w:rPr>
      </w:pPr>
    </w:p>
    <w:p w14:paraId="3CBDA466" w14:textId="77777777" w:rsidR="00CA1747" w:rsidRPr="009108B8" w:rsidRDefault="00CA1747" w:rsidP="00CA1747">
      <w:pPr>
        <w:numPr>
          <w:ilvl w:val="0"/>
          <w:numId w:val="75"/>
        </w:numPr>
        <w:pBdr>
          <w:top w:val="nil"/>
          <w:left w:val="nil"/>
          <w:bottom w:val="nil"/>
          <w:right w:val="nil"/>
          <w:between w:val="nil"/>
        </w:pBdr>
        <w:rPr>
          <w:rFonts w:ascii="Arial Narrow" w:eastAsia="Arial Narrow" w:hAnsi="Arial Narrow" w:cs="Arial Narrow"/>
          <w:b/>
          <w:color w:val="0070C0"/>
          <w:sz w:val="22"/>
          <w:szCs w:val="22"/>
          <w:lang w:val="en-US"/>
        </w:rPr>
      </w:pPr>
      <w:r w:rsidRPr="009108B8">
        <w:rPr>
          <w:rFonts w:ascii="Arial Narrow" w:eastAsia="Arial Narrow" w:hAnsi="Arial Narrow" w:cs="Arial Narrow"/>
          <w:b/>
          <w:color w:val="0070C0"/>
          <w:sz w:val="22"/>
          <w:szCs w:val="22"/>
          <w:lang w:val="en-US"/>
        </w:rPr>
        <w:t xml:space="preserve">EVALUATION APPROACH AND METHODOLOGY </w:t>
      </w:r>
    </w:p>
    <w:p w14:paraId="5258A25D" w14:textId="77777777" w:rsidR="00CA1747" w:rsidRPr="009108B8" w:rsidRDefault="00CA1747" w:rsidP="00CA1747">
      <w:pPr>
        <w:rPr>
          <w:rFonts w:ascii="Arial Narrow" w:eastAsia="Arial Narrow" w:hAnsi="Arial Narrow" w:cs="Arial Narrow"/>
          <w:color w:val="000000"/>
          <w:lang w:val="en-US"/>
        </w:rPr>
      </w:pPr>
    </w:p>
    <w:p w14:paraId="2D59A44D" w14:textId="77777777" w:rsidR="00CA1747" w:rsidRPr="009108B8" w:rsidRDefault="00CA1747" w:rsidP="00CA1747">
      <w:pPr>
        <w:jc w:val="both"/>
        <w:rPr>
          <w:rFonts w:ascii="Arial Narrow" w:eastAsia="Arial Narrow" w:hAnsi="Arial Narrow" w:cs="Arial Narrow"/>
          <w:b/>
          <w:color w:val="000000"/>
          <w:lang w:val="en-US"/>
        </w:rPr>
      </w:pPr>
      <w:r w:rsidRPr="009108B8">
        <w:rPr>
          <w:rFonts w:ascii="Arial Narrow" w:eastAsia="Arial Narrow" w:hAnsi="Arial Narrow" w:cs="Arial Narrow"/>
          <w:b/>
          <w:color w:val="000000"/>
          <w:lang w:val="en-US"/>
        </w:rPr>
        <w:t>Evaluation Approach</w:t>
      </w:r>
    </w:p>
    <w:p w14:paraId="6300E1A2" w14:textId="77777777" w:rsidR="00CA1747" w:rsidRPr="009108B8" w:rsidRDefault="00CA1747" w:rsidP="00CA1747">
      <w:pP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As the UNSDCF outcomes are established at a high level and involve multiple stakeholders beyond the UN, determining the direct cause-and-effect relationship (attribution) of UN interventions to observed outcomes is impractical. Consequently, the UNSDCF evaluation will assess the potential contribution (rather than direct attribution) of the UNCT to the attainment of intended results. The overarching approach is participatory and grounded in theory, using UNSDCF theories of change. Gender equality and disability in</w:t>
      </w:r>
      <w:r w:rsidRPr="009108B8">
        <w:rPr>
          <w:rFonts w:ascii="Arial Narrow" w:eastAsia="Arial Narrow" w:hAnsi="Arial Narrow" w:cs="Arial Narrow"/>
          <w:lang w:val="en-US"/>
        </w:rPr>
        <w:t xml:space="preserve">clusion </w:t>
      </w:r>
      <w:r w:rsidRPr="009108B8">
        <w:rPr>
          <w:rFonts w:ascii="Arial Narrow" w:eastAsia="Arial Narrow" w:hAnsi="Arial Narrow" w:cs="Arial Narrow"/>
          <w:color w:val="000000"/>
          <w:lang w:val="en-US"/>
        </w:rPr>
        <w:t xml:space="preserve">will be integrated throughout the evaluation, not only in the analysis of evaluation questions but also in the process itself, emphasizing transparency, inclusivity, and equitable power dynamics.  </w:t>
      </w:r>
    </w:p>
    <w:p w14:paraId="33DCDE84" w14:textId="77777777" w:rsidR="00CA1747" w:rsidRPr="009108B8" w:rsidRDefault="00CA1747" w:rsidP="00CA1747">
      <w:pPr>
        <w:rPr>
          <w:rFonts w:ascii="Arial Narrow" w:eastAsia="Arial Narrow" w:hAnsi="Arial Narrow" w:cs="Arial Narrow"/>
          <w:color w:val="000000"/>
          <w:lang w:val="en-US"/>
        </w:rPr>
      </w:pPr>
    </w:p>
    <w:p w14:paraId="3B513F8D" w14:textId="77777777" w:rsidR="00CA1747" w:rsidRPr="009108B8" w:rsidRDefault="00CA1747" w:rsidP="00CA1747">
      <w:pP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In a broader context, the UNSDCF evaluation will adopt a participatory and inclusive method, fostering national ownership by engaging relevant national partners significantly throughout the evaluation process. It upholds its independence and adheres to UNEG Norms and Standards and </w:t>
      </w:r>
      <w:r w:rsidRPr="009108B8">
        <w:rPr>
          <w:rFonts w:ascii="Arial Narrow" w:eastAsia="Arial Narrow" w:hAnsi="Arial Narrow" w:cs="Arial Narrow"/>
          <w:lang w:val="en-US"/>
        </w:rPr>
        <w:t>ethical</w:t>
      </w:r>
      <w:r w:rsidRPr="009108B8">
        <w:rPr>
          <w:rFonts w:ascii="Arial Narrow" w:eastAsia="Arial Narrow" w:hAnsi="Arial Narrow" w:cs="Arial Narrow"/>
          <w:color w:val="000000"/>
          <w:lang w:val="en-US"/>
        </w:rPr>
        <w:t xml:space="preserve"> guid</w:t>
      </w:r>
      <w:r w:rsidRPr="009108B8">
        <w:rPr>
          <w:rFonts w:ascii="Arial Narrow" w:eastAsia="Arial Narrow" w:hAnsi="Arial Narrow" w:cs="Arial Narrow"/>
          <w:lang w:val="en-US"/>
        </w:rPr>
        <w:t>elines</w:t>
      </w:r>
      <w:r w:rsidRPr="009108B8">
        <w:rPr>
          <w:rFonts w:ascii="Arial Narrow" w:eastAsia="Arial Narrow" w:hAnsi="Arial Narrow" w:cs="Arial Narrow"/>
          <w:color w:val="000000"/>
          <w:lang w:val="en-US"/>
        </w:rPr>
        <w:t xml:space="preserve">. The evaluation approach will align with the most current UNSDCF evaluation guidance and UNEG's recommendations for incorporating human rights and gender equality, UNEG norms and standards, and international development evaluation principles. </w:t>
      </w:r>
    </w:p>
    <w:p w14:paraId="36FFD6A5" w14:textId="77777777" w:rsidR="00CA1747" w:rsidRPr="009108B8" w:rsidRDefault="00CA1747" w:rsidP="00CA1747">
      <w:pPr>
        <w:rPr>
          <w:rFonts w:ascii="Arial Narrow" w:eastAsia="Arial Narrow" w:hAnsi="Arial Narrow" w:cs="Arial Narrow"/>
          <w:color w:val="000000"/>
          <w:lang w:val="en-US"/>
        </w:rPr>
      </w:pPr>
    </w:p>
    <w:p w14:paraId="0FDA4A4A" w14:textId="77777777" w:rsidR="00CA1747" w:rsidRPr="009108B8" w:rsidRDefault="00CA1747" w:rsidP="00CA1747">
      <w:pPr>
        <w:rPr>
          <w:rFonts w:ascii="Arial Narrow" w:eastAsia="Arial Narrow" w:hAnsi="Arial Narrow" w:cs="Arial Narrow"/>
          <w:b/>
          <w:lang w:val="en-US"/>
        </w:rPr>
      </w:pPr>
      <w:r w:rsidRPr="009108B8">
        <w:rPr>
          <w:rFonts w:ascii="Arial Narrow" w:eastAsia="Arial Narrow" w:hAnsi="Arial Narrow" w:cs="Arial Narrow"/>
          <w:b/>
          <w:color w:val="000000"/>
          <w:lang w:val="en-US"/>
        </w:rPr>
        <w:t xml:space="preserve">Evaluation Methodology </w:t>
      </w:r>
    </w:p>
    <w:p w14:paraId="4460C443" w14:textId="77777777" w:rsidR="00CA1747" w:rsidRPr="009108B8" w:rsidRDefault="00CA1747" w:rsidP="00CA1747">
      <w:pP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The evaluation will use a combination of document reviews, analysis of other quantitative  secondary data, individual interviews  with key informants and focus groups or other types of group discussion to collect data. The evaluation team will develop the evaluation methodology in accordance with the evaluation approach and design tools to collect appropriate data and information as strong, evidence-based answers to answer the overall evaluation questions. The methodological design will include: an analytical framework; a strategy for data collection and analysis; specially designed tools; an evaluation matrix; and a detailed work plan.  </w:t>
      </w:r>
    </w:p>
    <w:p w14:paraId="4F560DD7" w14:textId="77777777" w:rsidR="00CA1747" w:rsidRPr="009108B8" w:rsidRDefault="00CA1747" w:rsidP="00CA1747">
      <w:pPr>
        <w:jc w:val="both"/>
        <w:rPr>
          <w:rFonts w:ascii="Arial Narrow" w:eastAsia="Arial Narrow" w:hAnsi="Arial Narrow" w:cs="Arial Narrow"/>
          <w:color w:val="000000"/>
          <w:lang w:val="en-US"/>
        </w:rPr>
      </w:pPr>
    </w:p>
    <w:p w14:paraId="335DC03B" w14:textId="77777777" w:rsidR="00CA1747" w:rsidRPr="009108B8" w:rsidRDefault="00CA1747" w:rsidP="00CA1747">
      <w:pPr>
        <w:numPr>
          <w:ilvl w:val="0"/>
          <w:numId w:val="71"/>
        </w:numPr>
        <w:pBdr>
          <w:top w:val="nil"/>
          <w:left w:val="nil"/>
          <w:bottom w:val="nil"/>
          <w:right w:val="nil"/>
          <w:between w:val="nil"/>
        </w:pBdr>
        <w:ind w:left="284" w:hanging="284"/>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Sampling approach</w:t>
      </w:r>
    </w:p>
    <w:p w14:paraId="2EA46A15" w14:textId="77777777" w:rsidR="00CA1747" w:rsidRPr="009108B8" w:rsidRDefault="00CA1747" w:rsidP="00CA1747">
      <w:pPr>
        <w:ind w:left="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A purposive sampling approach will be used to select programmes (joint </w:t>
      </w:r>
      <w:r w:rsidRPr="009108B8">
        <w:rPr>
          <w:rFonts w:ascii="Arial Narrow" w:eastAsia="Arial Narrow" w:hAnsi="Arial Narrow" w:cs="Arial Narrow"/>
          <w:lang w:val="en-US"/>
        </w:rPr>
        <w:t>work plans</w:t>
      </w:r>
      <w:r w:rsidRPr="009108B8">
        <w:rPr>
          <w:rFonts w:ascii="Arial Narrow" w:eastAsia="Arial Narrow" w:hAnsi="Arial Narrow" w:cs="Arial Narrow"/>
          <w:color w:val="000000"/>
          <w:lang w:val="en-US"/>
        </w:rPr>
        <w:t xml:space="preserve">; joint programmes; UN agencies strategic plans etc.) that will be covered in the scope of the CF evaluation. The selected programmes components should have sufficient level of transformational intent (depth, breadth, and size) and maturity. </w:t>
      </w:r>
    </w:p>
    <w:p w14:paraId="74866884" w14:textId="77777777" w:rsidR="00CA1747" w:rsidRPr="009108B8" w:rsidRDefault="00CA1747" w:rsidP="00CA1747">
      <w:pPr>
        <w:ind w:left="284"/>
        <w:jc w:val="both"/>
        <w:rPr>
          <w:rFonts w:ascii="Arial Narrow" w:eastAsia="Arial Narrow" w:hAnsi="Arial Narrow" w:cs="Arial Narrow"/>
          <w:lang w:val="en-US"/>
        </w:rPr>
      </w:pPr>
    </w:p>
    <w:p w14:paraId="63647554" w14:textId="77777777" w:rsidR="00CA1747" w:rsidRPr="009108B8" w:rsidRDefault="00CA1747" w:rsidP="00CA1747">
      <w:pPr>
        <w:ind w:left="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The purposive sampling approach will also be used to target groups and stakeholders to be consulted. It is expected that the list of target groups will ensure adequate representation of beneficiaries, including civil society organizations with an emphasis on vulnerable groups, e.g people living with disabilities, and other marginalized groups. The selection will be informed by the portfolio analysis and stakeholder mapping undertaken during the inception phase of the evaluation based </w:t>
      </w:r>
      <w:r w:rsidRPr="009108B8">
        <w:rPr>
          <w:rFonts w:ascii="Arial Narrow" w:eastAsia="Arial Narrow" w:hAnsi="Arial Narrow" w:cs="Arial Narrow"/>
          <w:lang w:val="en-US"/>
        </w:rPr>
        <w:t>on the draft stakeholder map prepared by the UNCT</w:t>
      </w:r>
      <w:r w:rsidRPr="009108B8">
        <w:rPr>
          <w:rFonts w:ascii="Arial Narrow" w:eastAsia="Arial Narrow" w:hAnsi="Arial Narrow" w:cs="Arial Narrow"/>
          <w:color w:val="000000"/>
          <w:lang w:val="en-US"/>
        </w:rPr>
        <w:t>. This analysis will yield information on the relevant initiatives and partners to be part of the evaluation (including those that may not have partnered with the UNCT but play a key role in the outcomes to which CF contributes). The evaluation team should clearly outline the sample selection criteria and process and identify any potential bias and limitations, including the steps towards addressing the limitations.</w:t>
      </w:r>
    </w:p>
    <w:p w14:paraId="1FF60E94" w14:textId="77777777" w:rsidR="00CA1747" w:rsidRPr="009108B8" w:rsidRDefault="00CA1747" w:rsidP="00CA1747">
      <w:pPr>
        <w:ind w:left="284"/>
        <w:jc w:val="both"/>
        <w:rPr>
          <w:rFonts w:ascii="Arial Narrow" w:eastAsia="Arial Narrow" w:hAnsi="Arial Narrow" w:cs="Arial Narrow"/>
          <w:lang w:val="en-US"/>
        </w:rPr>
      </w:pPr>
    </w:p>
    <w:p w14:paraId="3D9A0F4B" w14:textId="77777777" w:rsidR="00CA1747" w:rsidRPr="009108B8" w:rsidRDefault="00CA1747" w:rsidP="00CA1747">
      <w:pPr>
        <w:ind w:left="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The sampling technique should ensure that the selected samples adequately reflect the diversity of stakeholders of the intervention and pay special attention to the inclusion, participation, and non-discrimination of the most vulnerable stakeholders. This process will enhance the credibility and technical adequacy of the information gathered. </w:t>
      </w:r>
    </w:p>
    <w:p w14:paraId="5A498DAE" w14:textId="77777777" w:rsidR="00CA1747" w:rsidRPr="009108B8" w:rsidRDefault="00CA1747" w:rsidP="00CA1747">
      <w:pPr>
        <w:ind w:left="284"/>
        <w:jc w:val="both"/>
        <w:rPr>
          <w:rFonts w:ascii="Arial Narrow" w:eastAsia="Arial Narrow" w:hAnsi="Arial Narrow" w:cs="Arial Narrow"/>
          <w:color w:val="000000"/>
          <w:lang w:val="en-US"/>
        </w:rPr>
      </w:pPr>
    </w:p>
    <w:p w14:paraId="52CD3975" w14:textId="77777777" w:rsidR="00CA1747" w:rsidRPr="009108B8" w:rsidRDefault="00CA1747" w:rsidP="00CA1747">
      <w:pPr>
        <w:numPr>
          <w:ilvl w:val="0"/>
          <w:numId w:val="71"/>
        </w:numPr>
        <w:pBdr>
          <w:top w:val="nil"/>
          <w:left w:val="nil"/>
          <w:bottom w:val="nil"/>
          <w:right w:val="nil"/>
          <w:between w:val="nil"/>
        </w:pBdr>
        <w:ind w:left="284" w:hanging="284"/>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 xml:space="preserve">Data collection </w:t>
      </w:r>
    </w:p>
    <w:p w14:paraId="262210E7" w14:textId="77777777" w:rsidR="00CA1747" w:rsidRPr="009108B8" w:rsidRDefault="00CA1747" w:rsidP="00CA1747">
      <w:pPr>
        <w:ind w:left="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The evaluation will use quantitative and qualitative approaches, including literature review, statistics at national and local levels, survey data, semi-structured interviews, direct observation, focus groups and workshops. The methods and procedures employed for data collection must exhibit responsiveness to gender considerations. Data ought to be systematically disaggregated based on both sex and age, and, whenever feasible, by geographical</w:t>
      </w:r>
      <w:r w:rsidRPr="009108B8">
        <w:rPr>
          <w:rFonts w:ascii="Arial Narrow" w:eastAsia="Arial Narrow" w:hAnsi="Arial Narrow" w:cs="Arial Narrow"/>
          <w:lang w:val="en-US"/>
        </w:rPr>
        <w:t xml:space="preserve"> region, ethnicity, disability, migratory status, and other pertinent markers of equity within the given context. Specific guidelines should be observed, namely the UNEG Guidance on Integrating Human Rights and Gender Equality in Evaluation (2014) and UN SWAP Evaluation Performance Indicators (2018).</w:t>
      </w:r>
    </w:p>
    <w:p w14:paraId="03EF27C4" w14:textId="77777777" w:rsidR="00CA1747" w:rsidRPr="009108B8" w:rsidRDefault="00CA1747" w:rsidP="00CA1747">
      <w:pPr>
        <w:ind w:left="284"/>
        <w:jc w:val="both"/>
        <w:rPr>
          <w:rFonts w:ascii="Arial Narrow" w:eastAsia="Arial Narrow" w:hAnsi="Arial Narrow" w:cs="Arial Narrow"/>
          <w:color w:val="000000"/>
          <w:lang w:val="en-US"/>
        </w:rPr>
      </w:pPr>
    </w:p>
    <w:p w14:paraId="08D54660" w14:textId="77777777" w:rsidR="00CA1747" w:rsidRPr="009108B8" w:rsidRDefault="00CA1747" w:rsidP="00CA1747">
      <w:pPr>
        <w:numPr>
          <w:ilvl w:val="0"/>
          <w:numId w:val="71"/>
        </w:numPr>
        <w:pBdr>
          <w:top w:val="nil"/>
          <w:left w:val="nil"/>
          <w:bottom w:val="nil"/>
          <w:right w:val="nil"/>
          <w:between w:val="nil"/>
        </w:pBdr>
        <w:ind w:left="284" w:hanging="284"/>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 xml:space="preserve">Quality assurance </w:t>
      </w:r>
    </w:p>
    <w:p w14:paraId="78F97EE1" w14:textId="77777777" w:rsidR="00CA1747" w:rsidRPr="009108B8" w:rsidRDefault="00CA1747" w:rsidP="00CA1747">
      <w:pPr>
        <w:ind w:left="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The data collected should be subjected to a rigorous quality assurance for validation purposes, using a variety of tools including triangulation of information sources and permanent exchange with the CF implementation entities at Country Office level.</w:t>
      </w:r>
    </w:p>
    <w:p w14:paraId="16856BD0" w14:textId="77777777" w:rsidR="00CA1747" w:rsidRPr="009108B8" w:rsidRDefault="00CA1747" w:rsidP="00CA1747">
      <w:pPr>
        <w:ind w:left="284"/>
        <w:jc w:val="both"/>
        <w:rPr>
          <w:rFonts w:ascii="Arial Narrow" w:eastAsia="Arial Narrow" w:hAnsi="Arial Narrow" w:cs="Arial Narrow"/>
          <w:color w:val="000000"/>
          <w:lang w:val="en-US"/>
        </w:rPr>
      </w:pPr>
    </w:p>
    <w:p w14:paraId="1785B799" w14:textId="77777777" w:rsidR="00CA1747" w:rsidRPr="009108B8" w:rsidRDefault="00CA1747" w:rsidP="00CA1747">
      <w:pPr>
        <w:numPr>
          <w:ilvl w:val="0"/>
          <w:numId w:val="71"/>
        </w:numPr>
        <w:pBdr>
          <w:top w:val="nil"/>
          <w:left w:val="nil"/>
          <w:bottom w:val="nil"/>
          <w:right w:val="nil"/>
          <w:between w:val="nil"/>
        </w:pBdr>
        <w:ind w:left="284" w:hanging="284"/>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Evaluation Matrix</w:t>
      </w:r>
    </w:p>
    <w:p w14:paraId="7FE1226C" w14:textId="77777777" w:rsidR="00CA1747" w:rsidRPr="009108B8" w:rsidRDefault="00CA1747" w:rsidP="00CA1747">
      <w:pPr>
        <w:ind w:left="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The evaluation team will use the template of the evaluation matrix provided by the evaluation manager to systematically structure and consolidate the data collected for each of the evaluation questions. This matrix will allow them, among other things, to identify the missing data and thus fill these gaps before the end of the collection. This matrix will also help to ensure the validity of the data collected. </w:t>
      </w:r>
    </w:p>
    <w:p w14:paraId="7AF29220" w14:textId="77777777" w:rsidR="00CA1747" w:rsidRPr="009108B8" w:rsidRDefault="00CA1747" w:rsidP="00CA1747">
      <w:pPr>
        <w:ind w:left="284"/>
        <w:jc w:val="both"/>
        <w:rPr>
          <w:rFonts w:ascii="Arial Narrow" w:eastAsia="Arial Narrow" w:hAnsi="Arial Narrow" w:cs="Arial Narrow"/>
          <w:color w:val="000000"/>
          <w:lang w:val="en-US"/>
        </w:rPr>
      </w:pPr>
    </w:p>
    <w:p w14:paraId="46DCD06F" w14:textId="77777777" w:rsidR="00CA1747" w:rsidRPr="009108B8" w:rsidRDefault="00CA1747" w:rsidP="00CA1747">
      <w:pPr>
        <w:numPr>
          <w:ilvl w:val="0"/>
          <w:numId w:val="71"/>
        </w:numPr>
        <w:pBdr>
          <w:top w:val="nil"/>
          <w:left w:val="nil"/>
          <w:bottom w:val="nil"/>
          <w:right w:val="nil"/>
          <w:between w:val="nil"/>
        </w:pBdr>
        <w:ind w:left="284" w:hanging="284"/>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Participation and inclusion</w:t>
      </w:r>
    </w:p>
    <w:p w14:paraId="20350113" w14:textId="77777777" w:rsidR="00CA1747" w:rsidRPr="009108B8" w:rsidRDefault="00CA1747" w:rsidP="00CA1747">
      <w:pPr>
        <w:ind w:left="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This evaluation should be conducted using a participatory and inclusive approach, involving a wide range of partners and stakeholders. The evaluation team will carry out a stakeholder mapping in order to identify the direct and indirect partners of the CF, specifically targeting United Nations organizations and representatives of the national government. Stakeholders mapping may include civil society organizations, the private sector, other multilateral and bilateral cooperation organizations and, above all, the beneficiaries of the program.  </w:t>
      </w:r>
    </w:p>
    <w:p w14:paraId="2C770C12" w14:textId="77777777" w:rsidR="00CA1747" w:rsidRPr="009108B8" w:rsidRDefault="00CA1747" w:rsidP="00CA1747">
      <w:pPr>
        <w:jc w:val="both"/>
        <w:rPr>
          <w:rFonts w:ascii="Arial Narrow" w:eastAsia="Arial Narrow" w:hAnsi="Arial Narrow" w:cs="Arial Narrow"/>
          <w:color w:val="000000"/>
          <w:lang w:val="en-US"/>
        </w:rPr>
      </w:pPr>
    </w:p>
    <w:p w14:paraId="6E16E408" w14:textId="77777777" w:rsidR="00CA1747" w:rsidRPr="009108B8" w:rsidRDefault="00CA1747" w:rsidP="00CA1747">
      <w:pPr>
        <w:numPr>
          <w:ilvl w:val="0"/>
          <w:numId w:val="71"/>
        </w:numPr>
        <w:pBdr>
          <w:top w:val="nil"/>
          <w:left w:val="nil"/>
          <w:bottom w:val="nil"/>
          <w:right w:val="nil"/>
          <w:between w:val="nil"/>
        </w:pBdr>
        <w:ind w:left="284" w:hanging="284"/>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Theory of change analysis</w:t>
      </w:r>
    </w:p>
    <w:p w14:paraId="7F36EA68" w14:textId="77777777" w:rsidR="00CA1747" w:rsidRPr="009108B8" w:rsidRDefault="00CA1747" w:rsidP="00CA1747">
      <w:pPr>
        <w:ind w:left="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During the inception phase or early in the data collection phase, the evaluation team will hold ToC meetings with the result or thematic groups to discuss the programmatic changes that could have occurred in the programme result chain during implementation as a response to emerging challenges and needs. These meetings are led by the Evaluation Team and organized by the Evaluation Manager. The ToC meetings are useful to support the Evaluation Team, UNCT and the Evaluation Steering Committee members to develop a common understanding of  ToC  activities, expected outcomes, underlying assumptions and consensus on potential outcome indicators to be evaluated. The Synoptic table for the Analysis of the theory of change is used to support the ToC meetings. In some cases, the Evaluation Team may use the findings from these meetings to reconstruct (if necessary) the initial ToC which supported the development of the  CF being evaluated, to better align with the CF’s implementation and account for emerging development changes in the country. The ToC </w:t>
      </w:r>
      <w:r w:rsidRPr="009108B8">
        <w:rPr>
          <w:rFonts w:ascii="Arial Narrow" w:eastAsia="Arial Narrow" w:hAnsi="Arial Narrow" w:cs="Arial Narrow"/>
          <w:lang w:val="en-US"/>
        </w:rPr>
        <w:t>analysis also needs</w:t>
      </w:r>
      <w:r w:rsidRPr="009108B8">
        <w:rPr>
          <w:rFonts w:ascii="Arial Narrow" w:eastAsia="Arial Narrow" w:hAnsi="Arial Narrow" w:cs="Arial Narrow"/>
          <w:color w:val="000000"/>
          <w:lang w:val="en-US"/>
        </w:rPr>
        <w:t xml:space="preserve"> to </w:t>
      </w:r>
      <w:r w:rsidRPr="009108B8">
        <w:rPr>
          <w:rFonts w:ascii="Arial Narrow" w:eastAsia="Arial Narrow" w:hAnsi="Arial Narrow" w:cs="Arial Narrow"/>
          <w:lang w:val="en-US"/>
        </w:rPr>
        <w:t>include cross-cutting</w:t>
      </w:r>
      <w:r w:rsidRPr="009108B8">
        <w:rPr>
          <w:rFonts w:ascii="Arial Narrow" w:eastAsia="Arial Narrow" w:hAnsi="Arial Narrow" w:cs="Arial Narrow"/>
          <w:color w:val="000000"/>
          <w:lang w:val="en-US"/>
        </w:rPr>
        <w:t xml:space="preserve"> issues such as gender equality  and empowerment of women, human rights and non-discrimination (including disability inclusion), and environmental sustainability.</w:t>
      </w:r>
    </w:p>
    <w:p w14:paraId="78CBA05F" w14:textId="77777777" w:rsidR="00CA1747" w:rsidRPr="009108B8" w:rsidRDefault="00CA1747" w:rsidP="00CA1747">
      <w:pPr>
        <w:ind w:left="284"/>
        <w:jc w:val="both"/>
        <w:rPr>
          <w:rFonts w:ascii="Arial Narrow" w:eastAsia="Arial Narrow" w:hAnsi="Arial Narrow" w:cs="Arial Narrow"/>
          <w:lang w:val="en-US"/>
        </w:rPr>
      </w:pPr>
    </w:p>
    <w:p w14:paraId="36D461CF" w14:textId="77777777" w:rsidR="00CA1747" w:rsidRPr="009108B8" w:rsidRDefault="00CA1747" w:rsidP="00CA1747">
      <w:pPr>
        <w:ind w:left="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The theory of change analysis should be limited to the soundness of the “agencies’ and joint </w:t>
      </w:r>
      <w:r w:rsidRPr="009108B8">
        <w:rPr>
          <w:rFonts w:ascii="Arial Narrow" w:eastAsia="Arial Narrow" w:hAnsi="Arial Narrow" w:cs="Arial Narrow"/>
          <w:lang w:val="en-US"/>
        </w:rPr>
        <w:t>work plans</w:t>
      </w:r>
      <w:r w:rsidRPr="009108B8">
        <w:rPr>
          <w:rFonts w:ascii="Arial Narrow" w:eastAsia="Arial Narrow" w:hAnsi="Arial Narrow" w:cs="Arial Narrow"/>
          <w:color w:val="000000"/>
          <w:lang w:val="en-US"/>
        </w:rPr>
        <w:t xml:space="preserve">” outputs contributions to the outcome level and SDG indicators. Evaluators will base their evaluation on the analysis and interpretation of the logical consistency of the results chain: linking program outputs to changes </w:t>
      </w:r>
      <w:r w:rsidRPr="009108B8">
        <w:rPr>
          <w:rFonts w:ascii="Arial Narrow" w:eastAsia="Arial Narrow" w:hAnsi="Arial Narrow" w:cs="Arial Narrow"/>
          <w:color w:val="000000"/>
          <w:lang w:val="en-US"/>
        </w:rPr>
        <w:lastRenderedPageBreak/>
        <w:t xml:space="preserve">at a higher level of outcomes, based on observations and data collected during the process along the result chain. This analysis should serve as a basis for the judgment of the evaluators on the contribution of the current CF to the achievement of the outcome level results as targeted by the CF.   </w:t>
      </w:r>
    </w:p>
    <w:p w14:paraId="0CB92170" w14:textId="77777777" w:rsidR="00CA1747" w:rsidRPr="009108B8" w:rsidRDefault="00CA1747" w:rsidP="00CA1747">
      <w:pPr>
        <w:ind w:left="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The analysis of the CF’s theory of change and the reconstruction of its intervention logic, if necessary, will therefore play a central role in the design of the evaluation, in the analysis of the data collected throughout the evaluation, in communicating results and in developing relevant and practical conclusions and recommendations.  </w:t>
      </w:r>
    </w:p>
    <w:p w14:paraId="354473FF" w14:textId="77777777" w:rsidR="00CA1747" w:rsidRPr="009108B8" w:rsidRDefault="00CA1747" w:rsidP="00CA1747">
      <w:pPr>
        <w:ind w:left="284"/>
        <w:jc w:val="both"/>
        <w:rPr>
          <w:rFonts w:ascii="Arial Narrow" w:eastAsia="Arial Narrow" w:hAnsi="Arial Narrow" w:cs="Arial Narrow"/>
          <w:color w:val="000000"/>
          <w:lang w:val="en-US"/>
        </w:rPr>
      </w:pPr>
    </w:p>
    <w:p w14:paraId="1E22BADB" w14:textId="77777777" w:rsidR="00CA1747" w:rsidRPr="009108B8" w:rsidRDefault="00CA1747" w:rsidP="00CA1747">
      <w:pPr>
        <w:numPr>
          <w:ilvl w:val="0"/>
          <w:numId w:val="71"/>
        </w:numPr>
        <w:pBdr>
          <w:top w:val="nil"/>
          <w:left w:val="nil"/>
          <w:bottom w:val="nil"/>
          <w:right w:val="nil"/>
          <w:between w:val="nil"/>
        </w:pBdr>
        <w:ind w:left="284" w:hanging="284"/>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0000"/>
          <w:sz w:val="22"/>
          <w:szCs w:val="22"/>
          <w:lang w:val="en-US"/>
        </w:rPr>
        <w:t>Finalization of the evaluation questions and assumptions</w:t>
      </w:r>
    </w:p>
    <w:p w14:paraId="35672665" w14:textId="77777777" w:rsidR="00CA1747" w:rsidRPr="009108B8" w:rsidRDefault="00CA1747" w:rsidP="00CA1747">
      <w:pPr>
        <w:ind w:left="284"/>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The evaluation team will finalize the evaluation questions after consultations with the evaluation steering committee and thematic groups. The final evaluation questions should be a reasonable number, generally not exceeding 15. They should clearly reflect the evaluation criteria as well as the indicative evaluation questions listed in this Terms of Reference. They should also take advantage of the results of the reconstruction of the intervention logic of the cooperation framework. The evaluation questions will be included in the evaluation matrix and should be supplemented by sets of hypotheses that capture the key aspects of the intervention logic associated with the scope of the question. Data collection for each of the assumptions will be guided by clearly formulated quantitative and qualitative indicators, also indicated in the matrix.</w:t>
      </w:r>
    </w:p>
    <w:p w14:paraId="5138CB6E" w14:textId="77777777" w:rsidR="00CA1747" w:rsidRPr="009108B8" w:rsidRDefault="00CA1747" w:rsidP="00CA1747">
      <w:pPr>
        <w:jc w:val="both"/>
        <w:rPr>
          <w:rFonts w:ascii="Arial Narrow" w:eastAsia="Arial Narrow" w:hAnsi="Arial Narrow" w:cs="Arial Narrow"/>
          <w:b/>
          <w:color w:val="0070C0"/>
          <w:lang w:val="en-US"/>
        </w:rPr>
      </w:pPr>
    </w:p>
    <w:p w14:paraId="0AE11388" w14:textId="77777777" w:rsidR="00CA1747" w:rsidRPr="009108B8" w:rsidRDefault="00CA1747" w:rsidP="00CA1747">
      <w:pPr>
        <w:jc w:val="both"/>
        <w:rPr>
          <w:rFonts w:ascii="Arial Narrow" w:eastAsia="Arial Narrow" w:hAnsi="Arial Narrow" w:cs="Arial Narrow"/>
          <w:b/>
          <w:color w:val="0070C0"/>
          <w:lang w:val="en-US"/>
        </w:rPr>
      </w:pPr>
    </w:p>
    <w:p w14:paraId="77B6F057" w14:textId="77777777" w:rsidR="00CA1747" w:rsidRPr="009108B8" w:rsidRDefault="00CA1747" w:rsidP="00CA1747">
      <w:pPr>
        <w:numPr>
          <w:ilvl w:val="0"/>
          <w:numId w:val="75"/>
        </w:numPr>
        <w:pBdr>
          <w:top w:val="nil"/>
          <w:left w:val="nil"/>
          <w:bottom w:val="nil"/>
          <w:right w:val="nil"/>
          <w:between w:val="nil"/>
        </w:pBdr>
        <w:jc w:val="both"/>
        <w:rPr>
          <w:rFonts w:ascii="Arial Narrow" w:eastAsia="Arial Narrow" w:hAnsi="Arial Narrow" w:cs="Arial Narrow"/>
          <w:b/>
          <w:color w:val="0070C0"/>
          <w:sz w:val="22"/>
          <w:szCs w:val="22"/>
          <w:lang w:val="en-US"/>
        </w:rPr>
      </w:pPr>
      <w:r w:rsidRPr="009108B8">
        <w:rPr>
          <w:rFonts w:ascii="Arial Narrow" w:eastAsia="Arial Narrow" w:hAnsi="Arial Narrow" w:cs="Arial Narrow"/>
          <w:b/>
          <w:color w:val="0070C0"/>
          <w:sz w:val="22"/>
          <w:szCs w:val="22"/>
          <w:lang w:val="en-US"/>
        </w:rPr>
        <w:t xml:space="preserve">MANAGEMENT ARRANGEMENTS </w:t>
      </w:r>
    </w:p>
    <w:p w14:paraId="402F32B1"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The UN Resident Coordinator’s Office together with UNCT, the result groups and PMT will oversee the UNSDCF evaluation which will be governed by the key actors below, include:</w:t>
      </w:r>
    </w:p>
    <w:p w14:paraId="6DB87828" w14:textId="77777777" w:rsidR="00CA1747" w:rsidRPr="009108B8" w:rsidRDefault="00CA1747" w:rsidP="00CA1747">
      <w:pPr>
        <w:jc w:val="both"/>
        <w:rPr>
          <w:rFonts w:ascii="Arial Narrow" w:eastAsia="Arial Narrow" w:hAnsi="Arial Narrow" w:cs="Arial Narrow"/>
          <w:lang w:val="en-US"/>
        </w:rPr>
      </w:pPr>
    </w:p>
    <w:tbl>
      <w:tblPr>
        <w:tblW w:w="9631"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Layout w:type="fixed"/>
        <w:tblLook w:val="0400" w:firstRow="0" w:lastRow="0" w:firstColumn="0" w:lastColumn="0" w:noHBand="0" w:noVBand="1"/>
      </w:tblPr>
      <w:tblGrid>
        <w:gridCol w:w="2405"/>
        <w:gridCol w:w="7226"/>
      </w:tblGrid>
      <w:tr w:rsidR="00CA1747" w:rsidRPr="009108B8" w14:paraId="1ADA9D62" w14:textId="77777777" w:rsidTr="00565E2B">
        <w:tc>
          <w:tcPr>
            <w:tcW w:w="2405" w:type="dxa"/>
          </w:tcPr>
          <w:p w14:paraId="58E677C9" w14:textId="77777777" w:rsidR="00CA1747" w:rsidRPr="009108B8" w:rsidRDefault="00CA1747" w:rsidP="00565E2B">
            <w:pPr>
              <w:jc w:val="center"/>
              <w:rPr>
                <w:rFonts w:ascii="Arial Narrow" w:eastAsia="Arial Narrow" w:hAnsi="Arial Narrow" w:cs="Arial Narrow"/>
                <w:b/>
                <w:lang w:val="en-US"/>
              </w:rPr>
            </w:pPr>
            <w:r w:rsidRPr="009108B8">
              <w:rPr>
                <w:rFonts w:ascii="Arial Narrow" w:eastAsia="Arial Narrow" w:hAnsi="Arial Narrow" w:cs="Arial Narrow"/>
                <w:b/>
                <w:lang w:val="en-US"/>
              </w:rPr>
              <w:t>Actors</w:t>
            </w:r>
          </w:p>
        </w:tc>
        <w:tc>
          <w:tcPr>
            <w:tcW w:w="7226" w:type="dxa"/>
          </w:tcPr>
          <w:p w14:paraId="1C8E5188" w14:textId="77777777" w:rsidR="00CA1747" w:rsidRPr="009108B8" w:rsidRDefault="00CA1747" w:rsidP="00565E2B">
            <w:pPr>
              <w:jc w:val="center"/>
              <w:rPr>
                <w:rFonts w:ascii="Arial Narrow" w:eastAsia="Arial Narrow" w:hAnsi="Arial Narrow" w:cs="Arial Narrow"/>
                <w:b/>
                <w:lang w:val="en-US"/>
              </w:rPr>
            </w:pPr>
            <w:r w:rsidRPr="009108B8">
              <w:rPr>
                <w:rFonts w:ascii="Arial Narrow" w:eastAsia="Arial Narrow" w:hAnsi="Arial Narrow" w:cs="Arial Narrow"/>
                <w:b/>
                <w:color w:val="000000"/>
                <w:lang w:val="en-US"/>
              </w:rPr>
              <w:t>Roles and Responsibilities</w:t>
            </w:r>
          </w:p>
        </w:tc>
      </w:tr>
      <w:tr w:rsidR="00CA1747" w:rsidRPr="009108B8" w14:paraId="58FB69A7" w14:textId="77777777" w:rsidTr="00565E2B">
        <w:tc>
          <w:tcPr>
            <w:tcW w:w="2405" w:type="dxa"/>
            <w:vAlign w:val="center"/>
          </w:tcPr>
          <w:p w14:paraId="4FD47D4F"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 xml:space="preserve">Evaluation Manager </w:t>
            </w:r>
          </w:p>
          <w:p w14:paraId="25D82F32"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PMT Chair (UNICEF)</w:t>
            </w:r>
          </w:p>
        </w:tc>
        <w:tc>
          <w:tcPr>
            <w:tcW w:w="7226" w:type="dxa"/>
          </w:tcPr>
          <w:p w14:paraId="71974F6D"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Prepares the terms of reference of the evaluation with support from the regional DCO M&amp;E/programme coordinator who thereafter sends them to the HQ’s DCO Evaluation unit for approval. </w:t>
            </w:r>
          </w:p>
          <w:p w14:paraId="54CF06A0"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Constitutes the steering committee in consultation with the RCO and UNCT. </w:t>
            </w:r>
          </w:p>
          <w:p w14:paraId="253E160C"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Acts as secretary during the meetings of the evaluation steering committee </w:t>
            </w:r>
          </w:p>
          <w:p w14:paraId="59E08FBE"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 Manages the interaction between the team of evaluators and the steering committee; serving as an interlocutor between both parties. </w:t>
            </w:r>
          </w:p>
          <w:p w14:paraId="16F74D82"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Takes all measures to avoid any kind of conflict of interest particularly in recruiting the evaluation team and ensure a gender-balanced evaluation team </w:t>
            </w:r>
          </w:p>
          <w:p w14:paraId="286533C4"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In collaboration with the regional DCO, leads the identification of potential candidates to conduct the evaluation, </w:t>
            </w:r>
            <w:r w:rsidRPr="009108B8">
              <w:rPr>
                <w:rFonts w:ascii="Arial Narrow" w:eastAsia="Arial Narrow" w:hAnsi="Arial Narrow" w:cs="Arial Narrow"/>
                <w:lang w:val="en-US"/>
              </w:rPr>
              <w:t>and prepares</w:t>
            </w:r>
            <w:r w:rsidRPr="009108B8">
              <w:rPr>
                <w:rFonts w:ascii="Arial Narrow" w:eastAsia="Arial Narrow" w:hAnsi="Arial Narrow" w:cs="Arial Narrow"/>
                <w:color w:val="000000"/>
                <w:lang w:val="en-US"/>
              </w:rPr>
              <w:t xml:space="preserve"> the summary assessment table. </w:t>
            </w:r>
          </w:p>
          <w:p w14:paraId="4D7FC13E"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Sets up the initial meeting for the evaluation and provides the team of evaluators with a first set of background documents and other materials.</w:t>
            </w:r>
          </w:p>
          <w:p w14:paraId="39253599"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Ensures the quality control of deliverables submitted by the evaluators throughout the evaluation process; with particular attention paid to ensuring that the UNEG norms and standards, code of conduct and ethical guidelines for evaluations as well as guidance on integrating human rights and gender equality in evaluation are followed/adhered to </w:t>
            </w:r>
          </w:p>
          <w:p w14:paraId="638612C2"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Assists the evaluators with logistical support in setting up the data collection arrangements -- e.g., for project visits, focus groups, interviews with key informants. </w:t>
            </w:r>
          </w:p>
          <w:p w14:paraId="298A9710"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Prevents any attempts to compromise the independence of the team of evaluators during the evaluation process. </w:t>
            </w:r>
          </w:p>
          <w:p w14:paraId="44D1FA95"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Reviews the inception report, checking if the approach and the methodology proposed are of professional quality. </w:t>
            </w:r>
          </w:p>
          <w:p w14:paraId="468701B1"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lastRenderedPageBreak/>
              <w:t>Coordinates comments on, quality assures and approves the deliverables of the evaluators, including the final evaluation report.</w:t>
            </w:r>
          </w:p>
          <w:p w14:paraId="4458BBCB"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Sends final report to HQ DCO’s Evaluation unit.</w:t>
            </w:r>
          </w:p>
          <w:p w14:paraId="1B292215"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Ensures the dissemination of the final evaluation report and the main findings, conclusions and recommendations and publishes the report, the independent quality assessment and the management response on the country office website. </w:t>
            </w:r>
          </w:p>
          <w:p w14:paraId="140D301C"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Clears the payment to the Evaluation Team once any outstanding issues have been addressed satisfactorily.</w:t>
            </w:r>
          </w:p>
        </w:tc>
      </w:tr>
      <w:tr w:rsidR="00CA1747" w:rsidRPr="009108B8" w14:paraId="6855C87D" w14:textId="77777777" w:rsidTr="00565E2B">
        <w:tc>
          <w:tcPr>
            <w:tcW w:w="2405" w:type="dxa"/>
            <w:vAlign w:val="center"/>
          </w:tcPr>
          <w:p w14:paraId="40111072"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lastRenderedPageBreak/>
              <w:t>Evaluation Technical management team</w:t>
            </w:r>
          </w:p>
          <w:p w14:paraId="69B0CB04"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Representative of PMT &amp; M&amp;E group (RCO, IOM, UNFPA, UN Women, &amp; UNESCO)</w:t>
            </w:r>
          </w:p>
        </w:tc>
        <w:tc>
          <w:tcPr>
            <w:tcW w:w="7226" w:type="dxa"/>
          </w:tcPr>
          <w:p w14:paraId="3E693DFB"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A mix subset of the PMT and M&amp;E groups or results group representatives </w:t>
            </w:r>
          </w:p>
          <w:p w14:paraId="667BA4BE"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Provides routine day-to-day technical support to the Evaluation Manager for the planning and implementation of the evaluation</w:t>
            </w:r>
          </w:p>
          <w:p w14:paraId="306BEFB5"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Ensures sound technical review for all the evaluation deliverables</w:t>
            </w:r>
          </w:p>
          <w:p w14:paraId="37D7AEB3" w14:textId="77777777" w:rsidR="00CA1747" w:rsidRPr="009108B8" w:rsidRDefault="00CA1747" w:rsidP="00565E2B">
            <w:pPr>
              <w:pBdr>
                <w:top w:val="nil"/>
                <w:left w:val="nil"/>
                <w:bottom w:val="nil"/>
                <w:right w:val="nil"/>
                <w:between w:val="nil"/>
              </w:pBdr>
              <w:jc w:val="both"/>
              <w:rPr>
                <w:rFonts w:ascii="Arial Narrow" w:eastAsia="Arial Narrow" w:hAnsi="Arial Narrow" w:cs="Arial Narrow"/>
                <w:lang w:val="en-US"/>
              </w:rPr>
            </w:pPr>
          </w:p>
        </w:tc>
      </w:tr>
      <w:tr w:rsidR="00CA1747" w:rsidRPr="009108B8" w14:paraId="2D6BAFBB" w14:textId="77777777" w:rsidTr="00565E2B">
        <w:tc>
          <w:tcPr>
            <w:tcW w:w="2405" w:type="dxa"/>
          </w:tcPr>
          <w:p w14:paraId="3DF95DD8"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Evaluation Steering Committee</w:t>
            </w:r>
          </w:p>
          <w:p w14:paraId="2291F9AB"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(Member of the UNSDCF JSC from line ministries, Civil society &amp; private sector)</w:t>
            </w:r>
          </w:p>
        </w:tc>
        <w:tc>
          <w:tcPr>
            <w:tcW w:w="7226" w:type="dxa"/>
          </w:tcPr>
          <w:p w14:paraId="5523D290"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Supports the evaluation process, </w:t>
            </w:r>
            <w:r w:rsidRPr="009108B8">
              <w:rPr>
                <w:rFonts w:ascii="Arial Narrow" w:eastAsia="Arial Narrow" w:hAnsi="Arial Narrow" w:cs="Arial Narrow"/>
                <w:lang w:val="en-US"/>
              </w:rPr>
              <w:t>guides</w:t>
            </w:r>
            <w:r w:rsidRPr="009108B8">
              <w:rPr>
                <w:rFonts w:ascii="Arial Narrow" w:eastAsia="Arial Narrow" w:hAnsi="Arial Narrow" w:cs="Arial Narrow"/>
                <w:color w:val="000000"/>
                <w:lang w:val="en-US"/>
              </w:rPr>
              <w:t xml:space="preserve"> the Evaluation Team and </w:t>
            </w:r>
            <w:r w:rsidRPr="009108B8">
              <w:rPr>
                <w:rFonts w:ascii="Arial Narrow" w:eastAsia="Arial Narrow" w:hAnsi="Arial Narrow" w:cs="Arial Narrow"/>
                <w:lang w:val="en-US"/>
              </w:rPr>
              <w:t>facilitates</w:t>
            </w:r>
            <w:r w:rsidRPr="009108B8">
              <w:rPr>
                <w:rFonts w:ascii="Arial Narrow" w:eastAsia="Arial Narrow" w:hAnsi="Arial Narrow" w:cs="Arial Narrow"/>
                <w:color w:val="000000"/>
                <w:lang w:val="en-US"/>
              </w:rPr>
              <w:t xml:space="preserve"> access to stakeholders and information. </w:t>
            </w:r>
          </w:p>
          <w:p w14:paraId="5A51B60D"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Provides input to the evaluation TOR, and selection of evaluation issues and questions. </w:t>
            </w:r>
          </w:p>
          <w:p w14:paraId="0BC20577"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Facilitates stakeholder identification and consultations and provides access to information sources (documents and interviewees) to support data collection. </w:t>
            </w:r>
          </w:p>
          <w:p w14:paraId="2D58598F"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Provides overall comments on the main deliverables of the evaluation, including the inception report and draft evaluation report.  </w:t>
            </w:r>
          </w:p>
          <w:p w14:paraId="317086B0"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Prepares a management response to the evaluation, in consultation with the UNCT members, within two months of receiving the final evaluation report. </w:t>
            </w:r>
          </w:p>
          <w:p w14:paraId="44EBC935" w14:textId="77777777" w:rsidR="00CA1747" w:rsidRPr="009108B8" w:rsidRDefault="00CA1747" w:rsidP="00CA1747">
            <w:pPr>
              <w:numPr>
                <w:ilvl w:val="0"/>
                <w:numId w:val="71"/>
              </w:numPr>
              <w:pBdr>
                <w:top w:val="nil"/>
                <w:left w:val="nil"/>
                <w:bottom w:val="nil"/>
                <w:right w:val="nil"/>
                <w:between w:val="nil"/>
              </w:pBdr>
              <w:ind w:left="458"/>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Ensures the evaluation report and its results are disseminated and shared with DCO and other key stakeholders, promoting the use of evaluation and lessons.  </w:t>
            </w:r>
          </w:p>
          <w:p w14:paraId="2492C3BB" w14:textId="77777777" w:rsidR="00CA1747" w:rsidRPr="009108B8" w:rsidRDefault="00CA1747" w:rsidP="00565E2B">
            <w:pPr>
              <w:pBdr>
                <w:top w:val="nil"/>
                <w:left w:val="nil"/>
                <w:bottom w:val="nil"/>
                <w:right w:val="nil"/>
                <w:between w:val="nil"/>
              </w:pBdr>
              <w:jc w:val="both"/>
              <w:rPr>
                <w:rFonts w:ascii="Arial Narrow" w:eastAsia="Arial Narrow" w:hAnsi="Arial Narrow" w:cs="Arial Narrow"/>
                <w:lang w:val="en-US"/>
              </w:rPr>
            </w:pPr>
          </w:p>
        </w:tc>
      </w:tr>
      <w:tr w:rsidR="00CA1747" w:rsidRPr="009108B8" w14:paraId="7C6D5B47" w14:textId="77777777" w:rsidTr="00565E2B">
        <w:tc>
          <w:tcPr>
            <w:tcW w:w="2405" w:type="dxa"/>
          </w:tcPr>
          <w:p w14:paraId="174167C3" w14:textId="77777777" w:rsidR="00CA1747" w:rsidRPr="009108B8" w:rsidRDefault="00CA1747" w:rsidP="00565E2B">
            <w:pPr>
              <w:spacing w:before="240" w:after="240"/>
              <w:jc w:val="center"/>
              <w:rPr>
                <w:rFonts w:ascii="Arial Narrow" w:eastAsia="Arial Narrow" w:hAnsi="Arial Narrow" w:cs="Arial Narrow"/>
                <w:lang w:val="en-US"/>
              </w:rPr>
            </w:pPr>
            <w:r w:rsidRPr="009108B8">
              <w:rPr>
                <w:rFonts w:ascii="Arial Narrow" w:eastAsia="Arial Narrow" w:hAnsi="Arial Narrow" w:cs="Arial Narrow"/>
                <w:lang w:val="en-US"/>
              </w:rPr>
              <w:t>Development Coordination Office (DCO)</w:t>
            </w:r>
          </w:p>
          <w:p w14:paraId="43365A9D" w14:textId="77777777" w:rsidR="00CA1747" w:rsidRPr="009108B8" w:rsidRDefault="00CA1747" w:rsidP="00565E2B">
            <w:pPr>
              <w:spacing w:before="240" w:after="240"/>
              <w:jc w:val="center"/>
              <w:rPr>
                <w:rFonts w:ascii="Arial Narrow" w:eastAsia="Arial Narrow" w:hAnsi="Arial Narrow" w:cs="Arial Narrow"/>
                <w:lang w:val="en-US"/>
              </w:rPr>
            </w:pPr>
            <w:r w:rsidRPr="009108B8">
              <w:rPr>
                <w:rFonts w:ascii="Arial Narrow" w:eastAsia="Arial Narrow" w:hAnsi="Arial Narrow" w:cs="Arial Narrow"/>
                <w:lang w:val="en-US"/>
              </w:rPr>
              <w:t>DCO regional and HQ outfits, including the DCO Evaluation Unit and DCO Evaluation Advisor</w:t>
            </w:r>
          </w:p>
        </w:tc>
        <w:tc>
          <w:tcPr>
            <w:tcW w:w="7226" w:type="dxa"/>
          </w:tcPr>
          <w:p w14:paraId="173F0A69"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Support the RCO/UNCT to schedule and launch the CF Evaluation. </w:t>
            </w:r>
          </w:p>
          <w:p w14:paraId="687F1BA9"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Support the RCO/UNCT to identify and select the Evaluation Manager and Evaluation Team. </w:t>
            </w:r>
          </w:p>
          <w:p w14:paraId="6F55011A"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Provide support (backstopping) to the Evaluation Manager at all stages of the evaluation. </w:t>
            </w:r>
          </w:p>
          <w:p w14:paraId="2B183310"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Participate in Evaluation Steering Committee meetings when possible. </w:t>
            </w:r>
          </w:p>
          <w:p w14:paraId="5A6BC6F3"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Review, comment on and approve the evaluation TOR. </w:t>
            </w:r>
          </w:p>
          <w:p w14:paraId="73BC45D2"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Support the Evaluation Manager in identifying potential Evaluation Team candidates and review the summary assessment table to pre-qualify consultants. </w:t>
            </w:r>
          </w:p>
          <w:p w14:paraId="18CF788F"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Approve the selection of the Evaluation Team. </w:t>
            </w:r>
          </w:p>
          <w:p w14:paraId="6A50D5BF"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Oversee the process to ensure the independence and quality of the evaluation by: </w:t>
            </w:r>
          </w:p>
          <w:p w14:paraId="3A24EB63"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o</w:t>
            </w:r>
            <w:r w:rsidRPr="009108B8">
              <w:rPr>
                <w:rFonts w:ascii="Arial Narrow" w:eastAsia="Arial Narrow" w:hAnsi="Arial Narrow" w:cs="Arial Narrow"/>
                <w:lang w:val="en-US"/>
              </w:rPr>
              <w:tab/>
              <w:t xml:space="preserve">Establishing a hotline for the Evaluation Team should they encounter risks to the independent conduct of the evaluation. </w:t>
            </w:r>
          </w:p>
          <w:p w14:paraId="3566F721"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o</w:t>
            </w:r>
            <w:r w:rsidRPr="009108B8">
              <w:rPr>
                <w:rFonts w:ascii="Arial Narrow" w:eastAsia="Arial Narrow" w:hAnsi="Arial Narrow" w:cs="Arial Narrow"/>
                <w:lang w:val="en-US"/>
              </w:rPr>
              <w:tab/>
              <w:t xml:space="preserve"> Reviewing and approving the inception report, checking if the approach and the methodology proposed are of professional quality. </w:t>
            </w:r>
          </w:p>
          <w:p w14:paraId="4A236F60"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o</w:t>
            </w:r>
            <w:r w:rsidRPr="009108B8">
              <w:rPr>
                <w:rFonts w:ascii="Arial Narrow" w:eastAsia="Arial Narrow" w:hAnsi="Arial Narrow" w:cs="Arial Narrow"/>
                <w:lang w:val="en-US"/>
              </w:rPr>
              <w:tab/>
              <w:t xml:space="preserve">Ensuring the quality of the draft and final report, by receiving the first and final draft of the report and the audit trail to ensure the transparency of the process and ascertain that the Evaluation Team was not subject to undue pressure to alter the contents of the report. </w:t>
            </w:r>
          </w:p>
          <w:p w14:paraId="4C748D2B"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lastRenderedPageBreak/>
              <w:t>o</w:t>
            </w:r>
            <w:r w:rsidRPr="009108B8">
              <w:rPr>
                <w:rFonts w:ascii="Arial Narrow" w:eastAsia="Arial Narrow" w:hAnsi="Arial Narrow" w:cs="Arial Narrow"/>
                <w:lang w:val="en-US"/>
              </w:rPr>
              <w:tab/>
              <w:t xml:space="preserve">Conducting an external quality check of the draft report and approving the final version of the report. </w:t>
            </w:r>
          </w:p>
          <w:p w14:paraId="2E58758D"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Lead and ensure the dissemination and use of evaluation results. </w:t>
            </w:r>
          </w:p>
          <w:p w14:paraId="12A26E47"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Ensure accountability mechanisms, submission of the management response, track the implementation of the recommendation, and the use of the evaluation in the design of the next CCA and CF. </w:t>
            </w:r>
          </w:p>
        </w:tc>
      </w:tr>
      <w:tr w:rsidR="00CA1747" w:rsidRPr="009108B8" w14:paraId="30ECB81C" w14:textId="77777777" w:rsidTr="00565E2B">
        <w:tc>
          <w:tcPr>
            <w:tcW w:w="2405" w:type="dxa"/>
          </w:tcPr>
          <w:p w14:paraId="0A53A98F"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lastRenderedPageBreak/>
              <w:t>United Nations Evaluation Group (UNEG)</w:t>
            </w:r>
          </w:p>
        </w:tc>
        <w:tc>
          <w:tcPr>
            <w:tcW w:w="7226" w:type="dxa"/>
          </w:tcPr>
          <w:p w14:paraId="469C82AE"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Provide technical advice for guidance materials, as well as for individual cases, on request. </w:t>
            </w:r>
          </w:p>
          <w:p w14:paraId="7D4E1BBB"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Support the development of further guidance materials, tools and templates, a draft policy framework and other supporting materials during and after the transition period. </w:t>
            </w:r>
          </w:p>
          <w:p w14:paraId="388AE2EC"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Facilitate the coordination of agency evaluations and joint evaluations, to the extent possible, as inputs to the CF evaluations. </w:t>
            </w:r>
          </w:p>
          <w:p w14:paraId="433059AA" w14:textId="77777777" w:rsidR="00CA1747" w:rsidRPr="009108B8" w:rsidRDefault="00CA1747" w:rsidP="00565E2B">
            <w:pPr>
              <w:pBdr>
                <w:top w:val="nil"/>
                <w:left w:val="nil"/>
                <w:bottom w:val="nil"/>
                <w:right w:val="nil"/>
                <w:between w:val="nil"/>
              </w:pBdr>
              <w:ind w:left="458" w:hanging="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rFonts w:ascii="Arial Narrow" w:eastAsia="Arial Narrow" w:hAnsi="Arial Narrow" w:cs="Arial Narrow"/>
                <w:lang w:val="en-US"/>
              </w:rPr>
              <w:tab/>
              <w:t xml:space="preserve">Facilitate knowledge exchange for UN entity-wide learning as well as learning at the regional and national level. </w:t>
            </w:r>
          </w:p>
        </w:tc>
      </w:tr>
    </w:tbl>
    <w:p w14:paraId="045FCC7D"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 xml:space="preserve"> </w:t>
      </w:r>
    </w:p>
    <w:p w14:paraId="6A34815E" w14:textId="77777777" w:rsidR="00CA1747" w:rsidRPr="009108B8" w:rsidRDefault="00CA1747" w:rsidP="00CA1747">
      <w:pPr>
        <w:jc w:val="both"/>
        <w:rPr>
          <w:rFonts w:ascii="Arial Narrow" w:eastAsia="Arial Narrow" w:hAnsi="Arial Narrow" w:cs="Arial Narrow"/>
          <w:b/>
          <w:lang w:val="en-US"/>
        </w:rPr>
      </w:pPr>
      <w:r w:rsidRPr="009108B8">
        <w:rPr>
          <w:rFonts w:ascii="Arial Narrow" w:eastAsia="Arial Narrow" w:hAnsi="Arial Narrow" w:cs="Arial Narrow"/>
          <w:b/>
          <w:lang w:val="en-US"/>
        </w:rPr>
        <w:t>Composition of the Evaluation Team</w:t>
      </w:r>
    </w:p>
    <w:p w14:paraId="7B53E88F"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Looking at the contexts, coverage, and the financial aspects, it is recommended to deploy individual consultants for commissioning the UNSDCF evaluation. The consultants will form an evaluation team which consist of a team leader, the international consultant (IC) and two national consultants (NCs) as team members, by taking consideration on the gender aspects to ensure female representation in the team. The evaluation Team will abide by the UNEG Code of Conduct for carrying out the evaluations.</w:t>
      </w:r>
    </w:p>
    <w:p w14:paraId="5D0DA7FD" w14:textId="77777777" w:rsidR="00CA1747" w:rsidRPr="009108B8" w:rsidRDefault="00CA1747" w:rsidP="00CA1747">
      <w:pPr>
        <w:jc w:val="both"/>
        <w:rPr>
          <w:rFonts w:ascii="Arial Narrow" w:eastAsia="Arial Narrow" w:hAnsi="Arial Narrow" w:cs="Arial Narrow"/>
          <w:b/>
          <w:lang w:val="en-US"/>
        </w:rPr>
      </w:pPr>
    </w:p>
    <w:p w14:paraId="6FF2806E" w14:textId="77777777" w:rsidR="00CA1747" w:rsidRPr="009108B8" w:rsidRDefault="00CA1747" w:rsidP="00CA1747">
      <w:pPr>
        <w:jc w:val="both"/>
        <w:rPr>
          <w:rFonts w:ascii="Arial Narrow" w:eastAsia="Arial Narrow" w:hAnsi="Arial Narrow" w:cs="Arial Narrow"/>
          <w:b/>
          <w:lang w:val="en-US"/>
        </w:rPr>
      </w:pPr>
      <w:r w:rsidRPr="009108B8">
        <w:rPr>
          <w:rFonts w:ascii="Arial Narrow" w:eastAsia="Arial Narrow" w:hAnsi="Arial Narrow" w:cs="Arial Narrow"/>
          <w:b/>
          <w:lang w:val="en-US"/>
        </w:rPr>
        <w:t>Qualification of the Evaluation Team</w:t>
      </w:r>
    </w:p>
    <w:p w14:paraId="4535EEE7" w14:textId="77777777" w:rsidR="00CA1747" w:rsidRPr="009108B8" w:rsidRDefault="00CA1747" w:rsidP="00CA1747">
      <w:pPr>
        <w:jc w:val="both"/>
        <w:rPr>
          <w:rFonts w:ascii="Arial Narrow" w:eastAsia="Arial Narrow" w:hAnsi="Arial Narrow" w:cs="Arial Narrow"/>
          <w:b/>
          <w:lang w:val="en-US"/>
        </w:rPr>
      </w:pPr>
    </w:p>
    <w:tbl>
      <w:tblPr>
        <w:tblW w:w="9621"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Layout w:type="fixed"/>
        <w:tblLook w:val="0400" w:firstRow="0" w:lastRow="0" w:firstColumn="0" w:lastColumn="0" w:noHBand="0" w:noVBand="1"/>
      </w:tblPr>
      <w:tblGrid>
        <w:gridCol w:w="1555"/>
        <w:gridCol w:w="4110"/>
        <w:gridCol w:w="3956"/>
      </w:tblGrid>
      <w:tr w:rsidR="00CA1747" w:rsidRPr="009108B8" w14:paraId="557FCB14" w14:textId="77777777" w:rsidTr="00565E2B">
        <w:tc>
          <w:tcPr>
            <w:tcW w:w="1555" w:type="dxa"/>
          </w:tcPr>
          <w:p w14:paraId="411ADFF8" w14:textId="77777777" w:rsidR="00CA1747" w:rsidRPr="009108B8" w:rsidRDefault="00CA1747" w:rsidP="00565E2B">
            <w:pPr>
              <w:jc w:val="both"/>
              <w:rPr>
                <w:rFonts w:ascii="Arial Narrow" w:eastAsia="Arial Narrow" w:hAnsi="Arial Narrow" w:cs="Arial Narrow"/>
                <w:b/>
                <w:lang w:val="en-US"/>
              </w:rPr>
            </w:pPr>
          </w:p>
        </w:tc>
        <w:tc>
          <w:tcPr>
            <w:tcW w:w="4110" w:type="dxa"/>
            <w:vAlign w:val="center"/>
          </w:tcPr>
          <w:p w14:paraId="3F0F14F2" w14:textId="77777777" w:rsidR="00CA1747" w:rsidRPr="009108B8" w:rsidRDefault="00CA1747" w:rsidP="00565E2B">
            <w:pPr>
              <w:jc w:val="center"/>
              <w:rPr>
                <w:rFonts w:ascii="Arial Narrow" w:eastAsia="Arial Narrow" w:hAnsi="Arial Narrow" w:cs="Arial Narrow"/>
                <w:b/>
                <w:lang w:val="en-US"/>
              </w:rPr>
            </w:pPr>
            <w:r w:rsidRPr="009108B8">
              <w:rPr>
                <w:rFonts w:ascii="Arial Narrow" w:eastAsia="Arial Narrow" w:hAnsi="Arial Narrow" w:cs="Arial Narrow"/>
                <w:b/>
                <w:lang w:val="en-US"/>
              </w:rPr>
              <w:t>International Team Leader (1 Person)</w:t>
            </w:r>
          </w:p>
        </w:tc>
        <w:tc>
          <w:tcPr>
            <w:tcW w:w="3956" w:type="dxa"/>
            <w:vAlign w:val="center"/>
          </w:tcPr>
          <w:p w14:paraId="40A35850" w14:textId="77777777" w:rsidR="00CA1747" w:rsidRPr="009108B8" w:rsidRDefault="00CA1747" w:rsidP="00565E2B">
            <w:pPr>
              <w:jc w:val="center"/>
              <w:rPr>
                <w:rFonts w:ascii="Arial Narrow" w:eastAsia="Arial Narrow" w:hAnsi="Arial Narrow" w:cs="Arial Narrow"/>
                <w:b/>
                <w:lang w:val="en-US"/>
              </w:rPr>
            </w:pPr>
            <w:r w:rsidRPr="009108B8">
              <w:rPr>
                <w:rFonts w:ascii="Arial Narrow" w:eastAsia="Arial Narrow" w:hAnsi="Arial Narrow" w:cs="Arial Narrow"/>
                <w:b/>
                <w:lang w:val="en-US"/>
              </w:rPr>
              <w:t>National Team Member (2 Persons)</w:t>
            </w:r>
          </w:p>
        </w:tc>
      </w:tr>
      <w:tr w:rsidR="00CA1747" w:rsidRPr="009108B8" w14:paraId="00404279" w14:textId="77777777" w:rsidTr="00565E2B">
        <w:tc>
          <w:tcPr>
            <w:tcW w:w="1555" w:type="dxa"/>
          </w:tcPr>
          <w:p w14:paraId="229EAC30" w14:textId="77777777" w:rsidR="00CA1747" w:rsidRPr="009108B8" w:rsidRDefault="00CA1747" w:rsidP="00565E2B">
            <w:pPr>
              <w:jc w:val="both"/>
              <w:rPr>
                <w:rFonts w:ascii="Arial Narrow" w:eastAsia="Arial Narrow" w:hAnsi="Arial Narrow" w:cs="Arial Narrow"/>
                <w:b/>
                <w:lang w:val="en-US"/>
              </w:rPr>
            </w:pPr>
            <w:r w:rsidRPr="009108B8">
              <w:rPr>
                <w:rFonts w:ascii="Arial Narrow" w:eastAsia="Arial Narrow" w:hAnsi="Arial Narrow" w:cs="Arial Narrow"/>
                <w:b/>
                <w:lang w:val="en-US"/>
              </w:rPr>
              <w:t>Roles</w:t>
            </w:r>
          </w:p>
        </w:tc>
        <w:tc>
          <w:tcPr>
            <w:tcW w:w="4110" w:type="dxa"/>
          </w:tcPr>
          <w:p w14:paraId="3C4072D2" w14:textId="77777777" w:rsidR="00CA1747" w:rsidRPr="009108B8" w:rsidRDefault="00CA1747" w:rsidP="000A5836">
            <w:pPr>
              <w:rPr>
                <w:rFonts w:ascii="Arial Narrow" w:eastAsia="Arial Narrow" w:hAnsi="Arial Narrow" w:cs="Arial Narrow"/>
                <w:b/>
                <w:lang w:val="en-US"/>
              </w:rPr>
            </w:pPr>
            <w:r w:rsidRPr="009108B8">
              <w:rPr>
                <w:rFonts w:ascii="Arial Narrow" w:eastAsia="Arial Narrow" w:hAnsi="Arial Narrow" w:cs="Arial Narrow"/>
                <w:lang w:val="en-US"/>
              </w:rPr>
              <w:t>Leads the entire evaluation process, working closely with all team members. He/she will conduct the evaluation process in a timely manner and communicate with the Evaluation Manager on a regular basis and highlight progress made/challenges encountered;  responsible for producing the inception report and the draft and final evaluation reports</w:t>
            </w:r>
          </w:p>
        </w:tc>
        <w:tc>
          <w:tcPr>
            <w:tcW w:w="3956" w:type="dxa"/>
          </w:tcPr>
          <w:p w14:paraId="0F81C3C6" w14:textId="77777777" w:rsidR="00CA1747" w:rsidRPr="009108B8" w:rsidRDefault="00CA1747" w:rsidP="000A5836">
            <w:pPr>
              <w:rPr>
                <w:rFonts w:ascii="Arial Narrow" w:eastAsia="Arial Narrow" w:hAnsi="Arial Narrow" w:cs="Arial Narrow"/>
                <w:b/>
                <w:lang w:val="en-US"/>
              </w:rPr>
            </w:pPr>
            <w:r w:rsidRPr="009108B8">
              <w:rPr>
                <w:rFonts w:ascii="Arial Narrow" w:eastAsia="Arial Narrow" w:hAnsi="Arial Narrow" w:cs="Arial Narrow"/>
                <w:lang w:val="en-US"/>
              </w:rPr>
              <w:t>Team members contribute to the evaluation process substantively through the inception phase, data collection and analysis; provides substantive inputs to produce quality and timely deliverable</w:t>
            </w:r>
          </w:p>
        </w:tc>
      </w:tr>
      <w:tr w:rsidR="00CA1747" w:rsidRPr="009108B8" w14:paraId="18F3EB2F" w14:textId="77777777" w:rsidTr="00565E2B">
        <w:tc>
          <w:tcPr>
            <w:tcW w:w="1555" w:type="dxa"/>
          </w:tcPr>
          <w:p w14:paraId="3C42D0A2" w14:textId="77777777" w:rsidR="00CA1747" w:rsidRPr="009108B8" w:rsidRDefault="00CA1747" w:rsidP="00565E2B">
            <w:pPr>
              <w:jc w:val="both"/>
              <w:rPr>
                <w:rFonts w:ascii="Arial Narrow" w:eastAsia="Arial Narrow" w:hAnsi="Arial Narrow" w:cs="Arial Narrow"/>
                <w:b/>
                <w:lang w:val="en-US"/>
              </w:rPr>
            </w:pPr>
            <w:r w:rsidRPr="009108B8">
              <w:rPr>
                <w:rFonts w:ascii="Arial Narrow" w:eastAsia="Arial Narrow" w:hAnsi="Arial Narrow" w:cs="Arial Narrow"/>
                <w:b/>
                <w:lang w:val="en-US"/>
              </w:rPr>
              <w:t>Education</w:t>
            </w:r>
          </w:p>
        </w:tc>
        <w:tc>
          <w:tcPr>
            <w:tcW w:w="4110" w:type="dxa"/>
          </w:tcPr>
          <w:p w14:paraId="6A4AA4ED" w14:textId="77777777" w:rsidR="00CA1747" w:rsidRPr="009108B8" w:rsidRDefault="00CA1747" w:rsidP="000A5836">
            <w:pPr>
              <w:rPr>
                <w:rFonts w:ascii="Arial Narrow" w:eastAsia="Arial Narrow" w:hAnsi="Arial Narrow" w:cs="Arial Narrow"/>
                <w:lang w:val="en-US"/>
              </w:rPr>
            </w:pPr>
            <w:r w:rsidRPr="009108B8">
              <w:rPr>
                <w:rFonts w:ascii="Arial Narrow" w:eastAsia="Arial Narrow" w:hAnsi="Arial Narrow" w:cs="Arial Narrow"/>
                <w:lang w:val="en-US"/>
              </w:rPr>
              <w:t>Advanced University degree (Master &amp; equivalent)in development studies, economics, international relations, or related field; phd is considered an asset</w:t>
            </w:r>
          </w:p>
        </w:tc>
        <w:tc>
          <w:tcPr>
            <w:tcW w:w="3956" w:type="dxa"/>
          </w:tcPr>
          <w:p w14:paraId="4CA60AAA" w14:textId="77777777" w:rsidR="00CA1747" w:rsidRPr="009108B8" w:rsidRDefault="00CA1747" w:rsidP="00565E2B">
            <w:pPr>
              <w:jc w:val="both"/>
              <w:rPr>
                <w:rFonts w:ascii="Arial Narrow" w:eastAsia="Arial Narrow" w:hAnsi="Arial Narrow" w:cs="Arial Narrow"/>
                <w:lang w:val="en-US"/>
              </w:rPr>
            </w:pPr>
            <w:r w:rsidRPr="009108B8">
              <w:rPr>
                <w:rFonts w:ascii="Arial Narrow" w:eastAsia="Arial Narrow" w:hAnsi="Arial Narrow" w:cs="Arial Narrow"/>
                <w:lang w:val="en-US"/>
              </w:rPr>
              <w:t>Advanced University degree (Master &amp; equivalent) in development studies, economics, international relations, or related field;</w:t>
            </w:r>
          </w:p>
        </w:tc>
      </w:tr>
      <w:tr w:rsidR="00CA1747" w:rsidRPr="009108B8" w14:paraId="7DBF8166" w14:textId="77777777" w:rsidTr="00565E2B">
        <w:tc>
          <w:tcPr>
            <w:tcW w:w="1555" w:type="dxa"/>
          </w:tcPr>
          <w:p w14:paraId="6092323A" w14:textId="77777777" w:rsidR="00CA1747" w:rsidRPr="009108B8" w:rsidRDefault="00CA1747" w:rsidP="00565E2B">
            <w:pPr>
              <w:jc w:val="both"/>
              <w:rPr>
                <w:rFonts w:ascii="Arial Narrow" w:eastAsia="Arial Narrow" w:hAnsi="Arial Narrow" w:cs="Arial Narrow"/>
                <w:b/>
                <w:lang w:val="en-US"/>
              </w:rPr>
            </w:pPr>
            <w:r w:rsidRPr="009108B8">
              <w:rPr>
                <w:rFonts w:ascii="Arial Narrow" w:eastAsia="Arial Narrow" w:hAnsi="Arial Narrow" w:cs="Arial Narrow"/>
                <w:b/>
                <w:lang w:val="en-US"/>
              </w:rPr>
              <w:t>Experience</w:t>
            </w:r>
          </w:p>
        </w:tc>
        <w:tc>
          <w:tcPr>
            <w:tcW w:w="4110" w:type="dxa"/>
          </w:tcPr>
          <w:p w14:paraId="639DD833" w14:textId="77777777" w:rsidR="00CA1747" w:rsidRPr="009108B8" w:rsidRDefault="00CA1747" w:rsidP="00CA1747">
            <w:pPr>
              <w:numPr>
                <w:ilvl w:val="0"/>
                <w:numId w:val="71"/>
              </w:numPr>
              <w:ind w:left="180" w:hanging="270"/>
              <w:rPr>
                <w:rFonts w:ascii="Arial Narrow" w:eastAsia="Arial Narrow" w:hAnsi="Arial Narrow" w:cs="Arial Narrow"/>
                <w:lang w:val="en-US"/>
              </w:rPr>
            </w:pPr>
            <w:r w:rsidRPr="009108B8">
              <w:rPr>
                <w:rFonts w:ascii="Arial Narrow" w:eastAsia="Arial Narrow" w:hAnsi="Arial Narrow" w:cs="Arial Narrow"/>
                <w:lang w:val="en-US"/>
              </w:rPr>
              <w:t>At least 5 years cumulatively of substantial professional application  of results-based management and evaluation procedure and  experience in data collection and analysis.</w:t>
            </w:r>
          </w:p>
          <w:p w14:paraId="397C0368" w14:textId="77777777" w:rsidR="00CA1747" w:rsidRPr="009108B8" w:rsidRDefault="00CA1747" w:rsidP="00CA1747">
            <w:pPr>
              <w:numPr>
                <w:ilvl w:val="0"/>
                <w:numId w:val="71"/>
              </w:numPr>
              <w:ind w:left="180" w:hanging="270"/>
              <w:jc w:val="both"/>
              <w:rPr>
                <w:rFonts w:ascii="Arial Narrow" w:eastAsia="Arial Narrow" w:hAnsi="Arial Narrow" w:cs="Arial Narrow"/>
                <w:lang w:val="en-US"/>
              </w:rPr>
            </w:pPr>
            <w:r w:rsidRPr="009108B8">
              <w:rPr>
                <w:rFonts w:ascii="Arial Narrow" w:eastAsia="Arial Narrow" w:hAnsi="Arial Narrow" w:cs="Arial Narrow"/>
                <w:lang w:val="en-US"/>
              </w:rPr>
              <w:t xml:space="preserve">Minimum of 10 years &amp; of professional experience of conducting programme evaluation/review of programmes and /or outcome levels with international organizations </w:t>
            </w:r>
          </w:p>
          <w:p w14:paraId="659B6F51" w14:textId="77777777" w:rsidR="00CA1747" w:rsidRPr="009108B8" w:rsidRDefault="00CA1747" w:rsidP="00CA1747">
            <w:pPr>
              <w:numPr>
                <w:ilvl w:val="0"/>
                <w:numId w:val="71"/>
              </w:numPr>
              <w:ind w:left="180" w:hanging="270"/>
              <w:jc w:val="both"/>
              <w:rPr>
                <w:rFonts w:ascii="Arial Narrow" w:eastAsia="Arial Narrow" w:hAnsi="Arial Narrow" w:cs="Arial Narrow"/>
                <w:lang w:val="en-US"/>
              </w:rPr>
            </w:pPr>
            <w:r w:rsidRPr="009108B8">
              <w:rPr>
                <w:rFonts w:ascii="Arial Narrow" w:eastAsia="Arial Narrow" w:hAnsi="Arial Narrow" w:cs="Arial Narrow"/>
                <w:shd w:val="clear" w:color="auto" w:fill="DBEEF3"/>
                <w:lang w:val="en-US"/>
              </w:rPr>
              <w:t>Experience and background in gender equality/gender analysis and gender responsive evaluations;</w:t>
            </w:r>
          </w:p>
          <w:p w14:paraId="170A5BA8" w14:textId="77777777" w:rsidR="00CA1747" w:rsidRPr="009108B8" w:rsidRDefault="00CA1747" w:rsidP="00CA1747">
            <w:pPr>
              <w:numPr>
                <w:ilvl w:val="0"/>
                <w:numId w:val="71"/>
              </w:numPr>
              <w:ind w:left="180" w:hanging="270"/>
              <w:jc w:val="both"/>
              <w:rPr>
                <w:rFonts w:ascii="Arial Narrow" w:eastAsia="Arial Narrow" w:hAnsi="Arial Narrow" w:cs="Arial Narrow"/>
                <w:shd w:val="clear" w:color="auto" w:fill="DBEEF3"/>
                <w:lang w:val="en-US"/>
              </w:rPr>
            </w:pPr>
            <w:r w:rsidRPr="009108B8">
              <w:rPr>
                <w:rFonts w:ascii="Arial Narrow" w:eastAsia="Arial Narrow" w:hAnsi="Arial Narrow" w:cs="Arial Narrow"/>
                <w:shd w:val="clear" w:color="auto" w:fill="DBEEF3"/>
                <w:lang w:val="en-US"/>
              </w:rPr>
              <w:lastRenderedPageBreak/>
              <w:t>Sound knowledge of the country context and an in-depth understanding of at least one area of work of UNCT members; collectively, Evaluation Team members should broadly cover all areas of UNCT activity;</w:t>
            </w:r>
          </w:p>
          <w:p w14:paraId="036AFEB9" w14:textId="77777777" w:rsidR="00CA1747" w:rsidRPr="009108B8" w:rsidRDefault="00CA1747" w:rsidP="00565E2B">
            <w:pPr>
              <w:jc w:val="both"/>
              <w:rPr>
                <w:rFonts w:ascii="Arial Narrow" w:eastAsia="Arial Narrow" w:hAnsi="Arial Narrow" w:cs="Arial Narrow"/>
                <w:lang w:val="en-US"/>
              </w:rPr>
            </w:pPr>
            <w:r w:rsidRPr="009108B8">
              <w:rPr>
                <w:rFonts w:ascii="Arial Narrow" w:eastAsia="Arial Narrow" w:hAnsi="Arial Narrow" w:cs="Arial Narrow"/>
                <w:lang w:val="en-US"/>
              </w:rPr>
              <w:t>- Experience and background in gender equality/gender analysis and gender responsive evaluations;</w:t>
            </w:r>
          </w:p>
          <w:p w14:paraId="3ABAA5A5" w14:textId="77777777" w:rsidR="00CA1747" w:rsidRPr="009108B8" w:rsidRDefault="00CA1747" w:rsidP="00565E2B">
            <w:pPr>
              <w:jc w:val="both"/>
              <w:rPr>
                <w:rFonts w:ascii="Arial Narrow" w:eastAsia="Arial Narrow" w:hAnsi="Arial Narrow" w:cs="Arial Narrow"/>
                <w:lang w:val="en-US"/>
              </w:rPr>
            </w:pPr>
            <w:r w:rsidRPr="009108B8">
              <w:rPr>
                <w:rFonts w:ascii="Arial Narrow" w:eastAsia="Arial Narrow" w:hAnsi="Arial Narrow" w:cs="Arial Narrow"/>
                <w:lang w:val="en-US"/>
              </w:rPr>
              <w:t>- Sound knowledge of the country context and an in-depth understanding of at least one area of work of UNCT members; collectively, Evaluation Team members should broadly cover all areas of UNCT activity;</w:t>
            </w:r>
          </w:p>
          <w:p w14:paraId="25718BC0" w14:textId="77777777" w:rsidR="00CA1747" w:rsidRPr="009108B8" w:rsidRDefault="00CA1747" w:rsidP="000A5836">
            <w:pPr>
              <w:rPr>
                <w:rFonts w:ascii="Arial Narrow" w:eastAsia="Arial Narrow" w:hAnsi="Arial Narrow" w:cs="Arial Narrow"/>
                <w:shd w:val="clear" w:color="auto" w:fill="DBEEF3"/>
                <w:lang w:val="en-US"/>
              </w:rPr>
            </w:pPr>
            <w:r w:rsidRPr="009108B8">
              <w:rPr>
                <w:rFonts w:ascii="Arial Narrow" w:eastAsia="Arial Narrow" w:hAnsi="Arial Narrow" w:cs="Arial Narrow"/>
                <w:lang w:val="en-US"/>
              </w:rPr>
              <w:t>- No conflict of interest such as recent or expected employment by UNCT members or implementing partners, private relationships with any UNCT members of staff or government counterparts or implementing partners; participation in the design, implementation or advising CF being evaluated, among others. Any potential conflict of interest should be declared by candidates during the application process.</w:t>
            </w:r>
          </w:p>
        </w:tc>
        <w:tc>
          <w:tcPr>
            <w:tcW w:w="3956" w:type="dxa"/>
          </w:tcPr>
          <w:p w14:paraId="100B124E" w14:textId="77777777" w:rsidR="00CA1747" w:rsidRPr="009108B8" w:rsidRDefault="00CA1747" w:rsidP="00CA1747">
            <w:pPr>
              <w:numPr>
                <w:ilvl w:val="0"/>
                <w:numId w:val="71"/>
              </w:numPr>
              <w:pBdr>
                <w:top w:val="nil"/>
                <w:left w:val="nil"/>
                <w:bottom w:val="nil"/>
                <w:right w:val="nil"/>
                <w:between w:val="nil"/>
              </w:pBdr>
              <w:ind w:left="176" w:hanging="176"/>
              <w:jc w:val="both"/>
              <w:rPr>
                <w:rFonts w:ascii="Arial Narrow" w:eastAsia="Arial Narrow" w:hAnsi="Arial Narrow" w:cs="Arial Narrow"/>
                <w:color w:val="000000"/>
                <w:sz w:val="22"/>
                <w:szCs w:val="22"/>
                <w:lang w:val="en-US"/>
              </w:rPr>
            </w:pPr>
            <w:r w:rsidRPr="009108B8">
              <w:rPr>
                <w:rFonts w:ascii="Arial Narrow" w:eastAsia="Arial Narrow" w:hAnsi="Arial Narrow" w:cs="Arial Narrow"/>
                <w:lang w:val="en-US"/>
              </w:rPr>
              <w:lastRenderedPageBreak/>
              <w:t>At least 3 years  cumulatively of substantial professional application  of results-based management and evaluation procedure and  experience in data collection and analysis.</w:t>
            </w:r>
          </w:p>
          <w:p w14:paraId="13C9EDBD" w14:textId="77777777" w:rsidR="00CA1747" w:rsidRPr="009108B8" w:rsidRDefault="00CA1747" w:rsidP="00CA1747">
            <w:pPr>
              <w:numPr>
                <w:ilvl w:val="0"/>
                <w:numId w:val="71"/>
              </w:numPr>
              <w:ind w:left="180" w:hanging="270"/>
              <w:jc w:val="both"/>
              <w:rPr>
                <w:rFonts w:ascii="Arial Narrow" w:eastAsia="Arial Narrow" w:hAnsi="Arial Narrow" w:cs="Arial Narrow"/>
                <w:sz w:val="22"/>
                <w:szCs w:val="22"/>
                <w:lang w:val="en-US"/>
              </w:rPr>
            </w:pPr>
            <w:r w:rsidRPr="009108B8">
              <w:rPr>
                <w:rFonts w:ascii="Arial Narrow" w:eastAsia="Arial Narrow" w:hAnsi="Arial Narrow" w:cs="Arial Narrow"/>
                <w:lang w:val="en-US"/>
              </w:rPr>
              <w:t xml:space="preserve">Minimum of 5 years of professional experience of conducting programme evaluation/review of programmes and /or outcome levels with international organizations </w:t>
            </w:r>
          </w:p>
          <w:p w14:paraId="44B2365D" w14:textId="77777777" w:rsidR="00CA1747" w:rsidRPr="009108B8" w:rsidRDefault="00CA1747" w:rsidP="00CA1747">
            <w:pPr>
              <w:numPr>
                <w:ilvl w:val="0"/>
                <w:numId w:val="71"/>
              </w:numPr>
              <w:ind w:left="180" w:hanging="270"/>
              <w:jc w:val="both"/>
              <w:rPr>
                <w:rFonts w:ascii="Arial Narrow" w:eastAsia="Arial Narrow" w:hAnsi="Arial Narrow" w:cs="Arial Narrow"/>
                <w:sz w:val="22"/>
                <w:szCs w:val="22"/>
                <w:lang w:val="en-US"/>
              </w:rPr>
            </w:pPr>
            <w:r w:rsidRPr="009108B8">
              <w:rPr>
                <w:rFonts w:ascii="Arial Narrow" w:eastAsia="Arial Narrow" w:hAnsi="Arial Narrow" w:cs="Arial Narrow"/>
                <w:shd w:val="clear" w:color="auto" w:fill="DBEEF3"/>
                <w:lang w:val="en-US"/>
              </w:rPr>
              <w:t>Experience and background in gender equality/gender analysis and gender responsive evaluations;</w:t>
            </w:r>
          </w:p>
          <w:p w14:paraId="03DC6B4D" w14:textId="77777777" w:rsidR="00CA1747" w:rsidRPr="009108B8" w:rsidRDefault="00CA1747" w:rsidP="00CA1747">
            <w:pPr>
              <w:numPr>
                <w:ilvl w:val="0"/>
                <w:numId w:val="71"/>
              </w:numPr>
              <w:ind w:left="180" w:hanging="270"/>
              <w:jc w:val="both"/>
              <w:rPr>
                <w:rFonts w:ascii="Arial Narrow" w:eastAsia="Arial Narrow" w:hAnsi="Arial Narrow" w:cs="Arial Narrow"/>
                <w:sz w:val="22"/>
                <w:szCs w:val="22"/>
                <w:lang w:val="en-US"/>
              </w:rPr>
            </w:pPr>
            <w:r w:rsidRPr="009108B8">
              <w:rPr>
                <w:rFonts w:ascii="Arial Narrow" w:eastAsia="Arial Narrow" w:hAnsi="Arial Narrow" w:cs="Arial Narrow"/>
                <w:shd w:val="clear" w:color="auto" w:fill="DBEEF3"/>
                <w:lang w:val="en-US"/>
              </w:rPr>
              <w:lastRenderedPageBreak/>
              <w:t>Sound knowledge of the country context and an in-depth understanding of at least one area of work of UNCT members; collectively, Evaluation Team members should broadly cover all areas of UNCT activity;</w:t>
            </w:r>
          </w:p>
          <w:p w14:paraId="3A0D1076" w14:textId="77777777" w:rsidR="00CA1747" w:rsidRPr="009108B8" w:rsidRDefault="00CA1747" w:rsidP="00565E2B">
            <w:pPr>
              <w:jc w:val="both"/>
              <w:rPr>
                <w:rFonts w:ascii="Arial Narrow" w:eastAsia="Arial Narrow" w:hAnsi="Arial Narrow" w:cs="Arial Narrow"/>
                <w:shd w:val="clear" w:color="auto" w:fill="DBEEF3"/>
                <w:lang w:val="en-US"/>
              </w:rPr>
            </w:pPr>
            <w:r w:rsidRPr="009108B8">
              <w:rPr>
                <w:rFonts w:ascii="Arial Narrow" w:eastAsia="Arial Narrow" w:hAnsi="Arial Narrow" w:cs="Arial Narrow"/>
                <w:shd w:val="clear" w:color="auto" w:fill="DBEEF3"/>
                <w:lang w:val="en-US"/>
              </w:rPr>
              <w:t>- Experience and background in gender equality/gender analysis and gender responsive evaluations;</w:t>
            </w:r>
          </w:p>
          <w:p w14:paraId="223D4E25" w14:textId="77777777" w:rsidR="00CA1747" w:rsidRPr="009108B8" w:rsidRDefault="00CA1747" w:rsidP="00565E2B">
            <w:pPr>
              <w:jc w:val="both"/>
              <w:rPr>
                <w:rFonts w:ascii="Arial Narrow" w:eastAsia="Arial Narrow" w:hAnsi="Arial Narrow" w:cs="Arial Narrow"/>
                <w:shd w:val="clear" w:color="auto" w:fill="DBEEF3"/>
                <w:lang w:val="en-US"/>
              </w:rPr>
            </w:pPr>
            <w:r w:rsidRPr="009108B8">
              <w:rPr>
                <w:rFonts w:ascii="Arial Narrow" w:eastAsia="Arial Narrow" w:hAnsi="Arial Narrow" w:cs="Arial Narrow"/>
                <w:shd w:val="clear" w:color="auto" w:fill="DBEEF3"/>
                <w:lang w:val="en-US"/>
              </w:rPr>
              <w:t>- Sound knowledge of the country context and an in-depth understanding of at least one area of work of UNCT members; collectively, Evaluation Team members should broadly cover all areas of UNCT activity;</w:t>
            </w:r>
          </w:p>
          <w:p w14:paraId="24EB9BAA" w14:textId="77777777" w:rsidR="00CA1747" w:rsidRPr="009108B8" w:rsidRDefault="00CA1747" w:rsidP="00565E2B">
            <w:pPr>
              <w:jc w:val="both"/>
              <w:rPr>
                <w:rFonts w:ascii="Arial Narrow" w:eastAsia="Arial Narrow" w:hAnsi="Arial Narrow" w:cs="Arial Narrow"/>
                <w:shd w:val="clear" w:color="auto" w:fill="DBEEF3"/>
                <w:lang w:val="en-US"/>
              </w:rPr>
            </w:pPr>
            <w:r w:rsidRPr="009108B8">
              <w:rPr>
                <w:rFonts w:ascii="Arial Narrow" w:eastAsia="Arial Narrow" w:hAnsi="Arial Narrow" w:cs="Arial Narrow"/>
                <w:shd w:val="clear" w:color="auto" w:fill="DBEEF3"/>
                <w:lang w:val="en-US"/>
              </w:rPr>
              <w:t>- No conflict of interest such as recent or expected employment by UNCT members or implementing partners, private relationships with any UNCT members of staff or government counterparts or implementing partners; participation in the design, implementation or advising CF being evaluated, among others). Any potential conflict of interest should be declared by candidates during the application process.</w:t>
            </w:r>
          </w:p>
        </w:tc>
      </w:tr>
      <w:tr w:rsidR="00CA1747" w:rsidRPr="009108B8" w14:paraId="6DE22AD1" w14:textId="77777777" w:rsidTr="00565E2B">
        <w:tc>
          <w:tcPr>
            <w:tcW w:w="1555" w:type="dxa"/>
          </w:tcPr>
          <w:p w14:paraId="36D4328C" w14:textId="77777777" w:rsidR="00CA1747" w:rsidRPr="009108B8" w:rsidRDefault="00CA1747" w:rsidP="00565E2B">
            <w:pPr>
              <w:jc w:val="both"/>
              <w:rPr>
                <w:rFonts w:ascii="Arial Narrow" w:eastAsia="Arial Narrow" w:hAnsi="Arial Narrow" w:cs="Arial Narrow"/>
                <w:b/>
                <w:lang w:val="en-US"/>
              </w:rPr>
            </w:pPr>
            <w:r w:rsidRPr="009108B8">
              <w:rPr>
                <w:rFonts w:ascii="Arial Narrow" w:eastAsia="Arial Narrow" w:hAnsi="Arial Narrow" w:cs="Arial Narrow"/>
                <w:b/>
                <w:lang w:val="en-US"/>
              </w:rPr>
              <w:lastRenderedPageBreak/>
              <w:t>Competency</w:t>
            </w:r>
          </w:p>
        </w:tc>
        <w:tc>
          <w:tcPr>
            <w:tcW w:w="4110" w:type="dxa"/>
          </w:tcPr>
          <w:p w14:paraId="05A3EE85" w14:textId="77777777" w:rsidR="00CA1747" w:rsidRPr="009108B8" w:rsidRDefault="00CA1747" w:rsidP="00CA1747">
            <w:pPr>
              <w:numPr>
                <w:ilvl w:val="0"/>
                <w:numId w:val="71"/>
              </w:numPr>
              <w:pBdr>
                <w:top w:val="nil"/>
                <w:left w:val="nil"/>
                <w:bottom w:val="nil"/>
                <w:right w:val="nil"/>
                <w:between w:val="nil"/>
              </w:pBdr>
              <w:ind w:left="173" w:hanging="283"/>
              <w:jc w:val="both"/>
              <w:rPr>
                <w:rFonts w:ascii="Arial Narrow" w:eastAsia="Arial Narrow" w:hAnsi="Arial Narrow" w:cs="Arial Narrow"/>
                <w:color w:val="000000"/>
                <w:sz w:val="22"/>
                <w:szCs w:val="22"/>
                <w:lang w:val="en-US"/>
              </w:rPr>
            </w:pPr>
            <w:r w:rsidRPr="009108B8">
              <w:rPr>
                <w:rFonts w:ascii="Arial Narrow" w:eastAsia="Arial Narrow" w:hAnsi="Arial Narrow" w:cs="Arial Narrow"/>
                <w:lang w:val="en-US"/>
              </w:rPr>
              <w:t>Quality of the methodology, approach and planning of the assignment;</w:t>
            </w:r>
          </w:p>
          <w:p w14:paraId="7D0206A1" w14:textId="77777777" w:rsidR="00CA1747" w:rsidRPr="009108B8" w:rsidRDefault="00CA1747" w:rsidP="00CA1747">
            <w:pPr>
              <w:numPr>
                <w:ilvl w:val="0"/>
                <w:numId w:val="71"/>
              </w:numPr>
              <w:ind w:left="180" w:hanging="270"/>
              <w:jc w:val="both"/>
              <w:rPr>
                <w:rFonts w:ascii="Arial Narrow" w:eastAsia="Arial Narrow" w:hAnsi="Arial Narrow" w:cs="Arial Narrow"/>
                <w:lang w:val="en-US"/>
              </w:rPr>
            </w:pPr>
            <w:r w:rsidRPr="009108B8">
              <w:rPr>
                <w:rFonts w:ascii="Arial Narrow" w:eastAsia="Arial Narrow" w:hAnsi="Arial Narrow" w:cs="Arial Narrow"/>
                <w:lang w:val="en-US"/>
              </w:rPr>
              <w:t>Knowledge of the UN system and proximity with UN programming process</w:t>
            </w:r>
          </w:p>
          <w:p w14:paraId="51C55608" w14:textId="77777777" w:rsidR="00CA1747" w:rsidRPr="009108B8" w:rsidRDefault="00CA1747" w:rsidP="00565E2B">
            <w:pPr>
              <w:pBdr>
                <w:top w:val="nil"/>
                <w:left w:val="nil"/>
                <w:bottom w:val="nil"/>
                <w:right w:val="nil"/>
                <w:between w:val="nil"/>
              </w:pBdr>
              <w:jc w:val="both"/>
              <w:rPr>
                <w:rFonts w:ascii="Arial Narrow" w:eastAsia="Arial Narrow" w:hAnsi="Arial Narrow" w:cs="Arial Narrow"/>
                <w:lang w:val="en-US"/>
              </w:rPr>
            </w:pPr>
          </w:p>
        </w:tc>
        <w:tc>
          <w:tcPr>
            <w:tcW w:w="3956" w:type="dxa"/>
          </w:tcPr>
          <w:p w14:paraId="1A826160" w14:textId="77777777" w:rsidR="00CA1747" w:rsidRPr="009108B8" w:rsidRDefault="00CA1747" w:rsidP="00CA1747">
            <w:pPr>
              <w:numPr>
                <w:ilvl w:val="0"/>
                <w:numId w:val="71"/>
              </w:numPr>
              <w:ind w:left="173" w:hanging="283"/>
              <w:jc w:val="both"/>
              <w:rPr>
                <w:rFonts w:ascii="Arial Narrow" w:eastAsia="Arial Narrow" w:hAnsi="Arial Narrow" w:cs="Arial Narrow"/>
                <w:sz w:val="22"/>
                <w:szCs w:val="22"/>
                <w:lang w:val="en-US"/>
              </w:rPr>
            </w:pPr>
            <w:r w:rsidRPr="009108B8">
              <w:rPr>
                <w:rFonts w:ascii="Arial Narrow" w:eastAsia="Arial Narrow" w:hAnsi="Arial Narrow" w:cs="Arial Narrow"/>
                <w:lang w:val="en-US"/>
              </w:rPr>
              <w:t>Quality of the methodology, approach and planning of the assignment;</w:t>
            </w:r>
          </w:p>
          <w:p w14:paraId="16DE6C01" w14:textId="77777777" w:rsidR="00CA1747" w:rsidRPr="009108B8" w:rsidRDefault="00CA1747" w:rsidP="00CA1747">
            <w:pPr>
              <w:numPr>
                <w:ilvl w:val="0"/>
                <w:numId w:val="71"/>
              </w:numPr>
              <w:ind w:left="180" w:hanging="270"/>
              <w:jc w:val="both"/>
              <w:rPr>
                <w:rFonts w:ascii="Arial Narrow" w:eastAsia="Arial Narrow" w:hAnsi="Arial Narrow" w:cs="Arial Narrow"/>
                <w:lang w:val="en-US"/>
              </w:rPr>
            </w:pPr>
            <w:r w:rsidRPr="009108B8">
              <w:rPr>
                <w:rFonts w:ascii="Arial Narrow" w:eastAsia="Arial Narrow" w:hAnsi="Arial Narrow" w:cs="Arial Narrow"/>
                <w:lang w:val="en-US"/>
              </w:rPr>
              <w:t>Knowledge of the UN system and proximity with UN programming process</w:t>
            </w:r>
          </w:p>
        </w:tc>
      </w:tr>
      <w:tr w:rsidR="00CA1747" w:rsidRPr="009108B8" w14:paraId="082BC07E" w14:textId="77777777" w:rsidTr="00565E2B">
        <w:tc>
          <w:tcPr>
            <w:tcW w:w="1555" w:type="dxa"/>
          </w:tcPr>
          <w:p w14:paraId="18918692" w14:textId="77777777" w:rsidR="00CA1747" w:rsidRPr="009108B8" w:rsidRDefault="00CA1747" w:rsidP="00565E2B">
            <w:pPr>
              <w:jc w:val="both"/>
              <w:rPr>
                <w:rFonts w:ascii="Arial Narrow" w:eastAsia="Arial Narrow" w:hAnsi="Arial Narrow" w:cs="Arial Narrow"/>
                <w:b/>
                <w:lang w:val="en-US"/>
              </w:rPr>
            </w:pPr>
            <w:r w:rsidRPr="009108B8">
              <w:rPr>
                <w:rFonts w:ascii="Arial Narrow" w:eastAsia="Arial Narrow" w:hAnsi="Arial Narrow" w:cs="Arial Narrow"/>
                <w:b/>
                <w:lang w:val="en-US"/>
              </w:rPr>
              <w:t>Language</w:t>
            </w:r>
          </w:p>
        </w:tc>
        <w:tc>
          <w:tcPr>
            <w:tcW w:w="4110" w:type="dxa"/>
          </w:tcPr>
          <w:p w14:paraId="21E43F38" w14:textId="77777777" w:rsidR="00CA1747" w:rsidRPr="009108B8" w:rsidRDefault="00CA1747" w:rsidP="00565E2B">
            <w:pPr>
              <w:tabs>
                <w:tab w:val="left" w:pos="-1440"/>
                <w:tab w:val="left" w:pos="-720"/>
                <w:tab w:val="left" w:pos="0"/>
                <w:tab w:val="left" w:pos="1014"/>
                <w:tab w:val="left" w:pos="1440"/>
                <w:tab w:val="left" w:pos="2160"/>
                <w:tab w:val="left" w:pos="2880"/>
                <w:tab w:val="left" w:pos="3600"/>
                <w:tab w:val="left" w:pos="3950"/>
                <w:tab w:val="left" w:pos="4320"/>
                <w:tab w:val="left" w:pos="5040"/>
                <w:tab w:val="left" w:pos="5760"/>
                <w:tab w:val="left" w:pos="6480"/>
                <w:tab w:val="left" w:pos="7200"/>
                <w:tab w:val="left" w:pos="7920"/>
                <w:tab w:val="left" w:pos="8640"/>
                <w:tab w:val="left" w:pos="9360"/>
                <w:tab w:val="left" w:pos="10080"/>
                <w:tab w:val="left" w:pos="10800"/>
              </w:tabs>
              <w:jc w:val="both"/>
              <w:rPr>
                <w:rFonts w:ascii="Arial Narrow" w:eastAsia="Arial Narrow" w:hAnsi="Arial Narrow" w:cs="Arial Narrow"/>
                <w:lang w:val="en-US"/>
              </w:rPr>
            </w:pPr>
            <w:r w:rsidRPr="009108B8">
              <w:rPr>
                <w:rFonts w:ascii="Arial Narrow" w:eastAsia="Arial Narrow" w:hAnsi="Arial Narrow" w:cs="Arial Narrow"/>
                <w:lang w:val="en-US"/>
              </w:rPr>
              <w:t>Excellent Written and Oral Communication Skills in English.</w:t>
            </w:r>
          </w:p>
          <w:p w14:paraId="4C5A1951" w14:textId="77777777" w:rsidR="00CA1747" w:rsidRPr="009108B8" w:rsidRDefault="00CA1747" w:rsidP="00565E2B">
            <w:pPr>
              <w:tabs>
                <w:tab w:val="left" w:pos="-1440"/>
                <w:tab w:val="left" w:pos="-720"/>
                <w:tab w:val="left" w:pos="0"/>
                <w:tab w:val="left" w:pos="1014"/>
                <w:tab w:val="left" w:pos="1440"/>
                <w:tab w:val="left" w:pos="2160"/>
                <w:tab w:val="left" w:pos="2880"/>
                <w:tab w:val="left" w:pos="3600"/>
                <w:tab w:val="left" w:pos="3950"/>
                <w:tab w:val="left" w:pos="4320"/>
                <w:tab w:val="left" w:pos="5040"/>
                <w:tab w:val="left" w:pos="5760"/>
                <w:tab w:val="left" w:pos="6480"/>
                <w:tab w:val="left" w:pos="7200"/>
                <w:tab w:val="left" w:pos="7920"/>
                <w:tab w:val="left" w:pos="8640"/>
                <w:tab w:val="left" w:pos="9360"/>
                <w:tab w:val="left" w:pos="10080"/>
                <w:tab w:val="left" w:pos="10800"/>
              </w:tabs>
              <w:jc w:val="both"/>
              <w:rPr>
                <w:rFonts w:ascii="Arial Narrow" w:eastAsia="Arial Narrow" w:hAnsi="Arial Narrow" w:cs="Arial Narrow"/>
                <w:lang w:val="en-US"/>
              </w:rPr>
            </w:pPr>
            <w:r w:rsidRPr="009108B8">
              <w:rPr>
                <w:rFonts w:ascii="Arial Narrow" w:eastAsia="Arial Narrow" w:hAnsi="Arial Narrow" w:cs="Arial Narrow"/>
                <w:lang w:val="en-US"/>
              </w:rPr>
              <w:t>Knowledge/understanding in Tetun, Bahasa Indonesia or Portuguese will be an advantage.</w:t>
            </w:r>
          </w:p>
          <w:p w14:paraId="378A0753" w14:textId="77777777" w:rsidR="00CA1747" w:rsidRPr="009108B8" w:rsidRDefault="00CA1747" w:rsidP="00565E2B">
            <w:pPr>
              <w:jc w:val="both"/>
              <w:rPr>
                <w:rFonts w:ascii="Arial Narrow" w:eastAsia="Arial Narrow" w:hAnsi="Arial Narrow" w:cs="Arial Narrow"/>
                <w:lang w:val="en-US"/>
              </w:rPr>
            </w:pPr>
          </w:p>
        </w:tc>
        <w:tc>
          <w:tcPr>
            <w:tcW w:w="3956" w:type="dxa"/>
          </w:tcPr>
          <w:p w14:paraId="4547DF42" w14:textId="77777777" w:rsidR="00CA1747" w:rsidRPr="009108B8" w:rsidRDefault="00CA1747" w:rsidP="00565E2B">
            <w:pPr>
              <w:tabs>
                <w:tab w:val="left" w:pos="-1440"/>
                <w:tab w:val="left" w:pos="-720"/>
                <w:tab w:val="left" w:pos="0"/>
                <w:tab w:val="left" w:pos="1014"/>
                <w:tab w:val="left" w:pos="1440"/>
                <w:tab w:val="left" w:pos="2160"/>
                <w:tab w:val="left" w:pos="2880"/>
                <w:tab w:val="left" w:pos="3600"/>
                <w:tab w:val="left" w:pos="3950"/>
                <w:tab w:val="left" w:pos="4320"/>
                <w:tab w:val="left" w:pos="5040"/>
                <w:tab w:val="left" w:pos="5760"/>
                <w:tab w:val="left" w:pos="6480"/>
                <w:tab w:val="left" w:pos="7200"/>
                <w:tab w:val="left" w:pos="7920"/>
                <w:tab w:val="left" w:pos="8640"/>
                <w:tab w:val="left" w:pos="9360"/>
                <w:tab w:val="left" w:pos="10080"/>
                <w:tab w:val="left" w:pos="10800"/>
              </w:tabs>
              <w:jc w:val="both"/>
              <w:rPr>
                <w:rFonts w:ascii="Arial Narrow" w:eastAsia="Arial Narrow" w:hAnsi="Arial Narrow" w:cs="Arial Narrow"/>
                <w:lang w:val="en-US"/>
              </w:rPr>
            </w:pPr>
            <w:r w:rsidRPr="009108B8">
              <w:rPr>
                <w:rFonts w:ascii="Arial Narrow" w:eastAsia="Arial Narrow" w:hAnsi="Arial Narrow" w:cs="Arial Narrow"/>
                <w:lang w:val="en-US"/>
              </w:rPr>
              <w:t>Excellent Written and Oral Communication Skills in English.</w:t>
            </w:r>
          </w:p>
          <w:p w14:paraId="714CB43A" w14:textId="77777777" w:rsidR="00CA1747" w:rsidRPr="009108B8" w:rsidRDefault="00CA1747" w:rsidP="00565E2B">
            <w:pPr>
              <w:tabs>
                <w:tab w:val="left" w:pos="-1440"/>
                <w:tab w:val="left" w:pos="-720"/>
                <w:tab w:val="left" w:pos="0"/>
                <w:tab w:val="left" w:pos="1014"/>
                <w:tab w:val="left" w:pos="1440"/>
                <w:tab w:val="left" w:pos="2160"/>
                <w:tab w:val="left" w:pos="2880"/>
                <w:tab w:val="left" w:pos="3600"/>
                <w:tab w:val="left" w:pos="3950"/>
                <w:tab w:val="left" w:pos="4320"/>
                <w:tab w:val="left" w:pos="5040"/>
                <w:tab w:val="left" w:pos="5760"/>
                <w:tab w:val="left" w:pos="6480"/>
                <w:tab w:val="left" w:pos="7200"/>
                <w:tab w:val="left" w:pos="7920"/>
                <w:tab w:val="left" w:pos="8640"/>
                <w:tab w:val="left" w:pos="9360"/>
                <w:tab w:val="left" w:pos="10080"/>
                <w:tab w:val="left" w:pos="10800"/>
              </w:tabs>
              <w:jc w:val="both"/>
              <w:rPr>
                <w:rFonts w:ascii="Arial Narrow" w:eastAsia="Arial Narrow" w:hAnsi="Arial Narrow" w:cs="Arial Narrow"/>
                <w:lang w:val="en-US"/>
              </w:rPr>
            </w:pPr>
            <w:r w:rsidRPr="009108B8">
              <w:rPr>
                <w:rFonts w:ascii="Arial Narrow" w:eastAsia="Arial Narrow" w:hAnsi="Arial Narrow" w:cs="Arial Narrow"/>
                <w:lang w:val="en-US"/>
              </w:rPr>
              <w:t>Knowledge/understanding in Tetun, Bahasa Indonesia or Portuguese will be an advantage.</w:t>
            </w:r>
          </w:p>
          <w:p w14:paraId="26AAF954" w14:textId="77777777" w:rsidR="00CA1747" w:rsidRPr="009108B8" w:rsidRDefault="00CA1747" w:rsidP="00565E2B">
            <w:pPr>
              <w:jc w:val="both"/>
              <w:rPr>
                <w:rFonts w:ascii="Arial Narrow" w:eastAsia="Arial Narrow" w:hAnsi="Arial Narrow" w:cs="Arial Narrow"/>
                <w:lang w:val="en-US"/>
              </w:rPr>
            </w:pPr>
          </w:p>
        </w:tc>
      </w:tr>
    </w:tbl>
    <w:p w14:paraId="1184655D" w14:textId="77777777" w:rsidR="00CA1747" w:rsidRPr="009108B8" w:rsidRDefault="00CA1747" w:rsidP="00CA1747">
      <w:pPr>
        <w:jc w:val="both"/>
        <w:rPr>
          <w:rFonts w:ascii="Arial Narrow" w:eastAsia="Arial Narrow" w:hAnsi="Arial Narrow" w:cs="Arial Narrow"/>
          <w:color w:val="2E5395"/>
          <w:lang w:val="en-US"/>
        </w:rPr>
        <w:sectPr w:rsidR="00CA1747" w:rsidRPr="009108B8" w:rsidSect="00916671">
          <w:headerReference w:type="default" r:id="rId54"/>
          <w:footerReference w:type="default" r:id="rId55"/>
          <w:pgSz w:w="11907" w:h="16840"/>
          <w:pgMar w:top="1138" w:right="1138" w:bottom="1138" w:left="1138" w:header="720" w:footer="720" w:gutter="0"/>
          <w:cols w:space="720"/>
        </w:sectPr>
      </w:pPr>
    </w:p>
    <w:p w14:paraId="1F314E1E" w14:textId="77777777" w:rsidR="00CA1747" w:rsidRPr="009108B8" w:rsidRDefault="00CA1747" w:rsidP="00CA1747">
      <w:pPr>
        <w:numPr>
          <w:ilvl w:val="0"/>
          <w:numId w:val="75"/>
        </w:numPr>
        <w:pBdr>
          <w:top w:val="nil"/>
          <w:left w:val="nil"/>
          <w:bottom w:val="nil"/>
          <w:right w:val="nil"/>
          <w:between w:val="nil"/>
        </w:pBdr>
        <w:rPr>
          <w:rFonts w:ascii="Arial Narrow" w:eastAsia="Arial Narrow" w:hAnsi="Arial Narrow" w:cs="Arial Narrow"/>
          <w:color w:val="2E5395"/>
          <w:lang w:val="en-US"/>
        </w:rPr>
      </w:pPr>
      <w:r w:rsidRPr="009108B8">
        <w:rPr>
          <w:rFonts w:ascii="Arial Narrow" w:eastAsia="Arial Narrow" w:hAnsi="Arial Narrow" w:cs="Arial Narrow"/>
          <w:b/>
          <w:color w:val="2E5395"/>
          <w:lang w:val="en-US"/>
        </w:rPr>
        <w:lastRenderedPageBreak/>
        <w:t>EVALUATION PROCESS AND TIMELINE</w:t>
      </w:r>
    </w:p>
    <w:p w14:paraId="418EAA9E" w14:textId="77777777" w:rsidR="00CA1747" w:rsidRPr="009108B8" w:rsidRDefault="00CA1747" w:rsidP="00CA1747">
      <w:pP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The evaluation timeframe will be further detailed in the inception report, following consultations with key stakeholders.  </w:t>
      </w:r>
    </w:p>
    <w:p w14:paraId="19344173" w14:textId="77777777" w:rsidR="00CA1747" w:rsidRPr="009108B8" w:rsidRDefault="00CA1747" w:rsidP="00CA1747">
      <w:pPr>
        <w:rPr>
          <w:rFonts w:ascii="Arial Narrow" w:eastAsia="Arial Narrow" w:hAnsi="Arial Narrow" w:cs="Arial Narrow"/>
          <w:lang w:val="en-US"/>
        </w:rPr>
      </w:pPr>
      <w:r w:rsidRPr="009108B8">
        <w:rPr>
          <w:rFonts w:ascii="Arial Narrow" w:eastAsia="Arial Narrow" w:hAnsi="Arial Narrow" w:cs="Arial Narrow"/>
          <w:color w:val="000000"/>
          <w:lang w:val="en-US"/>
        </w:rPr>
        <w:t>The overall evaluation process, and timeframe of the CF evaluation</w:t>
      </w:r>
      <w:r w:rsidRPr="009108B8">
        <w:rPr>
          <w:rFonts w:ascii="Arial Narrow" w:eastAsia="Arial Narrow" w:hAnsi="Arial Narrow" w:cs="Arial Narrow"/>
          <w:lang w:val="en-US"/>
        </w:rPr>
        <w:t xml:space="preserve"> is as follows:</w:t>
      </w:r>
    </w:p>
    <w:p w14:paraId="04BF8849" w14:textId="77777777" w:rsidR="00CA1747" w:rsidRPr="009108B8" w:rsidRDefault="00CA1747" w:rsidP="00CA1747">
      <w:pPr>
        <w:jc w:val="both"/>
        <w:rPr>
          <w:rFonts w:ascii="Arial Narrow" w:eastAsia="Arial Narrow" w:hAnsi="Arial Narrow" w:cs="Arial Narrow"/>
          <w:lang w:val="en-US"/>
        </w:rPr>
      </w:pPr>
    </w:p>
    <w:tbl>
      <w:tblPr>
        <w:tblW w:w="8940" w:type="dxa"/>
        <w:tblBorders>
          <w:top w:val="nil"/>
          <w:left w:val="nil"/>
          <w:bottom w:val="nil"/>
          <w:right w:val="nil"/>
          <w:insideH w:val="nil"/>
          <w:insideV w:val="nil"/>
        </w:tblBorders>
        <w:tblLayout w:type="fixed"/>
        <w:tblLook w:val="0600" w:firstRow="0" w:lastRow="0" w:firstColumn="0" w:lastColumn="0" w:noHBand="1" w:noVBand="1"/>
      </w:tblPr>
      <w:tblGrid>
        <w:gridCol w:w="1800"/>
        <w:gridCol w:w="4410"/>
        <w:gridCol w:w="1620"/>
        <w:gridCol w:w="1110"/>
      </w:tblGrid>
      <w:tr w:rsidR="00CA1747" w:rsidRPr="009108B8" w14:paraId="45B2AF24" w14:textId="77777777" w:rsidTr="00565E2B">
        <w:trPr>
          <w:trHeight w:val="450"/>
        </w:trPr>
        <w:tc>
          <w:tcPr>
            <w:tcW w:w="1800" w:type="dxa"/>
            <w:tcBorders>
              <w:top w:val="single" w:sz="5" w:space="0" w:color="95B3D7"/>
              <w:left w:val="single" w:sz="5" w:space="0" w:color="95B3D7"/>
              <w:bottom w:val="single" w:sz="5" w:space="0" w:color="95B3D7"/>
              <w:right w:val="single" w:sz="5" w:space="0" w:color="95B3D7"/>
            </w:tcBorders>
            <w:shd w:val="clear" w:color="auto" w:fill="B8CCE4"/>
            <w:tcMar>
              <w:top w:w="0" w:type="dxa"/>
              <w:left w:w="120" w:type="dxa"/>
              <w:bottom w:w="0" w:type="dxa"/>
              <w:right w:w="120" w:type="dxa"/>
            </w:tcMar>
          </w:tcPr>
          <w:p w14:paraId="42DC1224" w14:textId="77777777" w:rsidR="00CA1747" w:rsidRPr="009108B8" w:rsidRDefault="00CA1747" w:rsidP="00565E2B">
            <w:pPr>
              <w:spacing w:before="240" w:line="276" w:lineRule="auto"/>
              <w:jc w:val="center"/>
              <w:rPr>
                <w:rFonts w:ascii="Arial Narrow" w:eastAsia="Arial Narrow" w:hAnsi="Arial Narrow" w:cs="Arial Narrow"/>
                <w:b/>
                <w:sz w:val="20"/>
                <w:lang w:val="en-US"/>
              </w:rPr>
            </w:pPr>
            <w:r w:rsidRPr="009108B8">
              <w:rPr>
                <w:rFonts w:ascii="Arial Narrow" w:eastAsia="Arial Narrow" w:hAnsi="Arial Narrow" w:cs="Arial Narrow"/>
                <w:b/>
                <w:sz w:val="20"/>
                <w:lang w:val="en-US"/>
              </w:rPr>
              <w:t>Activities</w:t>
            </w:r>
          </w:p>
        </w:tc>
        <w:tc>
          <w:tcPr>
            <w:tcW w:w="4410" w:type="dxa"/>
            <w:tcBorders>
              <w:top w:val="single" w:sz="5" w:space="0" w:color="95B3D7"/>
              <w:left w:val="nil"/>
              <w:bottom w:val="single" w:sz="5" w:space="0" w:color="95B3D7"/>
              <w:right w:val="single" w:sz="5" w:space="0" w:color="95B3D7"/>
            </w:tcBorders>
            <w:shd w:val="clear" w:color="auto" w:fill="B8CCE4"/>
            <w:tcMar>
              <w:top w:w="0" w:type="dxa"/>
              <w:left w:w="120" w:type="dxa"/>
              <w:bottom w:w="0" w:type="dxa"/>
              <w:right w:w="120" w:type="dxa"/>
            </w:tcMar>
          </w:tcPr>
          <w:p w14:paraId="0FB0BCB5" w14:textId="77777777" w:rsidR="00CA1747" w:rsidRPr="009108B8" w:rsidRDefault="00CA1747" w:rsidP="00565E2B">
            <w:pPr>
              <w:spacing w:before="240" w:line="276" w:lineRule="auto"/>
              <w:jc w:val="center"/>
              <w:rPr>
                <w:rFonts w:ascii="Arial Narrow" w:eastAsia="Arial Narrow" w:hAnsi="Arial Narrow" w:cs="Arial Narrow"/>
                <w:b/>
                <w:sz w:val="20"/>
                <w:lang w:val="en-US"/>
              </w:rPr>
            </w:pPr>
            <w:r w:rsidRPr="009108B8">
              <w:rPr>
                <w:rFonts w:ascii="Arial Narrow" w:eastAsia="Arial Narrow" w:hAnsi="Arial Narrow" w:cs="Arial Narrow"/>
                <w:b/>
                <w:sz w:val="20"/>
                <w:lang w:val="en-US"/>
              </w:rPr>
              <w:t>Process</w:t>
            </w:r>
          </w:p>
        </w:tc>
        <w:tc>
          <w:tcPr>
            <w:tcW w:w="1620" w:type="dxa"/>
            <w:tcBorders>
              <w:top w:val="single" w:sz="5" w:space="0" w:color="95B3D7"/>
              <w:left w:val="nil"/>
              <w:bottom w:val="single" w:sz="5" w:space="0" w:color="95B3D7"/>
              <w:right w:val="single" w:sz="5" w:space="0" w:color="95B3D7"/>
            </w:tcBorders>
            <w:shd w:val="clear" w:color="auto" w:fill="B8CCE4"/>
            <w:tcMar>
              <w:top w:w="0" w:type="dxa"/>
              <w:left w:w="120" w:type="dxa"/>
              <w:bottom w:w="0" w:type="dxa"/>
              <w:right w:w="120" w:type="dxa"/>
            </w:tcMar>
          </w:tcPr>
          <w:p w14:paraId="0A442620" w14:textId="77777777" w:rsidR="00CA1747" w:rsidRPr="009108B8" w:rsidRDefault="00CA1747" w:rsidP="00565E2B">
            <w:pPr>
              <w:spacing w:before="240" w:line="276" w:lineRule="auto"/>
              <w:jc w:val="center"/>
              <w:rPr>
                <w:rFonts w:ascii="Arial Narrow" w:eastAsia="Arial Narrow" w:hAnsi="Arial Narrow" w:cs="Arial Narrow"/>
                <w:b/>
                <w:sz w:val="20"/>
                <w:lang w:val="en-US"/>
              </w:rPr>
            </w:pPr>
            <w:r w:rsidRPr="009108B8">
              <w:rPr>
                <w:rFonts w:ascii="Arial Narrow" w:eastAsia="Arial Narrow" w:hAnsi="Arial Narrow" w:cs="Arial Narrow"/>
                <w:b/>
                <w:sz w:val="20"/>
                <w:lang w:val="en-US"/>
              </w:rPr>
              <w:t>Responsibility</w:t>
            </w:r>
          </w:p>
        </w:tc>
        <w:tc>
          <w:tcPr>
            <w:tcW w:w="1110" w:type="dxa"/>
            <w:tcBorders>
              <w:top w:val="single" w:sz="5" w:space="0" w:color="95B3D7"/>
              <w:left w:val="nil"/>
              <w:bottom w:val="single" w:sz="5" w:space="0" w:color="95B3D7"/>
              <w:right w:val="single" w:sz="5" w:space="0" w:color="95B3D7"/>
            </w:tcBorders>
            <w:shd w:val="clear" w:color="auto" w:fill="B8CCE4"/>
            <w:tcMar>
              <w:top w:w="0" w:type="dxa"/>
              <w:left w:w="120" w:type="dxa"/>
              <w:bottom w:w="0" w:type="dxa"/>
              <w:right w:w="120" w:type="dxa"/>
            </w:tcMar>
          </w:tcPr>
          <w:p w14:paraId="73776034" w14:textId="77777777" w:rsidR="00CA1747" w:rsidRPr="009108B8" w:rsidRDefault="00CA1747" w:rsidP="00565E2B">
            <w:pPr>
              <w:spacing w:before="240" w:line="276" w:lineRule="auto"/>
              <w:jc w:val="center"/>
              <w:rPr>
                <w:rFonts w:ascii="Arial Narrow" w:eastAsia="Arial Narrow" w:hAnsi="Arial Narrow" w:cs="Arial Narrow"/>
                <w:b/>
                <w:sz w:val="20"/>
                <w:lang w:val="en-US"/>
              </w:rPr>
            </w:pPr>
            <w:r w:rsidRPr="009108B8">
              <w:rPr>
                <w:rFonts w:ascii="Arial Narrow" w:eastAsia="Arial Narrow" w:hAnsi="Arial Narrow" w:cs="Arial Narrow"/>
                <w:b/>
                <w:sz w:val="20"/>
                <w:lang w:val="en-US"/>
              </w:rPr>
              <w:t>Timeline</w:t>
            </w:r>
          </w:p>
        </w:tc>
      </w:tr>
      <w:tr w:rsidR="00CA1747" w:rsidRPr="009108B8" w14:paraId="47ECEE8A" w14:textId="77777777" w:rsidTr="00565E2B">
        <w:trPr>
          <w:trHeight w:val="1575"/>
        </w:trPr>
        <w:tc>
          <w:tcPr>
            <w:tcW w:w="1800" w:type="dxa"/>
            <w:tcBorders>
              <w:top w:val="nil"/>
              <w:left w:val="single" w:sz="5" w:space="0" w:color="95B3D7"/>
              <w:bottom w:val="single" w:sz="5" w:space="0" w:color="95B3D7"/>
              <w:right w:val="single" w:sz="5" w:space="0" w:color="95B3D7"/>
            </w:tcBorders>
            <w:shd w:val="clear" w:color="auto" w:fill="DBEEF3"/>
            <w:tcMar>
              <w:top w:w="0" w:type="dxa"/>
              <w:left w:w="120" w:type="dxa"/>
              <w:bottom w:w="0" w:type="dxa"/>
              <w:right w:w="120" w:type="dxa"/>
            </w:tcMar>
          </w:tcPr>
          <w:p w14:paraId="72F5C27B" w14:textId="77777777" w:rsidR="00CA1747" w:rsidRPr="009108B8" w:rsidRDefault="00CA1747" w:rsidP="00565E2B">
            <w:pPr>
              <w:spacing w:before="240" w:line="276" w:lineRule="auto"/>
              <w:jc w:val="center"/>
              <w:rPr>
                <w:rFonts w:ascii="Arial Narrow" w:eastAsia="Arial Narrow" w:hAnsi="Arial Narrow" w:cs="Arial Narrow"/>
                <w:b/>
                <w:sz w:val="20"/>
                <w:lang w:val="en-US"/>
              </w:rPr>
            </w:pPr>
            <w:r w:rsidRPr="009108B8">
              <w:rPr>
                <w:rFonts w:ascii="Arial Narrow" w:eastAsia="Arial Narrow" w:hAnsi="Arial Narrow" w:cs="Arial Narrow"/>
                <w:b/>
                <w:sz w:val="20"/>
                <w:lang w:val="en-US"/>
              </w:rPr>
              <w:t>Preparatory Phase</w:t>
            </w:r>
          </w:p>
        </w:tc>
        <w:tc>
          <w:tcPr>
            <w:tcW w:w="4410" w:type="dxa"/>
            <w:tcBorders>
              <w:top w:val="nil"/>
              <w:left w:val="nil"/>
              <w:bottom w:val="single" w:sz="5" w:space="0" w:color="95B3D7"/>
              <w:right w:val="single" w:sz="5" w:space="0" w:color="95B3D7"/>
            </w:tcBorders>
            <w:shd w:val="clear" w:color="auto" w:fill="DBEEF3"/>
            <w:tcMar>
              <w:top w:w="0" w:type="dxa"/>
              <w:left w:w="120" w:type="dxa"/>
              <w:bottom w:w="0" w:type="dxa"/>
              <w:right w:w="120" w:type="dxa"/>
            </w:tcMar>
          </w:tcPr>
          <w:p w14:paraId="5932D0AF" w14:textId="77777777" w:rsidR="00CA1747" w:rsidRPr="009108B8" w:rsidRDefault="00CA1747" w:rsidP="00565E2B">
            <w:pPr>
              <w:spacing w:before="240" w:line="276" w:lineRule="auto"/>
              <w:jc w:val="both"/>
              <w:rPr>
                <w:rFonts w:ascii="Arial Narrow" w:eastAsia="Arial Narrow" w:hAnsi="Arial Narrow" w:cs="Arial Narrow"/>
                <w:lang w:val="en-US"/>
              </w:rPr>
            </w:pPr>
            <w:r w:rsidRPr="009108B8">
              <w:rPr>
                <w:rFonts w:ascii="Arial Narrow" w:eastAsia="Arial Narrow" w:hAnsi="Arial Narrow" w:cs="Arial Narrow"/>
                <w:sz w:val="20"/>
                <w:lang w:val="en-US"/>
              </w:rPr>
              <w:t>RC Notify national counterparts (the CF Steering Committee), DCO and the (UNCT) Result Groups on the CF evaluation</w:t>
            </w:r>
            <w:r w:rsidRPr="009108B8">
              <w:rPr>
                <w:rFonts w:ascii="Arial Narrow" w:eastAsia="Arial Narrow" w:hAnsi="Arial Narrow" w:cs="Arial Narrow"/>
                <w:lang w:val="en-US"/>
              </w:rPr>
              <w:t xml:space="preserve"> through the recruitment of the evaluation team &amp; Identification of stakeholders and map development actors by the EM &amp; EMT.</w:t>
            </w:r>
          </w:p>
        </w:tc>
        <w:tc>
          <w:tcPr>
            <w:tcW w:w="1620" w:type="dxa"/>
            <w:tcBorders>
              <w:top w:val="nil"/>
              <w:left w:val="nil"/>
              <w:bottom w:val="single" w:sz="5" w:space="0" w:color="95B3D7"/>
              <w:right w:val="single" w:sz="5" w:space="0" w:color="95B3D7"/>
            </w:tcBorders>
            <w:shd w:val="clear" w:color="auto" w:fill="DBEEF3"/>
            <w:tcMar>
              <w:top w:w="0" w:type="dxa"/>
              <w:left w:w="120" w:type="dxa"/>
              <w:bottom w:w="0" w:type="dxa"/>
              <w:right w:w="120" w:type="dxa"/>
            </w:tcMar>
          </w:tcPr>
          <w:p w14:paraId="0D7CA7EA" w14:textId="77777777" w:rsidR="00CA1747" w:rsidRPr="009108B8" w:rsidRDefault="00CA1747" w:rsidP="00565E2B">
            <w:pPr>
              <w:spacing w:before="240" w:line="276" w:lineRule="auto"/>
              <w:jc w:val="center"/>
              <w:rPr>
                <w:rFonts w:ascii="Arial Narrow" w:eastAsia="Arial Narrow" w:hAnsi="Arial Narrow" w:cs="Arial Narrow"/>
                <w:sz w:val="20"/>
                <w:lang w:val="en-US"/>
              </w:rPr>
            </w:pPr>
            <w:r w:rsidRPr="009108B8">
              <w:rPr>
                <w:rFonts w:ascii="Arial Narrow" w:eastAsia="Arial Narrow" w:hAnsi="Arial Narrow" w:cs="Arial Narrow"/>
                <w:sz w:val="20"/>
                <w:lang w:val="en-US"/>
              </w:rPr>
              <w:t>RC, EM, EMT, NESC, DCO</w:t>
            </w:r>
          </w:p>
        </w:tc>
        <w:tc>
          <w:tcPr>
            <w:tcW w:w="1110" w:type="dxa"/>
            <w:tcBorders>
              <w:top w:val="nil"/>
              <w:left w:val="nil"/>
              <w:bottom w:val="single" w:sz="5" w:space="0" w:color="95B3D7"/>
              <w:right w:val="single" w:sz="5" w:space="0" w:color="95B3D7"/>
            </w:tcBorders>
            <w:shd w:val="clear" w:color="auto" w:fill="DBEEF3"/>
            <w:tcMar>
              <w:top w:w="0" w:type="dxa"/>
              <w:left w:w="120" w:type="dxa"/>
              <w:bottom w:w="0" w:type="dxa"/>
              <w:right w:w="120" w:type="dxa"/>
            </w:tcMar>
          </w:tcPr>
          <w:p w14:paraId="0242636D" w14:textId="77777777" w:rsidR="00CA1747" w:rsidRPr="009108B8" w:rsidRDefault="00CA1747" w:rsidP="00565E2B">
            <w:pPr>
              <w:spacing w:before="240" w:line="276" w:lineRule="auto"/>
              <w:jc w:val="center"/>
              <w:rPr>
                <w:rFonts w:ascii="Arial Narrow" w:eastAsia="Arial Narrow" w:hAnsi="Arial Narrow" w:cs="Arial Narrow"/>
                <w:sz w:val="20"/>
                <w:lang w:val="en-US"/>
              </w:rPr>
            </w:pPr>
            <w:r w:rsidRPr="009108B8">
              <w:rPr>
                <w:rFonts w:ascii="Arial Narrow" w:eastAsia="Arial Narrow" w:hAnsi="Arial Narrow" w:cs="Arial Narrow"/>
                <w:sz w:val="20"/>
                <w:lang w:val="en-US"/>
              </w:rPr>
              <w:t>W4 Sep 2023-W4 Mar 2024</w:t>
            </w:r>
          </w:p>
        </w:tc>
      </w:tr>
      <w:tr w:rsidR="00CA1747" w:rsidRPr="009108B8" w14:paraId="26C800BD" w14:textId="77777777" w:rsidTr="00565E2B">
        <w:trPr>
          <w:trHeight w:val="690"/>
        </w:trPr>
        <w:tc>
          <w:tcPr>
            <w:tcW w:w="1800" w:type="dxa"/>
            <w:tcBorders>
              <w:top w:val="nil"/>
              <w:left w:val="single" w:sz="5" w:space="0" w:color="000000"/>
              <w:bottom w:val="single" w:sz="5" w:space="0" w:color="000000"/>
              <w:right w:val="single" w:sz="5" w:space="0" w:color="000000"/>
            </w:tcBorders>
            <w:shd w:val="clear" w:color="auto" w:fill="DBEEF3"/>
            <w:tcMar>
              <w:top w:w="0" w:type="dxa"/>
              <w:left w:w="120" w:type="dxa"/>
              <w:bottom w:w="0" w:type="dxa"/>
              <w:right w:w="120" w:type="dxa"/>
            </w:tcMar>
          </w:tcPr>
          <w:p w14:paraId="678808D6" w14:textId="77777777" w:rsidR="00CA1747" w:rsidRPr="009108B8" w:rsidRDefault="00CA1747" w:rsidP="00565E2B">
            <w:pPr>
              <w:spacing w:before="240" w:line="276" w:lineRule="auto"/>
              <w:jc w:val="center"/>
              <w:rPr>
                <w:rFonts w:ascii="Arial Narrow" w:eastAsia="Arial Narrow" w:hAnsi="Arial Narrow" w:cs="Arial Narrow"/>
                <w:b/>
                <w:sz w:val="20"/>
                <w:lang w:val="en-US"/>
              </w:rPr>
            </w:pPr>
            <w:r w:rsidRPr="009108B8">
              <w:rPr>
                <w:rFonts w:ascii="Arial Narrow" w:eastAsia="Arial Narrow" w:hAnsi="Arial Narrow" w:cs="Arial Narrow"/>
                <w:b/>
                <w:sz w:val="20"/>
                <w:lang w:val="en-US"/>
              </w:rPr>
              <w:t>Design Phase</w:t>
            </w:r>
          </w:p>
        </w:tc>
        <w:tc>
          <w:tcPr>
            <w:tcW w:w="4410" w:type="dxa"/>
            <w:tcBorders>
              <w:top w:val="nil"/>
              <w:left w:val="nil"/>
              <w:bottom w:val="single" w:sz="5" w:space="0" w:color="95B3D7"/>
              <w:right w:val="single" w:sz="5" w:space="0" w:color="95B3D7"/>
            </w:tcBorders>
            <w:shd w:val="clear" w:color="auto" w:fill="DBEEF3"/>
            <w:tcMar>
              <w:top w:w="0" w:type="dxa"/>
              <w:left w:w="120" w:type="dxa"/>
              <w:bottom w:w="0" w:type="dxa"/>
              <w:right w:w="120" w:type="dxa"/>
            </w:tcMar>
          </w:tcPr>
          <w:p w14:paraId="68C7EF61" w14:textId="77777777" w:rsidR="00CA1747" w:rsidRPr="009108B8" w:rsidRDefault="00CA1747" w:rsidP="00565E2B">
            <w:pPr>
              <w:spacing w:before="240" w:line="276" w:lineRule="auto"/>
              <w:jc w:val="both"/>
              <w:rPr>
                <w:rFonts w:ascii="Arial Narrow" w:eastAsia="Arial Narrow" w:hAnsi="Arial Narrow" w:cs="Arial Narrow"/>
                <w:sz w:val="20"/>
                <w:lang w:val="en-US"/>
              </w:rPr>
            </w:pPr>
            <w:r w:rsidRPr="009108B8">
              <w:rPr>
                <w:rFonts w:ascii="Arial Narrow" w:eastAsia="Arial Narrow" w:hAnsi="Arial Narrow" w:cs="Arial Narrow"/>
                <w:sz w:val="20"/>
                <w:lang w:val="en-US"/>
              </w:rPr>
              <w:t>EM &amp; EMT compile the document for Evaluation team through the presentation of the final Inception report and the data collection process by the Evaluation team</w:t>
            </w:r>
          </w:p>
        </w:tc>
        <w:tc>
          <w:tcPr>
            <w:tcW w:w="1620" w:type="dxa"/>
            <w:tcBorders>
              <w:top w:val="nil"/>
              <w:left w:val="nil"/>
              <w:bottom w:val="single" w:sz="5" w:space="0" w:color="95B3D7"/>
              <w:right w:val="single" w:sz="5" w:space="0" w:color="95B3D7"/>
            </w:tcBorders>
            <w:shd w:val="clear" w:color="auto" w:fill="DBEEF3"/>
            <w:tcMar>
              <w:top w:w="0" w:type="dxa"/>
              <w:left w:w="120" w:type="dxa"/>
              <w:bottom w:w="0" w:type="dxa"/>
              <w:right w:w="120" w:type="dxa"/>
            </w:tcMar>
          </w:tcPr>
          <w:p w14:paraId="59373CD2" w14:textId="77777777" w:rsidR="00CA1747" w:rsidRPr="009108B8" w:rsidRDefault="00CA1747" w:rsidP="00565E2B">
            <w:pPr>
              <w:spacing w:before="240" w:line="276" w:lineRule="auto"/>
              <w:jc w:val="center"/>
              <w:rPr>
                <w:rFonts w:ascii="Arial Narrow" w:eastAsia="Arial Narrow" w:hAnsi="Arial Narrow" w:cs="Arial Narrow"/>
                <w:sz w:val="20"/>
                <w:lang w:val="en-US"/>
              </w:rPr>
            </w:pPr>
            <w:r w:rsidRPr="009108B8">
              <w:rPr>
                <w:rFonts w:ascii="Arial Narrow" w:eastAsia="Arial Narrow" w:hAnsi="Arial Narrow" w:cs="Arial Narrow"/>
                <w:sz w:val="20"/>
                <w:lang w:val="en-US"/>
              </w:rPr>
              <w:t>EM, EMT, ET, NESC &amp; DCO</w:t>
            </w:r>
          </w:p>
        </w:tc>
        <w:tc>
          <w:tcPr>
            <w:tcW w:w="1110" w:type="dxa"/>
            <w:tcBorders>
              <w:top w:val="nil"/>
              <w:left w:val="nil"/>
              <w:bottom w:val="single" w:sz="5" w:space="0" w:color="95B3D7"/>
              <w:right w:val="single" w:sz="5" w:space="0" w:color="95B3D7"/>
            </w:tcBorders>
            <w:shd w:val="clear" w:color="auto" w:fill="DBEEF3"/>
            <w:tcMar>
              <w:top w:w="0" w:type="dxa"/>
              <w:left w:w="120" w:type="dxa"/>
              <w:bottom w:w="0" w:type="dxa"/>
              <w:right w:w="120" w:type="dxa"/>
            </w:tcMar>
          </w:tcPr>
          <w:p w14:paraId="3725234D" w14:textId="77777777" w:rsidR="00CA1747" w:rsidRPr="009108B8" w:rsidRDefault="00CA1747" w:rsidP="00565E2B">
            <w:pPr>
              <w:spacing w:before="240" w:line="276" w:lineRule="auto"/>
              <w:jc w:val="center"/>
              <w:rPr>
                <w:rFonts w:ascii="Arial Narrow" w:eastAsia="Arial Narrow" w:hAnsi="Arial Narrow" w:cs="Arial Narrow"/>
                <w:sz w:val="20"/>
                <w:lang w:val="en-US"/>
              </w:rPr>
            </w:pPr>
            <w:r w:rsidRPr="009108B8">
              <w:rPr>
                <w:rFonts w:ascii="Arial Narrow" w:eastAsia="Arial Narrow" w:hAnsi="Arial Narrow" w:cs="Arial Narrow"/>
                <w:sz w:val="20"/>
                <w:lang w:val="en-US"/>
              </w:rPr>
              <w:t>W1 May-W2 Jun2024</w:t>
            </w:r>
          </w:p>
        </w:tc>
      </w:tr>
      <w:tr w:rsidR="00CA1747" w:rsidRPr="009108B8" w14:paraId="56AA9420" w14:textId="77777777" w:rsidTr="00565E2B">
        <w:trPr>
          <w:trHeight w:val="836"/>
        </w:trPr>
        <w:tc>
          <w:tcPr>
            <w:tcW w:w="1800" w:type="dxa"/>
            <w:tcBorders>
              <w:top w:val="nil"/>
              <w:left w:val="single" w:sz="5" w:space="0" w:color="95B3D7"/>
              <w:bottom w:val="single" w:sz="5" w:space="0" w:color="95B3D7"/>
              <w:right w:val="single" w:sz="5" w:space="0" w:color="95B3D7"/>
            </w:tcBorders>
            <w:shd w:val="clear" w:color="auto" w:fill="DBEEF3"/>
            <w:tcMar>
              <w:top w:w="0" w:type="dxa"/>
              <w:left w:w="120" w:type="dxa"/>
              <w:bottom w:w="0" w:type="dxa"/>
              <w:right w:w="120" w:type="dxa"/>
            </w:tcMar>
          </w:tcPr>
          <w:p w14:paraId="61D11C3D" w14:textId="77777777" w:rsidR="00CA1747" w:rsidRPr="009108B8" w:rsidRDefault="00CA1747" w:rsidP="00565E2B">
            <w:pPr>
              <w:spacing w:before="240" w:line="276" w:lineRule="auto"/>
              <w:jc w:val="center"/>
              <w:rPr>
                <w:rFonts w:ascii="Arial Narrow" w:eastAsia="Arial Narrow" w:hAnsi="Arial Narrow" w:cs="Arial Narrow"/>
                <w:b/>
                <w:sz w:val="20"/>
                <w:lang w:val="en-US"/>
              </w:rPr>
            </w:pPr>
            <w:r w:rsidRPr="009108B8">
              <w:rPr>
                <w:rFonts w:ascii="Arial Narrow" w:eastAsia="Arial Narrow" w:hAnsi="Arial Narrow" w:cs="Arial Narrow"/>
                <w:b/>
                <w:sz w:val="20"/>
                <w:lang w:val="en-US"/>
              </w:rPr>
              <w:t>Reporting phase</w:t>
            </w:r>
          </w:p>
        </w:tc>
        <w:tc>
          <w:tcPr>
            <w:tcW w:w="4410" w:type="dxa"/>
            <w:tcBorders>
              <w:top w:val="nil"/>
              <w:left w:val="nil"/>
              <w:bottom w:val="single" w:sz="5" w:space="0" w:color="95B3D7"/>
              <w:right w:val="single" w:sz="5" w:space="0" w:color="95B3D7"/>
            </w:tcBorders>
            <w:shd w:val="clear" w:color="auto" w:fill="DBEEF3"/>
            <w:tcMar>
              <w:top w:w="0" w:type="dxa"/>
              <w:left w:w="120" w:type="dxa"/>
              <w:bottom w:w="0" w:type="dxa"/>
              <w:right w:w="120" w:type="dxa"/>
            </w:tcMar>
          </w:tcPr>
          <w:p w14:paraId="2E35383D" w14:textId="77777777" w:rsidR="00CA1747" w:rsidRPr="009108B8" w:rsidRDefault="00CA1747" w:rsidP="00565E2B">
            <w:pPr>
              <w:spacing w:before="240" w:line="276" w:lineRule="auto"/>
              <w:jc w:val="both"/>
              <w:rPr>
                <w:rFonts w:ascii="Arial Narrow" w:eastAsia="Arial Narrow" w:hAnsi="Arial Narrow" w:cs="Arial Narrow"/>
                <w:sz w:val="20"/>
                <w:lang w:val="en-US"/>
              </w:rPr>
            </w:pPr>
            <w:r w:rsidRPr="009108B8">
              <w:rPr>
                <w:rFonts w:ascii="Arial Narrow" w:eastAsia="Arial Narrow" w:hAnsi="Arial Narrow" w:cs="Arial Narrow"/>
                <w:sz w:val="20"/>
                <w:lang w:val="en-US"/>
              </w:rPr>
              <w:t>ET analyze of the data collected through the final Evaluation report submitted and approved by the DCO</w:t>
            </w:r>
          </w:p>
        </w:tc>
        <w:tc>
          <w:tcPr>
            <w:tcW w:w="1620" w:type="dxa"/>
            <w:tcBorders>
              <w:top w:val="nil"/>
              <w:left w:val="nil"/>
              <w:bottom w:val="single" w:sz="5" w:space="0" w:color="95B3D7"/>
              <w:right w:val="single" w:sz="5" w:space="0" w:color="95B3D7"/>
            </w:tcBorders>
            <w:shd w:val="clear" w:color="auto" w:fill="DBEEF3"/>
            <w:tcMar>
              <w:top w:w="0" w:type="dxa"/>
              <w:left w:w="120" w:type="dxa"/>
              <w:bottom w:w="0" w:type="dxa"/>
              <w:right w:w="120" w:type="dxa"/>
            </w:tcMar>
          </w:tcPr>
          <w:p w14:paraId="4ABB3B19" w14:textId="77777777" w:rsidR="00CA1747" w:rsidRPr="009108B8" w:rsidRDefault="00CA1747" w:rsidP="00565E2B">
            <w:pPr>
              <w:spacing w:before="240" w:line="276" w:lineRule="auto"/>
              <w:jc w:val="center"/>
              <w:rPr>
                <w:rFonts w:ascii="Arial Narrow" w:eastAsia="Arial Narrow" w:hAnsi="Arial Narrow" w:cs="Arial Narrow"/>
                <w:sz w:val="20"/>
                <w:lang w:val="en-US"/>
              </w:rPr>
            </w:pPr>
            <w:r w:rsidRPr="009108B8">
              <w:rPr>
                <w:rFonts w:ascii="Arial Narrow" w:eastAsia="Arial Narrow" w:hAnsi="Arial Narrow" w:cs="Arial Narrow"/>
                <w:sz w:val="20"/>
                <w:lang w:val="en-US"/>
              </w:rPr>
              <w:t>ET, EM, EMT, NESC, RC, UNCT &amp; DCO</w:t>
            </w:r>
          </w:p>
        </w:tc>
        <w:tc>
          <w:tcPr>
            <w:tcW w:w="1110" w:type="dxa"/>
            <w:tcBorders>
              <w:top w:val="nil"/>
              <w:left w:val="nil"/>
              <w:bottom w:val="single" w:sz="5" w:space="0" w:color="95B3D7"/>
              <w:right w:val="single" w:sz="5" w:space="0" w:color="95B3D7"/>
            </w:tcBorders>
            <w:shd w:val="clear" w:color="auto" w:fill="DBEEF3"/>
            <w:tcMar>
              <w:top w:w="0" w:type="dxa"/>
              <w:left w:w="120" w:type="dxa"/>
              <w:bottom w:w="0" w:type="dxa"/>
              <w:right w:w="120" w:type="dxa"/>
            </w:tcMar>
          </w:tcPr>
          <w:p w14:paraId="0BD71E1A" w14:textId="77777777" w:rsidR="00CA1747" w:rsidRPr="009108B8" w:rsidRDefault="00CA1747" w:rsidP="00565E2B">
            <w:pPr>
              <w:spacing w:before="240" w:line="276" w:lineRule="auto"/>
              <w:jc w:val="center"/>
              <w:rPr>
                <w:rFonts w:ascii="Arial Narrow" w:eastAsia="Arial Narrow" w:hAnsi="Arial Narrow" w:cs="Arial Narrow"/>
                <w:sz w:val="20"/>
                <w:lang w:val="en-US"/>
              </w:rPr>
            </w:pPr>
            <w:r w:rsidRPr="009108B8">
              <w:rPr>
                <w:rFonts w:ascii="Arial Narrow" w:eastAsia="Arial Narrow" w:hAnsi="Arial Narrow" w:cs="Arial Narrow"/>
                <w:sz w:val="20"/>
                <w:lang w:val="en-US"/>
              </w:rPr>
              <w:t>W1 Jul – W1 Sep 2024</w:t>
            </w:r>
          </w:p>
        </w:tc>
      </w:tr>
      <w:tr w:rsidR="00CA1747" w:rsidRPr="009108B8" w14:paraId="07DF9BE3" w14:textId="77777777" w:rsidTr="00565E2B">
        <w:trPr>
          <w:trHeight w:val="1455"/>
        </w:trPr>
        <w:tc>
          <w:tcPr>
            <w:tcW w:w="1800" w:type="dxa"/>
            <w:tcBorders>
              <w:top w:val="nil"/>
              <w:left w:val="single" w:sz="5" w:space="0" w:color="95B3D7"/>
              <w:bottom w:val="single" w:sz="5" w:space="0" w:color="95B3D7"/>
              <w:right w:val="single" w:sz="5" w:space="0" w:color="95B3D7"/>
            </w:tcBorders>
            <w:shd w:val="clear" w:color="auto" w:fill="DBEEF3"/>
            <w:tcMar>
              <w:top w:w="0" w:type="dxa"/>
              <w:left w:w="120" w:type="dxa"/>
              <w:bottom w:w="0" w:type="dxa"/>
              <w:right w:w="120" w:type="dxa"/>
            </w:tcMar>
          </w:tcPr>
          <w:p w14:paraId="690170CE" w14:textId="77777777" w:rsidR="00CA1747" w:rsidRPr="009108B8" w:rsidRDefault="00CA1747" w:rsidP="00565E2B">
            <w:pPr>
              <w:spacing w:before="240" w:line="276" w:lineRule="auto"/>
              <w:jc w:val="center"/>
              <w:rPr>
                <w:rFonts w:ascii="Arial Narrow" w:eastAsia="Arial Narrow" w:hAnsi="Arial Narrow" w:cs="Arial Narrow"/>
                <w:b/>
                <w:sz w:val="20"/>
                <w:lang w:val="en-US"/>
              </w:rPr>
            </w:pPr>
            <w:r w:rsidRPr="009108B8">
              <w:rPr>
                <w:rFonts w:ascii="Arial Narrow" w:eastAsia="Arial Narrow" w:hAnsi="Arial Narrow" w:cs="Arial Narrow"/>
                <w:b/>
                <w:sz w:val="20"/>
                <w:lang w:val="en-US"/>
              </w:rPr>
              <w:t>Management response; Dissemination and use Phase</w:t>
            </w:r>
          </w:p>
        </w:tc>
        <w:tc>
          <w:tcPr>
            <w:tcW w:w="4410" w:type="dxa"/>
            <w:tcBorders>
              <w:top w:val="nil"/>
              <w:left w:val="nil"/>
              <w:bottom w:val="single" w:sz="5" w:space="0" w:color="95B3D7"/>
              <w:right w:val="single" w:sz="5" w:space="0" w:color="95B3D7"/>
            </w:tcBorders>
            <w:shd w:val="clear" w:color="auto" w:fill="DBEEF3"/>
            <w:tcMar>
              <w:top w:w="0" w:type="dxa"/>
              <w:left w:w="120" w:type="dxa"/>
              <w:bottom w:w="0" w:type="dxa"/>
              <w:right w:w="120" w:type="dxa"/>
            </w:tcMar>
          </w:tcPr>
          <w:p w14:paraId="77517F3A" w14:textId="77777777" w:rsidR="00CA1747" w:rsidRPr="009108B8" w:rsidRDefault="00CA1747" w:rsidP="00565E2B">
            <w:pPr>
              <w:jc w:val="both"/>
              <w:rPr>
                <w:rFonts w:ascii="Arial Narrow" w:eastAsia="Arial Narrow" w:hAnsi="Arial Narrow" w:cs="Arial Narrow"/>
                <w:sz w:val="20"/>
                <w:lang w:val="en-US"/>
              </w:rPr>
            </w:pPr>
            <w:r w:rsidRPr="009108B8">
              <w:rPr>
                <w:rFonts w:ascii="Arial Narrow" w:eastAsia="Arial Narrow" w:hAnsi="Arial Narrow" w:cs="Arial Narrow"/>
                <w:sz w:val="20"/>
                <w:lang w:val="en-US"/>
              </w:rPr>
              <w:t>EMT to facilitate the Management Response process with RC, UNCT Results groups and NESC through the Dissemination of the Evaluation Report global/regional platforms, UNCT website Measures to disseminate the evaluation, and promote the use of evaluation and lesson learning</w:t>
            </w:r>
          </w:p>
        </w:tc>
        <w:tc>
          <w:tcPr>
            <w:tcW w:w="1620" w:type="dxa"/>
            <w:tcBorders>
              <w:top w:val="nil"/>
              <w:left w:val="nil"/>
              <w:bottom w:val="single" w:sz="5" w:space="0" w:color="95B3D7"/>
              <w:right w:val="single" w:sz="5" w:space="0" w:color="95B3D7"/>
            </w:tcBorders>
            <w:shd w:val="clear" w:color="auto" w:fill="DBEEF3"/>
            <w:tcMar>
              <w:top w:w="0" w:type="dxa"/>
              <w:left w:w="120" w:type="dxa"/>
              <w:bottom w:w="0" w:type="dxa"/>
              <w:right w:w="120" w:type="dxa"/>
            </w:tcMar>
          </w:tcPr>
          <w:p w14:paraId="0C8ABF99" w14:textId="77777777" w:rsidR="00CA1747" w:rsidRPr="009108B8" w:rsidRDefault="00CA1747" w:rsidP="00565E2B">
            <w:pPr>
              <w:spacing w:before="240" w:line="276" w:lineRule="auto"/>
              <w:jc w:val="center"/>
              <w:rPr>
                <w:rFonts w:ascii="Arial Narrow" w:eastAsia="Arial Narrow" w:hAnsi="Arial Narrow" w:cs="Arial Narrow"/>
                <w:sz w:val="20"/>
                <w:lang w:val="en-US"/>
              </w:rPr>
            </w:pPr>
            <w:r w:rsidRPr="009108B8">
              <w:rPr>
                <w:rFonts w:ascii="Arial Narrow" w:eastAsia="Arial Narrow" w:hAnsi="Arial Narrow" w:cs="Arial Narrow"/>
                <w:sz w:val="20"/>
                <w:lang w:val="en-US"/>
              </w:rPr>
              <w:t>EMT, RC, UNCT, &amp; DCO</w:t>
            </w:r>
          </w:p>
        </w:tc>
        <w:tc>
          <w:tcPr>
            <w:tcW w:w="1110" w:type="dxa"/>
            <w:tcBorders>
              <w:top w:val="nil"/>
              <w:left w:val="nil"/>
              <w:bottom w:val="single" w:sz="5" w:space="0" w:color="95B3D7"/>
              <w:right w:val="single" w:sz="5" w:space="0" w:color="95B3D7"/>
            </w:tcBorders>
            <w:shd w:val="clear" w:color="auto" w:fill="DBEEF3"/>
            <w:tcMar>
              <w:top w:w="0" w:type="dxa"/>
              <w:left w:w="120" w:type="dxa"/>
              <w:bottom w:w="0" w:type="dxa"/>
              <w:right w:w="120" w:type="dxa"/>
            </w:tcMar>
          </w:tcPr>
          <w:p w14:paraId="41E4F6DF" w14:textId="77777777" w:rsidR="00CA1747" w:rsidRPr="009108B8" w:rsidRDefault="00CA1747" w:rsidP="00565E2B">
            <w:pPr>
              <w:spacing w:before="240" w:line="276" w:lineRule="auto"/>
              <w:jc w:val="center"/>
              <w:rPr>
                <w:rFonts w:ascii="Arial Narrow" w:eastAsia="Arial Narrow" w:hAnsi="Arial Narrow" w:cs="Arial Narrow"/>
                <w:sz w:val="20"/>
                <w:lang w:val="en-US"/>
              </w:rPr>
            </w:pPr>
            <w:r w:rsidRPr="009108B8">
              <w:rPr>
                <w:rFonts w:ascii="Arial Narrow" w:eastAsia="Arial Narrow" w:hAnsi="Arial Narrow" w:cs="Arial Narrow"/>
                <w:sz w:val="20"/>
                <w:lang w:val="en-US"/>
              </w:rPr>
              <w:t>W2 Sep– W3 Oct 2024</w:t>
            </w:r>
          </w:p>
        </w:tc>
      </w:tr>
    </w:tbl>
    <w:p w14:paraId="286C02E5" w14:textId="77777777" w:rsidR="00CA1747" w:rsidRPr="009108B8" w:rsidRDefault="00CA1747" w:rsidP="00CA1747">
      <w:pPr>
        <w:spacing w:before="240" w:after="240"/>
        <w:jc w:val="both"/>
        <w:rPr>
          <w:rFonts w:ascii="Arial Narrow" w:eastAsia="Arial Narrow" w:hAnsi="Arial Narrow" w:cs="Arial Narrow"/>
          <w:lang w:val="en-US"/>
        </w:rPr>
        <w:sectPr w:rsidR="00CA1747" w:rsidRPr="009108B8" w:rsidSect="00BB085A">
          <w:pgSz w:w="11907" w:h="16840"/>
          <w:pgMar w:top="1138" w:right="1138" w:bottom="1138" w:left="1138" w:header="720" w:footer="720" w:gutter="0"/>
          <w:cols w:space="720"/>
        </w:sectPr>
      </w:pPr>
    </w:p>
    <w:p w14:paraId="52B7E435" w14:textId="77777777" w:rsidR="00CA1747" w:rsidRPr="009108B8" w:rsidRDefault="00CA1747" w:rsidP="00CA1747">
      <w:pPr>
        <w:numPr>
          <w:ilvl w:val="0"/>
          <w:numId w:val="75"/>
        </w:numPr>
        <w:pBdr>
          <w:top w:val="nil"/>
          <w:left w:val="nil"/>
          <w:bottom w:val="nil"/>
          <w:right w:val="nil"/>
          <w:between w:val="nil"/>
        </w:pBdr>
        <w:rPr>
          <w:rFonts w:ascii="Arial Narrow" w:eastAsia="Arial Narrow" w:hAnsi="Arial Narrow" w:cs="Arial Narrow"/>
          <w:color w:val="2E5395"/>
          <w:lang w:val="en-US"/>
        </w:rPr>
      </w:pPr>
      <w:r w:rsidRPr="009108B8">
        <w:rPr>
          <w:rFonts w:ascii="Arial Narrow" w:eastAsia="Arial Narrow" w:hAnsi="Arial Narrow" w:cs="Arial Narrow"/>
          <w:b/>
          <w:color w:val="2E5395"/>
          <w:lang w:val="en-US"/>
        </w:rPr>
        <w:lastRenderedPageBreak/>
        <w:t xml:space="preserve">EXPECTED EVALUATION DELIVERABLES </w:t>
      </w:r>
    </w:p>
    <w:p w14:paraId="73BA96FF" w14:textId="77777777" w:rsidR="00CA1747" w:rsidRPr="009108B8" w:rsidRDefault="00CA1747" w:rsidP="00CA1747">
      <w:pPr>
        <w:jc w:val="both"/>
        <w:rPr>
          <w:rFonts w:ascii="Arial Narrow" w:eastAsia="Arial Narrow" w:hAnsi="Arial Narrow" w:cs="Arial Narrow"/>
          <w:lang w:val="en-US"/>
        </w:rPr>
      </w:pPr>
    </w:p>
    <w:tbl>
      <w:tblPr>
        <w:tblW w:w="963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Layout w:type="fixed"/>
        <w:tblLook w:val="04A0" w:firstRow="1" w:lastRow="0" w:firstColumn="1" w:lastColumn="0" w:noHBand="0" w:noVBand="1"/>
      </w:tblPr>
      <w:tblGrid>
        <w:gridCol w:w="570"/>
        <w:gridCol w:w="1605"/>
        <w:gridCol w:w="2505"/>
        <w:gridCol w:w="1575"/>
        <w:gridCol w:w="1485"/>
        <w:gridCol w:w="1890"/>
      </w:tblGrid>
      <w:tr w:rsidR="00CA1747" w:rsidRPr="009108B8" w14:paraId="3987347E" w14:textId="77777777" w:rsidTr="00565E2B">
        <w:trPr>
          <w:trHeight w:val="703"/>
        </w:trPr>
        <w:tc>
          <w:tcPr>
            <w:tcW w:w="570" w:type="dxa"/>
          </w:tcPr>
          <w:p w14:paraId="583FBB5B"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No</w:t>
            </w:r>
          </w:p>
        </w:tc>
        <w:tc>
          <w:tcPr>
            <w:tcW w:w="1605" w:type="dxa"/>
          </w:tcPr>
          <w:p w14:paraId="200382AE"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Deliverables</w:t>
            </w:r>
          </w:p>
        </w:tc>
        <w:tc>
          <w:tcPr>
            <w:tcW w:w="2505" w:type="dxa"/>
          </w:tcPr>
          <w:p w14:paraId="41B900E9"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Content</w:t>
            </w:r>
          </w:p>
        </w:tc>
        <w:tc>
          <w:tcPr>
            <w:tcW w:w="1575" w:type="dxa"/>
          </w:tcPr>
          <w:p w14:paraId="7164D138"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Estimated Working Days for IC</w:t>
            </w:r>
          </w:p>
        </w:tc>
        <w:tc>
          <w:tcPr>
            <w:tcW w:w="1485" w:type="dxa"/>
          </w:tcPr>
          <w:p w14:paraId="43BB44BC"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Estimated Working Days for NCs</w:t>
            </w:r>
          </w:p>
        </w:tc>
        <w:tc>
          <w:tcPr>
            <w:tcW w:w="1890" w:type="dxa"/>
          </w:tcPr>
          <w:p w14:paraId="0248AFA6"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Estimated timeframe</w:t>
            </w:r>
          </w:p>
        </w:tc>
      </w:tr>
      <w:tr w:rsidR="00CA1747" w:rsidRPr="009108B8" w14:paraId="0A0BB4F2" w14:textId="77777777" w:rsidTr="00565E2B">
        <w:tc>
          <w:tcPr>
            <w:tcW w:w="570" w:type="dxa"/>
          </w:tcPr>
          <w:p w14:paraId="12F5A0AB"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1</w:t>
            </w:r>
          </w:p>
        </w:tc>
        <w:tc>
          <w:tcPr>
            <w:tcW w:w="1605" w:type="dxa"/>
          </w:tcPr>
          <w:p w14:paraId="742170E6" w14:textId="77777777" w:rsidR="00CA1747" w:rsidRPr="009108B8" w:rsidRDefault="00CA1747" w:rsidP="00565E2B">
            <w:pPr>
              <w:spacing w:line="259" w:lineRule="auto"/>
              <w:jc w:val="center"/>
              <w:rPr>
                <w:rFonts w:ascii="Arial Narrow" w:eastAsia="Arial Narrow" w:hAnsi="Arial Narrow" w:cs="Arial Narrow"/>
                <w:lang w:val="en-US"/>
              </w:rPr>
            </w:pPr>
            <w:r w:rsidRPr="009108B8">
              <w:rPr>
                <w:rFonts w:ascii="Arial Narrow" w:eastAsia="Arial Narrow" w:hAnsi="Arial Narrow" w:cs="Arial Narrow"/>
                <w:lang w:val="en-US"/>
              </w:rPr>
              <w:t>Final Inception Report including PPT</w:t>
            </w:r>
          </w:p>
          <w:p w14:paraId="41F50AE9" w14:textId="77777777" w:rsidR="00CA1747" w:rsidRPr="009108B8" w:rsidRDefault="00CA1747" w:rsidP="00565E2B">
            <w:pPr>
              <w:jc w:val="center"/>
              <w:rPr>
                <w:rFonts w:ascii="Arial Narrow" w:eastAsia="Arial Narrow" w:hAnsi="Arial Narrow" w:cs="Arial Narrow"/>
                <w:lang w:val="en-US"/>
              </w:rPr>
            </w:pPr>
          </w:p>
        </w:tc>
        <w:tc>
          <w:tcPr>
            <w:tcW w:w="2505" w:type="dxa"/>
          </w:tcPr>
          <w:p w14:paraId="70B06116" w14:textId="77777777" w:rsidR="00CA1747" w:rsidRPr="009108B8" w:rsidRDefault="00CA1747" w:rsidP="00CA1747">
            <w:pPr>
              <w:numPr>
                <w:ilvl w:val="0"/>
                <w:numId w:val="71"/>
              </w:numPr>
              <w:pBdr>
                <w:top w:val="nil"/>
                <w:left w:val="nil"/>
                <w:bottom w:val="nil"/>
                <w:right w:val="nil"/>
                <w:between w:val="nil"/>
              </w:pBdr>
              <w:ind w:left="173" w:hanging="218"/>
              <w:jc w:val="both"/>
              <w:rPr>
                <w:rFonts w:ascii="Arial Narrow" w:eastAsia="Arial Narrow" w:hAnsi="Arial Narrow" w:cs="Arial Narrow"/>
                <w:color w:val="000000"/>
                <w:lang w:val="en-US"/>
              </w:rPr>
            </w:pPr>
            <w:r w:rsidRPr="009108B8">
              <w:rPr>
                <w:rFonts w:ascii="Arial Narrow" w:eastAsia="Arial Narrow" w:hAnsi="Arial Narrow" w:cs="Arial Narrow"/>
                <w:lang w:val="en-US"/>
              </w:rPr>
              <w:t>Preliminary analysis of the CF ToC</w:t>
            </w:r>
          </w:p>
          <w:p w14:paraId="39897E08" w14:textId="77777777" w:rsidR="00CA1747" w:rsidRPr="009108B8" w:rsidRDefault="00CA1747" w:rsidP="000A5836">
            <w:pPr>
              <w:numPr>
                <w:ilvl w:val="0"/>
                <w:numId w:val="71"/>
              </w:numPr>
              <w:pBdr>
                <w:top w:val="nil"/>
                <w:left w:val="nil"/>
                <w:bottom w:val="nil"/>
                <w:right w:val="nil"/>
                <w:between w:val="nil"/>
              </w:pBdr>
              <w:ind w:left="173" w:hanging="218"/>
              <w:rPr>
                <w:rFonts w:ascii="Arial Narrow" w:eastAsia="Arial Narrow" w:hAnsi="Arial Narrow" w:cs="Arial Narrow"/>
                <w:color w:val="000000"/>
                <w:lang w:val="en-US"/>
              </w:rPr>
            </w:pPr>
            <w:r w:rsidRPr="009108B8">
              <w:rPr>
                <w:rFonts w:ascii="Arial Narrow" w:eastAsia="Arial Narrow" w:hAnsi="Arial Narrow" w:cs="Arial Narrow"/>
                <w:lang w:val="en-US"/>
              </w:rPr>
              <w:t xml:space="preserve">Elaboration of the evaluation approach and methods, including the </w:t>
            </w:r>
            <w:hyperlink r:id="rId56" w:anchor="_Evaluation_design_matrix:">
              <w:r w:rsidRPr="009108B8">
                <w:rPr>
                  <w:rFonts w:ascii="Arial Narrow" w:eastAsia="Arial Narrow" w:hAnsi="Arial Narrow" w:cs="Arial Narrow"/>
                  <w:lang w:val="en-US"/>
                </w:rPr>
                <w:t>evaluation design matrix</w:t>
              </w:r>
            </w:hyperlink>
            <w:r w:rsidRPr="009108B8">
              <w:rPr>
                <w:rFonts w:ascii="Arial Narrow" w:eastAsia="Arial Narrow" w:hAnsi="Arial Narrow" w:cs="Arial Narrow"/>
                <w:lang w:val="en-US"/>
              </w:rPr>
              <w:t>; and a detailed evaluation plan and timeline, including a tentative list of interviews to be arranged or plans for field visits.</w:t>
            </w:r>
          </w:p>
        </w:tc>
        <w:tc>
          <w:tcPr>
            <w:tcW w:w="1575" w:type="dxa"/>
          </w:tcPr>
          <w:p w14:paraId="6AB4C841"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10</w:t>
            </w:r>
          </w:p>
        </w:tc>
        <w:tc>
          <w:tcPr>
            <w:tcW w:w="1485" w:type="dxa"/>
          </w:tcPr>
          <w:p w14:paraId="34734D2A"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3</w:t>
            </w:r>
          </w:p>
        </w:tc>
        <w:tc>
          <w:tcPr>
            <w:tcW w:w="1890" w:type="dxa"/>
          </w:tcPr>
          <w:p w14:paraId="46641F25"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June 2024</w:t>
            </w:r>
          </w:p>
        </w:tc>
      </w:tr>
      <w:tr w:rsidR="00CA1747" w:rsidRPr="009108B8" w14:paraId="74849359" w14:textId="77777777" w:rsidTr="00565E2B">
        <w:tc>
          <w:tcPr>
            <w:tcW w:w="570" w:type="dxa"/>
          </w:tcPr>
          <w:p w14:paraId="7E296DF8"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2</w:t>
            </w:r>
          </w:p>
        </w:tc>
        <w:tc>
          <w:tcPr>
            <w:tcW w:w="1605" w:type="dxa"/>
          </w:tcPr>
          <w:p w14:paraId="166CBCEE"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Preliminary Evaluation findings report and  validation workshop</w:t>
            </w:r>
          </w:p>
        </w:tc>
        <w:tc>
          <w:tcPr>
            <w:tcW w:w="2505" w:type="dxa"/>
          </w:tcPr>
          <w:p w14:paraId="6498B76C" w14:textId="77777777" w:rsidR="00CA1747" w:rsidRPr="009108B8" w:rsidRDefault="00CA1747" w:rsidP="00565E2B">
            <w:pPr>
              <w:jc w:val="both"/>
              <w:rPr>
                <w:rFonts w:ascii="Arial Narrow" w:eastAsia="Arial Narrow" w:hAnsi="Arial Narrow" w:cs="Arial Narrow"/>
                <w:lang w:val="en-US"/>
              </w:rPr>
            </w:pPr>
            <w:r w:rsidRPr="009108B8">
              <w:rPr>
                <w:rFonts w:ascii="Arial Narrow" w:eastAsia="Arial Narrow" w:hAnsi="Arial Narrow" w:cs="Arial Narrow"/>
                <w:lang w:val="en-US"/>
              </w:rPr>
              <w:t>Initial Evaluation Findings Report and PPT (English)</w:t>
            </w:r>
          </w:p>
          <w:p w14:paraId="51C19694" w14:textId="77777777" w:rsidR="00CA1747" w:rsidRPr="009108B8" w:rsidRDefault="00CA1747" w:rsidP="00565E2B">
            <w:pPr>
              <w:jc w:val="both"/>
              <w:rPr>
                <w:rFonts w:ascii="Arial Narrow" w:eastAsia="Arial Narrow" w:hAnsi="Arial Narrow" w:cs="Arial Narrow"/>
                <w:lang w:val="en-US"/>
              </w:rPr>
            </w:pPr>
            <w:r w:rsidRPr="009108B8">
              <w:rPr>
                <w:rFonts w:ascii="Arial Narrow" w:eastAsia="Arial Narrow" w:hAnsi="Arial Narrow" w:cs="Arial Narrow"/>
                <w:lang w:val="en-US"/>
              </w:rPr>
              <w:t xml:space="preserve">in a workshop format </w:t>
            </w:r>
          </w:p>
        </w:tc>
        <w:tc>
          <w:tcPr>
            <w:tcW w:w="1575" w:type="dxa"/>
          </w:tcPr>
          <w:p w14:paraId="0ABA9EA2"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20</w:t>
            </w:r>
          </w:p>
        </w:tc>
        <w:tc>
          <w:tcPr>
            <w:tcW w:w="1485" w:type="dxa"/>
          </w:tcPr>
          <w:p w14:paraId="346471C9"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14</w:t>
            </w:r>
          </w:p>
        </w:tc>
        <w:tc>
          <w:tcPr>
            <w:tcW w:w="1890" w:type="dxa"/>
          </w:tcPr>
          <w:p w14:paraId="0C6E0A0F"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Jul 2024</w:t>
            </w:r>
          </w:p>
        </w:tc>
      </w:tr>
      <w:tr w:rsidR="00CA1747" w:rsidRPr="009108B8" w14:paraId="07EF4BE1" w14:textId="77777777" w:rsidTr="00565E2B">
        <w:tc>
          <w:tcPr>
            <w:tcW w:w="570" w:type="dxa"/>
          </w:tcPr>
          <w:p w14:paraId="1D15BC7D"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3</w:t>
            </w:r>
          </w:p>
        </w:tc>
        <w:tc>
          <w:tcPr>
            <w:tcW w:w="1605" w:type="dxa"/>
          </w:tcPr>
          <w:p w14:paraId="65ECC453"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Final CF Evaluation Report</w:t>
            </w:r>
          </w:p>
        </w:tc>
        <w:tc>
          <w:tcPr>
            <w:tcW w:w="2505" w:type="dxa"/>
          </w:tcPr>
          <w:p w14:paraId="473497D7" w14:textId="77777777" w:rsidR="00CA1747" w:rsidRPr="009108B8" w:rsidRDefault="00CA1747" w:rsidP="00CA1747">
            <w:pPr>
              <w:numPr>
                <w:ilvl w:val="0"/>
                <w:numId w:val="73"/>
              </w:numPr>
              <w:pBdr>
                <w:top w:val="nil"/>
                <w:left w:val="nil"/>
                <w:bottom w:val="nil"/>
                <w:right w:val="nil"/>
                <w:between w:val="nil"/>
              </w:pBdr>
              <w:ind w:left="173" w:hanging="173"/>
              <w:jc w:val="both"/>
              <w:rPr>
                <w:rFonts w:ascii="Arial Narrow" w:eastAsia="Arial Narrow" w:hAnsi="Arial Narrow" w:cs="Arial Narrow"/>
                <w:color w:val="000000"/>
                <w:sz w:val="22"/>
                <w:szCs w:val="22"/>
                <w:lang w:val="en-US"/>
              </w:rPr>
            </w:pPr>
            <w:r w:rsidRPr="009108B8">
              <w:rPr>
                <w:rFonts w:ascii="Arial Narrow" w:eastAsia="Arial Narrow" w:hAnsi="Arial Narrow" w:cs="Arial Narrow"/>
                <w:lang w:val="en-US"/>
              </w:rPr>
              <w:t>Final Evaluation Report and PPT (English)</w:t>
            </w:r>
          </w:p>
          <w:p w14:paraId="47B1FE54" w14:textId="77777777" w:rsidR="00CA1747" w:rsidRPr="009108B8" w:rsidRDefault="00CA1747" w:rsidP="00CA1747">
            <w:pPr>
              <w:numPr>
                <w:ilvl w:val="0"/>
                <w:numId w:val="73"/>
              </w:numPr>
              <w:pBdr>
                <w:top w:val="nil"/>
                <w:left w:val="nil"/>
                <w:bottom w:val="nil"/>
                <w:right w:val="nil"/>
                <w:between w:val="nil"/>
              </w:pBdr>
              <w:ind w:left="173" w:hanging="173"/>
              <w:jc w:val="both"/>
              <w:rPr>
                <w:rFonts w:ascii="Arial Narrow" w:eastAsia="Arial Narrow" w:hAnsi="Arial Narrow" w:cs="Arial Narrow"/>
                <w:color w:val="000000"/>
                <w:sz w:val="22"/>
                <w:szCs w:val="22"/>
                <w:lang w:val="en-US"/>
              </w:rPr>
            </w:pPr>
            <w:r w:rsidRPr="009108B8">
              <w:rPr>
                <w:rFonts w:ascii="Arial Narrow" w:eastAsia="Arial Narrow" w:hAnsi="Arial Narrow" w:cs="Arial Narrow"/>
                <w:lang w:val="en-US"/>
              </w:rPr>
              <w:t>A five-page evaluation brief (English)</w:t>
            </w:r>
          </w:p>
        </w:tc>
        <w:tc>
          <w:tcPr>
            <w:tcW w:w="1575" w:type="dxa"/>
          </w:tcPr>
          <w:p w14:paraId="1276B396"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8</w:t>
            </w:r>
          </w:p>
        </w:tc>
        <w:tc>
          <w:tcPr>
            <w:tcW w:w="1485" w:type="dxa"/>
          </w:tcPr>
          <w:p w14:paraId="6ED43783"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2</w:t>
            </w:r>
          </w:p>
        </w:tc>
        <w:tc>
          <w:tcPr>
            <w:tcW w:w="1890" w:type="dxa"/>
          </w:tcPr>
          <w:p w14:paraId="5E629B5E"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Aug 2024</w:t>
            </w:r>
          </w:p>
        </w:tc>
      </w:tr>
      <w:tr w:rsidR="00CA1747" w:rsidRPr="009108B8" w14:paraId="3B8CC82F" w14:textId="77777777" w:rsidTr="00565E2B">
        <w:tc>
          <w:tcPr>
            <w:tcW w:w="570" w:type="dxa"/>
          </w:tcPr>
          <w:p w14:paraId="023EAB58"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4</w:t>
            </w:r>
          </w:p>
        </w:tc>
        <w:tc>
          <w:tcPr>
            <w:tcW w:w="1605" w:type="dxa"/>
          </w:tcPr>
          <w:p w14:paraId="393FEFB7"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Dissemination workshop including PPT for the workshop</w:t>
            </w:r>
          </w:p>
        </w:tc>
        <w:tc>
          <w:tcPr>
            <w:tcW w:w="2505" w:type="dxa"/>
          </w:tcPr>
          <w:p w14:paraId="64DC016B" w14:textId="77777777" w:rsidR="00CA1747" w:rsidRPr="009108B8" w:rsidRDefault="00CA1747" w:rsidP="00CA1747">
            <w:pPr>
              <w:numPr>
                <w:ilvl w:val="0"/>
                <w:numId w:val="73"/>
              </w:numPr>
              <w:pBdr>
                <w:top w:val="nil"/>
                <w:left w:val="nil"/>
                <w:bottom w:val="nil"/>
                <w:right w:val="nil"/>
                <w:between w:val="nil"/>
              </w:pBdr>
              <w:ind w:left="173" w:hanging="173"/>
              <w:jc w:val="both"/>
              <w:rPr>
                <w:rFonts w:ascii="Arial Narrow" w:eastAsia="Arial Narrow" w:hAnsi="Arial Narrow" w:cs="Arial Narrow"/>
                <w:color w:val="000000"/>
                <w:sz w:val="22"/>
                <w:szCs w:val="22"/>
                <w:lang w:val="en-US"/>
              </w:rPr>
            </w:pPr>
            <w:r w:rsidRPr="009108B8">
              <w:rPr>
                <w:rFonts w:ascii="Arial Narrow" w:eastAsia="Arial Narrow" w:hAnsi="Arial Narrow" w:cs="Arial Narrow"/>
                <w:lang w:val="en-US"/>
              </w:rPr>
              <w:t>PPT (English)</w:t>
            </w:r>
          </w:p>
        </w:tc>
        <w:tc>
          <w:tcPr>
            <w:tcW w:w="1575" w:type="dxa"/>
          </w:tcPr>
          <w:p w14:paraId="672F50B7"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2</w:t>
            </w:r>
          </w:p>
        </w:tc>
        <w:tc>
          <w:tcPr>
            <w:tcW w:w="1485" w:type="dxa"/>
          </w:tcPr>
          <w:p w14:paraId="1D387D6F"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1</w:t>
            </w:r>
          </w:p>
        </w:tc>
        <w:tc>
          <w:tcPr>
            <w:tcW w:w="1890" w:type="dxa"/>
          </w:tcPr>
          <w:p w14:paraId="1B30D5F5"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Sep 2024</w:t>
            </w:r>
          </w:p>
        </w:tc>
      </w:tr>
      <w:tr w:rsidR="00CA1747" w:rsidRPr="009108B8" w14:paraId="7B2929FD" w14:textId="77777777" w:rsidTr="00565E2B">
        <w:tc>
          <w:tcPr>
            <w:tcW w:w="4680" w:type="dxa"/>
            <w:gridSpan w:val="3"/>
          </w:tcPr>
          <w:p w14:paraId="22E8850C" w14:textId="77777777" w:rsidR="00CA1747" w:rsidRPr="009108B8" w:rsidRDefault="00CA1747" w:rsidP="00565E2B">
            <w:pPr>
              <w:pBdr>
                <w:top w:val="nil"/>
                <w:left w:val="nil"/>
                <w:bottom w:val="nil"/>
                <w:right w:val="nil"/>
                <w:between w:val="nil"/>
              </w:pBdr>
              <w:ind w:left="173"/>
              <w:jc w:val="center"/>
              <w:rPr>
                <w:rFonts w:ascii="Arial Narrow" w:eastAsia="Arial Narrow" w:hAnsi="Arial Narrow" w:cs="Arial Narrow"/>
                <w:color w:val="000000"/>
                <w:sz w:val="22"/>
                <w:szCs w:val="22"/>
                <w:lang w:val="en-US"/>
              </w:rPr>
            </w:pPr>
            <w:r w:rsidRPr="009108B8">
              <w:rPr>
                <w:rFonts w:ascii="Arial Narrow" w:eastAsia="Arial Narrow" w:hAnsi="Arial Narrow" w:cs="Arial Narrow"/>
                <w:color w:val="000000"/>
                <w:sz w:val="22"/>
                <w:szCs w:val="22"/>
                <w:lang w:val="en-US"/>
              </w:rPr>
              <w:t>Total Days</w:t>
            </w:r>
          </w:p>
        </w:tc>
        <w:tc>
          <w:tcPr>
            <w:tcW w:w="1575" w:type="dxa"/>
          </w:tcPr>
          <w:p w14:paraId="4D44EC42" w14:textId="77777777" w:rsidR="00CA1747" w:rsidRPr="009108B8" w:rsidRDefault="00CA1747" w:rsidP="00565E2B">
            <w:pPr>
              <w:jc w:val="center"/>
              <w:rPr>
                <w:rFonts w:ascii="Arial Narrow" w:eastAsia="Arial Narrow" w:hAnsi="Arial Narrow" w:cs="Arial Narrow"/>
                <w:b/>
                <w:lang w:val="en-US"/>
              </w:rPr>
            </w:pPr>
            <w:r w:rsidRPr="009108B8">
              <w:rPr>
                <w:rFonts w:ascii="Arial Narrow" w:eastAsia="Arial Narrow" w:hAnsi="Arial Narrow" w:cs="Arial Narrow"/>
                <w:b/>
                <w:lang w:val="en-US"/>
              </w:rPr>
              <w:t>40 Days</w:t>
            </w:r>
          </w:p>
        </w:tc>
        <w:tc>
          <w:tcPr>
            <w:tcW w:w="1485" w:type="dxa"/>
          </w:tcPr>
          <w:p w14:paraId="68288414"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b/>
                <w:lang w:val="en-US"/>
              </w:rPr>
              <w:t>20 Days</w:t>
            </w:r>
          </w:p>
        </w:tc>
        <w:tc>
          <w:tcPr>
            <w:tcW w:w="1890" w:type="dxa"/>
          </w:tcPr>
          <w:p w14:paraId="755FE6E1" w14:textId="77777777" w:rsidR="00CA1747" w:rsidRPr="009108B8" w:rsidRDefault="00CA1747" w:rsidP="00565E2B">
            <w:pPr>
              <w:jc w:val="center"/>
              <w:rPr>
                <w:rFonts w:ascii="Arial Narrow" w:eastAsia="Arial Narrow" w:hAnsi="Arial Narrow" w:cs="Arial Narrow"/>
                <w:lang w:val="en-US"/>
              </w:rPr>
            </w:pPr>
          </w:p>
        </w:tc>
      </w:tr>
    </w:tbl>
    <w:p w14:paraId="753CD09C" w14:textId="77777777" w:rsidR="00CA1747" w:rsidRPr="009108B8" w:rsidRDefault="00CA1747" w:rsidP="00CA1747">
      <w:pPr>
        <w:jc w:val="both"/>
        <w:rPr>
          <w:rFonts w:ascii="Arial Narrow" w:eastAsia="Arial Narrow" w:hAnsi="Arial Narrow" w:cs="Arial Narrow"/>
          <w:lang w:val="en-US"/>
        </w:rPr>
      </w:pPr>
    </w:p>
    <w:p w14:paraId="391BDAB2" w14:textId="77777777" w:rsidR="00CA1747" w:rsidRPr="009108B8" w:rsidRDefault="00CA1747" w:rsidP="00CA1747">
      <w:pPr>
        <w:jc w:val="both"/>
        <w:rPr>
          <w:rFonts w:ascii="Arial Narrow" w:eastAsia="Arial Narrow" w:hAnsi="Arial Narrow" w:cs="Arial Narrow"/>
          <w:i/>
          <w:highlight w:val="yellow"/>
          <w:lang w:val="en-US"/>
        </w:rPr>
      </w:pPr>
      <w:r w:rsidRPr="009108B8">
        <w:rPr>
          <w:rFonts w:ascii="Arial Narrow" w:eastAsia="Arial Narrow" w:hAnsi="Arial Narrow" w:cs="Arial Narrow"/>
          <w:lang w:val="en-US"/>
        </w:rPr>
        <w:t>The duration of the work is estimated at 40 working days for the evaluation team (40 days for IC and 20 days for both NCs) spread over the period of May - Sep 2024.</w:t>
      </w:r>
    </w:p>
    <w:p w14:paraId="7CA1B966" w14:textId="77777777" w:rsidR="00CA1747" w:rsidRPr="009108B8" w:rsidRDefault="00CA1747" w:rsidP="00CA1747">
      <w:pPr>
        <w:jc w:val="both"/>
        <w:rPr>
          <w:rFonts w:ascii="Arial Narrow" w:eastAsia="Arial Narrow" w:hAnsi="Arial Narrow" w:cs="Arial Narrow"/>
          <w:lang w:val="en-US"/>
        </w:rPr>
      </w:pPr>
    </w:p>
    <w:p w14:paraId="63527CFB"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More detail on suggested template, requirements, format, structure and length for each of the deliverables is below.</w:t>
      </w:r>
    </w:p>
    <w:p w14:paraId="6E919DFF" w14:textId="77777777" w:rsidR="00CA1747" w:rsidRPr="009108B8" w:rsidRDefault="00CA1747" w:rsidP="00CA1747">
      <w:pPr>
        <w:jc w:val="both"/>
        <w:rPr>
          <w:rFonts w:ascii="Arial Narrow" w:eastAsia="Arial Narrow" w:hAnsi="Arial Narrow" w:cs="Arial Narrow"/>
          <w:lang w:val="en-US"/>
        </w:rPr>
      </w:pPr>
    </w:p>
    <w:p w14:paraId="6367204B" w14:textId="77777777" w:rsidR="00CA1747" w:rsidRPr="009108B8" w:rsidRDefault="00CA1747" w:rsidP="00CA1747">
      <w:pPr>
        <w:ind w:firstLine="720"/>
        <w:jc w:val="both"/>
        <w:rPr>
          <w:rFonts w:ascii="Arial Narrow" w:eastAsia="Arial Narrow" w:hAnsi="Arial Narrow" w:cs="Arial Narrow"/>
          <w:b/>
          <w:sz w:val="22"/>
          <w:szCs w:val="22"/>
          <w:lang w:val="en-US"/>
        </w:rPr>
      </w:pPr>
      <w:r w:rsidRPr="009108B8">
        <w:rPr>
          <w:rFonts w:ascii="Arial Narrow" w:eastAsia="Arial Narrow" w:hAnsi="Arial Narrow" w:cs="Arial Narrow"/>
          <w:b/>
          <w:sz w:val="22"/>
          <w:szCs w:val="22"/>
          <w:lang w:val="en-US"/>
        </w:rPr>
        <w:t>8.1 Inception Report</w:t>
      </w:r>
    </w:p>
    <w:p w14:paraId="064EC361" w14:textId="77777777" w:rsidR="00CA1747" w:rsidRPr="009108B8" w:rsidRDefault="00CA1747" w:rsidP="00CA1747">
      <w:pPr>
        <w:ind w:firstLine="720"/>
        <w:jc w:val="both"/>
        <w:rPr>
          <w:rFonts w:ascii="Arial Narrow" w:eastAsia="Arial Narrow" w:hAnsi="Arial Narrow" w:cs="Arial Narrow"/>
          <w:lang w:val="en-US"/>
        </w:rPr>
      </w:pPr>
      <w:r w:rsidRPr="009108B8">
        <w:rPr>
          <w:rFonts w:ascii="Arial Narrow" w:eastAsia="Arial Narrow" w:hAnsi="Arial Narrow" w:cs="Arial Narrow"/>
          <w:lang w:val="en-US"/>
        </w:rPr>
        <w:t>The inception report is produced by the Evaluation Team to provide the conceptual framework and main operational plan for the evaluation. The inception report should not exceed 10 to 15 pages excluding the annex. The template for Inception Report can be found in Appendix 3 of the UNSDCF Evaluation Guidance. It should contains:</w:t>
      </w:r>
    </w:p>
    <w:p w14:paraId="16AA0375" w14:textId="77777777"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sz w:val="14"/>
          <w:szCs w:val="14"/>
          <w:lang w:val="en-US"/>
        </w:rPr>
        <w:t xml:space="preserve">       </w:t>
      </w:r>
      <w:r w:rsidRPr="009108B8">
        <w:rPr>
          <w:rFonts w:ascii="Arial Narrow" w:eastAsia="Arial Narrow" w:hAnsi="Arial Narrow" w:cs="Arial Narrow"/>
          <w:lang w:val="en-US"/>
        </w:rPr>
        <w:t>the timeline for conducting the evaluation.</w:t>
      </w:r>
    </w:p>
    <w:p w14:paraId="13536138" w14:textId="77777777"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lastRenderedPageBreak/>
        <w:t>·</w:t>
      </w:r>
      <w:r w:rsidRPr="009108B8">
        <w:rPr>
          <w:sz w:val="14"/>
          <w:szCs w:val="14"/>
          <w:lang w:val="en-US"/>
        </w:rPr>
        <w:t xml:space="preserve">       </w:t>
      </w:r>
      <w:r w:rsidRPr="009108B8">
        <w:rPr>
          <w:rFonts w:ascii="Arial Narrow" w:eastAsia="Arial Narrow" w:hAnsi="Arial Narrow" w:cs="Arial Narrow"/>
          <w:lang w:val="en-US"/>
        </w:rPr>
        <w:t>an assessment of: (a) the soundness of the ToC for the CF, and (b) the extent to which that ToC evolved during the UNDAF’s implementation.</w:t>
      </w:r>
    </w:p>
    <w:p w14:paraId="00C5604A" w14:textId="77777777"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sz w:val="14"/>
          <w:szCs w:val="14"/>
          <w:lang w:val="en-US"/>
        </w:rPr>
        <w:t xml:space="preserve">       </w:t>
      </w:r>
      <w:r w:rsidRPr="009108B8">
        <w:rPr>
          <w:rFonts w:ascii="Arial Narrow" w:eastAsia="Arial Narrow" w:hAnsi="Arial Narrow" w:cs="Arial Narrow"/>
          <w:lang w:val="en-US"/>
        </w:rPr>
        <w:t>an overview of the evaluation objectives, scope, and topic selection</w:t>
      </w:r>
    </w:p>
    <w:p w14:paraId="2F0B9A2D" w14:textId="77777777"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sz w:val="14"/>
          <w:szCs w:val="14"/>
          <w:lang w:val="en-US"/>
        </w:rPr>
        <w:t xml:space="preserve">       </w:t>
      </w:r>
      <w:r w:rsidRPr="009108B8">
        <w:rPr>
          <w:rFonts w:ascii="Arial Narrow" w:eastAsia="Arial Narrow" w:hAnsi="Arial Narrow" w:cs="Arial Narrow"/>
          <w:lang w:val="en-US"/>
        </w:rPr>
        <w:t>a systematic purposive sampling framework to identify interventions and stakeholders</w:t>
      </w:r>
    </w:p>
    <w:p w14:paraId="6B267907" w14:textId="77777777"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sz w:val="14"/>
          <w:szCs w:val="14"/>
          <w:lang w:val="en-US"/>
        </w:rPr>
        <w:t xml:space="preserve">       </w:t>
      </w:r>
      <w:r w:rsidRPr="009108B8">
        <w:rPr>
          <w:rFonts w:ascii="Arial Narrow" w:eastAsia="Arial Narrow" w:hAnsi="Arial Narrow" w:cs="Arial Narrow"/>
          <w:lang w:val="en-US"/>
        </w:rPr>
        <w:t>a detailed evaluation approach, criteria and questions, and tools and methodology</w:t>
      </w:r>
    </w:p>
    <w:p w14:paraId="3DFDEE3A" w14:textId="77777777"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sz w:val="14"/>
          <w:szCs w:val="14"/>
          <w:lang w:val="en-US"/>
        </w:rPr>
        <w:t xml:space="preserve">       </w:t>
      </w:r>
      <w:r w:rsidRPr="009108B8">
        <w:rPr>
          <w:rFonts w:ascii="Arial Narrow" w:eastAsia="Arial Narrow" w:hAnsi="Arial Narrow" w:cs="Arial Narrow"/>
          <w:lang w:val="en-US"/>
        </w:rPr>
        <w:t>the evaluation design matrix (EDM) detailing evaluation questions, indicators, and data sources</w:t>
      </w:r>
    </w:p>
    <w:p w14:paraId="51A8FFDC" w14:textId="77777777"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sz w:val="14"/>
          <w:szCs w:val="14"/>
          <w:lang w:val="en-US"/>
        </w:rPr>
        <w:t xml:space="preserve">       </w:t>
      </w:r>
      <w:r w:rsidRPr="009108B8">
        <w:rPr>
          <w:rFonts w:ascii="Arial Narrow" w:eastAsia="Arial Narrow" w:hAnsi="Arial Narrow" w:cs="Arial Narrow"/>
          <w:lang w:val="en-US"/>
        </w:rPr>
        <w:t>the management, governance and quality assurance mechanisms plan detailing evaluation activities and a timeline.</w:t>
      </w:r>
    </w:p>
    <w:p w14:paraId="5B6C7E20" w14:textId="77777777" w:rsidR="00CA1747" w:rsidRPr="009108B8" w:rsidRDefault="00CA1747" w:rsidP="00CA1747">
      <w:pPr>
        <w:spacing w:before="240" w:after="240"/>
        <w:ind w:firstLine="720"/>
        <w:jc w:val="both"/>
        <w:rPr>
          <w:rFonts w:ascii="Arial Narrow" w:eastAsia="Arial Narrow" w:hAnsi="Arial Narrow" w:cs="Arial Narrow"/>
          <w:lang w:val="en-US"/>
        </w:rPr>
      </w:pPr>
      <w:r w:rsidRPr="009108B8">
        <w:rPr>
          <w:rFonts w:ascii="Arial Narrow" w:eastAsia="Arial Narrow" w:hAnsi="Arial Narrow" w:cs="Arial Narrow"/>
          <w:lang w:val="en-US"/>
        </w:rPr>
        <w:t>In addition to the inception report, a standalone PowerPoint will be submitted to the evaluation manager as part of the evaluation deliverables. The PowerPoint will be prepared and used by the evaluation team in their presentation of the inception report to the evaluation management team and evaluation reference group.</w:t>
      </w:r>
    </w:p>
    <w:p w14:paraId="6C2F7E58" w14:textId="77777777" w:rsidR="00CA1747" w:rsidRPr="009108B8" w:rsidRDefault="00CA1747" w:rsidP="00CA1747">
      <w:pPr>
        <w:jc w:val="both"/>
        <w:rPr>
          <w:rFonts w:ascii="Arial Narrow" w:eastAsia="Arial Narrow" w:hAnsi="Arial Narrow" w:cs="Arial Narrow"/>
          <w:b/>
          <w:lang w:val="en-US"/>
        </w:rPr>
      </w:pPr>
    </w:p>
    <w:p w14:paraId="750EE54F" w14:textId="77777777" w:rsidR="00CA1747" w:rsidRPr="009108B8" w:rsidRDefault="00CA1747" w:rsidP="00CA1747">
      <w:pPr>
        <w:jc w:val="both"/>
        <w:rPr>
          <w:rFonts w:ascii="Arial Narrow" w:eastAsia="Arial Narrow" w:hAnsi="Arial Narrow" w:cs="Arial Narrow"/>
          <w:b/>
          <w:lang w:val="en-US"/>
        </w:rPr>
      </w:pPr>
    </w:p>
    <w:p w14:paraId="578004E7" w14:textId="77777777" w:rsidR="00CA1747" w:rsidRPr="009108B8" w:rsidRDefault="00CA1747" w:rsidP="00CA1747">
      <w:pPr>
        <w:ind w:firstLine="720"/>
        <w:jc w:val="both"/>
        <w:rPr>
          <w:rFonts w:ascii="Arial Narrow" w:eastAsia="Arial Narrow" w:hAnsi="Arial Narrow" w:cs="Arial Narrow"/>
          <w:b/>
          <w:lang w:val="en-US"/>
        </w:rPr>
      </w:pPr>
      <w:r w:rsidRPr="009108B8">
        <w:rPr>
          <w:rFonts w:ascii="Arial Narrow" w:eastAsia="Arial Narrow" w:hAnsi="Arial Narrow" w:cs="Arial Narrow"/>
          <w:b/>
          <w:sz w:val="22"/>
          <w:szCs w:val="22"/>
          <w:lang w:val="en-US"/>
        </w:rPr>
        <w:t>8.2</w:t>
      </w:r>
      <w:r w:rsidRPr="009108B8">
        <w:rPr>
          <w:rFonts w:ascii="Arial Narrow" w:eastAsia="Arial Narrow" w:hAnsi="Arial Narrow" w:cs="Arial Narrow"/>
          <w:b/>
          <w:lang w:val="en-US"/>
        </w:rPr>
        <w:t xml:space="preserve"> </w:t>
      </w:r>
      <w:r w:rsidRPr="009108B8">
        <w:rPr>
          <w:rFonts w:ascii="Arial Narrow" w:eastAsia="Arial Narrow" w:hAnsi="Arial Narrow" w:cs="Arial Narrow"/>
          <w:b/>
          <w:sz w:val="22"/>
          <w:szCs w:val="22"/>
          <w:lang w:val="en-US"/>
        </w:rPr>
        <w:t>Preliminary Evaluation findings report and  validation workshop</w:t>
      </w:r>
    </w:p>
    <w:p w14:paraId="6548FFD6" w14:textId="77777777" w:rsidR="00CA1747" w:rsidRPr="009108B8" w:rsidRDefault="00CA1747" w:rsidP="00CA1747">
      <w:pPr>
        <w:ind w:firstLine="720"/>
        <w:jc w:val="both"/>
        <w:rPr>
          <w:rFonts w:ascii="Arial Narrow" w:eastAsia="Arial Narrow" w:hAnsi="Arial Narrow" w:cs="Arial Narrow"/>
          <w:lang w:val="en-US"/>
        </w:rPr>
      </w:pPr>
      <w:r w:rsidRPr="009108B8">
        <w:rPr>
          <w:rFonts w:ascii="Arial Narrow" w:eastAsia="Arial Narrow" w:hAnsi="Arial Narrow" w:cs="Arial Narrow"/>
          <w:lang w:val="en-US"/>
        </w:rPr>
        <w:t>The initial evaluation findings report, and a PowerPoint presentation are produced by the Evaluation Team to facilitate the validation workshop. The report should not exceed 15 pages excluding the annex. The report should include findings from the desk review and data collection, with an initial attempt at triangulation of findings.</w:t>
      </w:r>
    </w:p>
    <w:p w14:paraId="3C8BA07D" w14:textId="77777777" w:rsidR="00CA1747" w:rsidRPr="009108B8" w:rsidRDefault="00CA1747" w:rsidP="00CA1747">
      <w:pPr>
        <w:spacing w:before="240" w:after="240"/>
        <w:ind w:firstLine="720"/>
        <w:jc w:val="both"/>
        <w:rPr>
          <w:rFonts w:ascii="Arial Narrow" w:eastAsia="Arial Narrow" w:hAnsi="Arial Narrow" w:cs="Arial Narrow"/>
          <w:lang w:val="en-US"/>
        </w:rPr>
      </w:pPr>
      <w:r w:rsidRPr="009108B8">
        <w:rPr>
          <w:rFonts w:ascii="Arial Narrow" w:eastAsia="Arial Narrow" w:hAnsi="Arial Narrow" w:cs="Arial Narrow"/>
          <w:lang w:val="en-US"/>
        </w:rPr>
        <w:t>The report should also present a matrix of quality of data collected for responding to each evaluation question and pointing to gaps that challenged the data collection phase. The report should also include annexes for example the notes and summaries made during the desk review, and transcripts of qualitative data.</w:t>
      </w:r>
    </w:p>
    <w:p w14:paraId="5398BCE4" w14:textId="77777777" w:rsidR="00CA1747" w:rsidRPr="009108B8" w:rsidRDefault="00CA1747" w:rsidP="00CA1747">
      <w:pPr>
        <w:ind w:firstLine="720"/>
        <w:jc w:val="both"/>
        <w:rPr>
          <w:rFonts w:ascii="Arial Narrow" w:eastAsia="Arial Narrow" w:hAnsi="Arial Narrow" w:cs="Arial Narrow"/>
          <w:b/>
          <w:sz w:val="22"/>
          <w:szCs w:val="22"/>
          <w:lang w:val="en-US"/>
        </w:rPr>
      </w:pPr>
      <w:r w:rsidRPr="009108B8">
        <w:rPr>
          <w:rFonts w:ascii="Arial Narrow" w:eastAsia="Arial Narrow" w:hAnsi="Arial Narrow" w:cs="Arial Narrow"/>
          <w:b/>
          <w:sz w:val="22"/>
          <w:szCs w:val="22"/>
          <w:lang w:val="en-US"/>
        </w:rPr>
        <w:t>8.3 Final CF Evaluation Report</w:t>
      </w:r>
    </w:p>
    <w:p w14:paraId="25935CBC" w14:textId="77777777" w:rsidR="00CA1747" w:rsidRPr="009108B8" w:rsidRDefault="00CA1747" w:rsidP="00CA1747">
      <w:pPr>
        <w:ind w:firstLine="720"/>
        <w:jc w:val="both"/>
        <w:rPr>
          <w:rFonts w:ascii="Arial Narrow" w:eastAsia="Arial Narrow" w:hAnsi="Arial Narrow" w:cs="Arial Narrow"/>
          <w:lang w:val="en-US"/>
        </w:rPr>
      </w:pPr>
      <w:r w:rsidRPr="009108B8">
        <w:rPr>
          <w:rFonts w:ascii="Arial Narrow" w:eastAsia="Arial Narrow" w:hAnsi="Arial Narrow" w:cs="Arial Narrow"/>
          <w:lang w:val="en-US"/>
        </w:rPr>
        <w:t>The evaluation report should be written in a clear and concise manner that allows readers to easily follow its logic. It should not be overly filled with factual descriptions, especially those available elsewhere. The evaluation report will not exceed 60 pages, excluding a stand-alone executive summary (max 2 pages) and annexes. The focus of the report should be to present the findings, the conclusions, and the recommendations in a logical and convincing manner. The report is to be read in line with the UNEG CF term of reference document, with further detail on evaluation conduct and quality assurance found in the UNEG Evaluation Report Quality Checklist and UNEG Norms and Standards for Evaluations. The evaluation team should consider the core principles when producing the evaluation report. The Evaluation Report template including the core principles can be found in Appendix 4 of the UNSDCF Evaluation Guidance. It should contain:</w:t>
      </w:r>
    </w:p>
    <w:p w14:paraId="21594CF9" w14:textId="77777777"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sz w:val="14"/>
          <w:szCs w:val="14"/>
          <w:lang w:val="en-US"/>
        </w:rPr>
        <w:t xml:space="preserve">      </w:t>
      </w:r>
      <w:r w:rsidRPr="009108B8">
        <w:rPr>
          <w:rFonts w:ascii="Arial Narrow" w:eastAsia="Arial Narrow" w:hAnsi="Arial Narrow" w:cs="Arial Narrow"/>
          <w:lang w:val="en-US"/>
        </w:rPr>
        <w:t>What was evaluated and why (purpose and scope)</w:t>
      </w:r>
    </w:p>
    <w:p w14:paraId="79EABA87" w14:textId="77777777"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sz w:val="14"/>
          <w:szCs w:val="14"/>
          <w:lang w:val="en-US"/>
        </w:rPr>
        <w:t xml:space="preserve">      </w:t>
      </w:r>
      <w:r w:rsidRPr="009108B8">
        <w:rPr>
          <w:rFonts w:ascii="Arial Narrow" w:eastAsia="Arial Narrow" w:hAnsi="Arial Narrow" w:cs="Arial Narrow"/>
          <w:lang w:val="en-US"/>
        </w:rPr>
        <w:t>How the evaluation was conducted (objectives and methodology)</w:t>
      </w:r>
    </w:p>
    <w:p w14:paraId="3D02D796" w14:textId="77777777"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sz w:val="14"/>
          <w:szCs w:val="14"/>
          <w:lang w:val="en-US"/>
        </w:rPr>
        <w:t xml:space="preserve">      </w:t>
      </w:r>
      <w:r w:rsidRPr="009108B8">
        <w:rPr>
          <w:rFonts w:ascii="Arial Narrow" w:eastAsia="Arial Narrow" w:hAnsi="Arial Narrow" w:cs="Arial Narrow"/>
          <w:lang w:val="en-US"/>
        </w:rPr>
        <w:t>What was found and on what evidence (findings and evidence/analysis)</w:t>
      </w:r>
    </w:p>
    <w:p w14:paraId="311569CA" w14:textId="774D8983"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sz w:val="14"/>
          <w:szCs w:val="14"/>
          <w:lang w:val="en-US"/>
        </w:rPr>
        <w:t xml:space="preserve">   </w:t>
      </w:r>
      <w:r w:rsidRPr="009108B8">
        <w:rPr>
          <w:rFonts w:ascii="Arial Narrow" w:eastAsia="Arial Narrow" w:hAnsi="Arial Narrow" w:cs="Arial Narrow"/>
          <w:lang w:val="en-US"/>
        </w:rPr>
        <w:t>What has been concluded from the findings and in response to the main evaluation questions (conclusions)</w:t>
      </w:r>
    </w:p>
    <w:p w14:paraId="1D882B20" w14:textId="77777777"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sz w:val="14"/>
          <w:szCs w:val="14"/>
          <w:lang w:val="en-US"/>
        </w:rPr>
        <w:t xml:space="preserve">      </w:t>
      </w:r>
      <w:r w:rsidRPr="009108B8">
        <w:rPr>
          <w:rFonts w:ascii="Arial Narrow" w:eastAsia="Arial Narrow" w:hAnsi="Arial Narrow" w:cs="Arial Narrow"/>
          <w:lang w:val="en-US"/>
        </w:rPr>
        <w:t>What are the recommendations; and</w:t>
      </w:r>
    </w:p>
    <w:p w14:paraId="0BEB1BB5" w14:textId="77777777" w:rsidR="00CA1747" w:rsidRPr="009108B8" w:rsidRDefault="00CA1747" w:rsidP="00CA1747">
      <w:pPr>
        <w:ind w:left="360"/>
        <w:jc w:val="both"/>
        <w:rPr>
          <w:rFonts w:ascii="Arial Narrow" w:eastAsia="Arial Narrow" w:hAnsi="Arial Narrow" w:cs="Arial Narrow"/>
          <w:lang w:val="en-US"/>
        </w:rPr>
      </w:pPr>
      <w:r w:rsidRPr="009108B8">
        <w:rPr>
          <w:rFonts w:ascii="Arial Narrow" w:eastAsia="Arial Narrow" w:hAnsi="Arial Narrow" w:cs="Arial Narrow"/>
          <w:lang w:val="en-US"/>
        </w:rPr>
        <w:t>·</w:t>
      </w:r>
      <w:r w:rsidRPr="009108B8">
        <w:rPr>
          <w:sz w:val="14"/>
          <w:szCs w:val="14"/>
          <w:lang w:val="en-US"/>
        </w:rPr>
        <w:t xml:space="preserve">      </w:t>
      </w:r>
      <w:r w:rsidRPr="009108B8">
        <w:rPr>
          <w:rFonts w:ascii="Arial Narrow" w:eastAsia="Arial Narrow" w:hAnsi="Arial Narrow" w:cs="Arial Narrow"/>
          <w:lang w:val="en-US"/>
        </w:rPr>
        <w:t>What are the key lessons learned,</w:t>
      </w:r>
    </w:p>
    <w:p w14:paraId="5592A141" w14:textId="77777777" w:rsidR="00CA1747" w:rsidRPr="009108B8" w:rsidRDefault="00CA1747" w:rsidP="00CA1747">
      <w:pPr>
        <w:spacing w:before="240" w:after="240"/>
        <w:ind w:firstLine="720"/>
        <w:jc w:val="both"/>
        <w:rPr>
          <w:rFonts w:ascii="Arial Narrow" w:eastAsia="Arial Narrow" w:hAnsi="Arial Narrow" w:cs="Arial Narrow"/>
          <w:lang w:val="en-US"/>
        </w:rPr>
      </w:pPr>
      <w:r w:rsidRPr="009108B8">
        <w:rPr>
          <w:rFonts w:ascii="Arial Narrow" w:eastAsia="Arial Narrow" w:hAnsi="Arial Narrow" w:cs="Arial Narrow"/>
          <w:lang w:val="en-US"/>
        </w:rPr>
        <w:lastRenderedPageBreak/>
        <w:t>The PPT presentations will be prepared and used by the evaluation team in their presentation of the preliminary findings to the evaluation management team and evaluation steering committee. A standalone PowerPoint will be submitted to the evaluation manager as part of the evaluation deliverables.</w:t>
      </w:r>
    </w:p>
    <w:p w14:paraId="754124C9" w14:textId="77777777" w:rsidR="00CA1747" w:rsidRPr="009108B8" w:rsidRDefault="00CA1747" w:rsidP="00CA1747">
      <w:pPr>
        <w:ind w:firstLine="720"/>
        <w:jc w:val="both"/>
        <w:rPr>
          <w:rFonts w:ascii="Arial Narrow" w:eastAsia="Arial Narrow" w:hAnsi="Arial Narrow" w:cs="Arial Narrow"/>
          <w:b/>
          <w:sz w:val="22"/>
          <w:szCs w:val="22"/>
          <w:lang w:val="en-US"/>
        </w:rPr>
      </w:pPr>
      <w:r w:rsidRPr="009108B8">
        <w:rPr>
          <w:rFonts w:ascii="Arial Narrow" w:eastAsia="Arial Narrow" w:hAnsi="Arial Narrow" w:cs="Arial Narrow"/>
          <w:b/>
          <w:sz w:val="22"/>
          <w:szCs w:val="22"/>
          <w:lang w:val="en-US"/>
        </w:rPr>
        <w:t>8.4 A five-page evaluation brief</w:t>
      </w:r>
    </w:p>
    <w:p w14:paraId="5F2D1B9E" w14:textId="77777777" w:rsidR="00CA1747" w:rsidRPr="009108B8" w:rsidRDefault="00CA1747" w:rsidP="00CA1747">
      <w:pPr>
        <w:ind w:firstLine="720"/>
        <w:jc w:val="both"/>
        <w:rPr>
          <w:rFonts w:ascii="Arial Narrow" w:eastAsia="Arial Narrow" w:hAnsi="Arial Narrow" w:cs="Arial Narrow"/>
          <w:lang w:val="en-US"/>
        </w:rPr>
      </w:pPr>
      <w:r w:rsidRPr="009108B8">
        <w:rPr>
          <w:rFonts w:ascii="Arial Narrow" w:eastAsia="Arial Narrow" w:hAnsi="Arial Narrow" w:cs="Arial Narrow"/>
          <w:lang w:val="en-US"/>
        </w:rPr>
        <w:t>A five-page Evaluation Brief is not the executive summary in the evaluation report. It’s a synthesis report describing the evaluation including introduction, objectives and scope, methodology, findings, and recommendation. The evaluation brief can be resembling in e-book or infographic is intended for a broader and non-technical audience such as government counterparts, development partners, CSOs, at national and sub national level. The evaluation brief will need to be produced using disability accessible and inclusive formats.</w:t>
      </w:r>
    </w:p>
    <w:p w14:paraId="60896C1D" w14:textId="77777777" w:rsidR="00CA1747" w:rsidRPr="009108B8" w:rsidRDefault="00CA1747" w:rsidP="00CA1747">
      <w:pPr>
        <w:jc w:val="both"/>
        <w:rPr>
          <w:rFonts w:ascii="Arial Narrow" w:eastAsia="Arial Narrow" w:hAnsi="Arial Narrow" w:cs="Arial Narrow"/>
          <w:lang w:val="en-US"/>
        </w:rPr>
      </w:pPr>
    </w:p>
    <w:p w14:paraId="13058E12" w14:textId="77777777" w:rsidR="00CA1747" w:rsidRPr="009108B8" w:rsidRDefault="00CA1747" w:rsidP="00CA1747">
      <w:pPr>
        <w:numPr>
          <w:ilvl w:val="0"/>
          <w:numId w:val="75"/>
        </w:numPr>
        <w:pBdr>
          <w:top w:val="nil"/>
          <w:left w:val="nil"/>
          <w:bottom w:val="nil"/>
          <w:right w:val="nil"/>
          <w:between w:val="nil"/>
        </w:pBdr>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2E5395"/>
          <w:lang w:val="en-US"/>
        </w:rPr>
        <w:t xml:space="preserve">INSTITUTIONAL ARRANGEMENTS </w:t>
      </w:r>
    </w:p>
    <w:p w14:paraId="572813D7" w14:textId="77777777" w:rsidR="00CA1747" w:rsidRPr="009108B8" w:rsidRDefault="00CA1747" w:rsidP="00CA1747">
      <w:pPr>
        <w:numPr>
          <w:ilvl w:val="0"/>
          <w:numId w:val="76"/>
        </w:numPr>
        <w:pBdr>
          <w:top w:val="nil"/>
          <w:left w:val="nil"/>
          <w:bottom w:val="nil"/>
          <w:right w:val="nil"/>
          <w:between w:val="nil"/>
        </w:pBd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The Evaluation team will report directly to the Evaluation Manager (PMT Chair)   </w:t>
      </w:r>
    </w:p>
    <w:p w14:paraId="378E0E00" w14:textId="77777777" w:rsidR="00CA1747" w:rsidRPr="009108B8" w:rsidRDefault="00CA1747" w:rsidP="00CA1747">
      <w:pPr>
        <w:numPr>
          <w:ilvl w:val="0"/>
          <w:numId w:val="76"/>
        </w:numPr>
        <w:pBdr>
          <w:top w:val="nil"/>
          <w:left w:val="nil"/>
          <w:bottom w:val="nil"/>
          <w:right w:val="nil"/>
          <w:between w:val="nil"/>
        </w:pBd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The Evaluation team will be expected to collaborate and liaise with RC, UNCT Results groups, PMT, M&amp;E Group, and relevant government counterparts and diverse civil society representatives during the assignment. </w:t>
      </w:r>
    </w:p>
    <w:p w14:paraId="5FBBE93E" w14:textId="77777777" w:rsidR="00CA1747" w:rsidRPr="009108B8" w:rsidRDefault="00CA1747" w:rsidP="00CA1747">
      <w:pPr>
        <w:numPr>
          <w:ilvl w:val="0"/>
          <w:numId w:val="76"/>
        </w:numPr>
        <w:pBdr>
          <w:top w:val="nil"/>
          <w:left w:val="nil"/>
          <w:bottom w:val="nil"/>
          <w:right w:val="nil"/>
          <w:between w:val="nil"/>
        </w:pBdr>
        <w:jc w:val="both"/>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The RC Office will facilitate administrative arrangements and logistical support throughout the duration of the mission including office space in the RC office and related logistical support for implementation of project activities only. The </w:t>
      </w:r>
      <w:r w:rsidRPr="009108B8">
        <w:rPr>
          <w:rFonts w:ascii="Arial Narrow" w:eastAsia="Arial Narrow" w:hAnsi="Arial Narrow" w:cs="Arial Narrow"/>
          <w:lang w:val="en-US"/>
        </w:rPr>
        <w:t>U</w:t>
      </w:r>
      <w:r w:rsidRPr="009108B8">
        <w:rPr>
          <w:rFonts w:ascii="Arial Narrow" w:eastAsia="Arial Narrow" w:hAnsi="Arial Narrow" w:cs="Arial Narrow"/>
          <w:color w:val="000000"/>
          <w:lang w:val="en-US"/>
        </w:rPr>
        <w:t xml:space="preserve">NCT </w:t>
      </w:r>
      <w:r w:rsidRPr="009108B8">
        <w:rPr>
          <w:rFonts w:ascii="Arial Narrow" w:eastAsia="Arial Narrow" w:hAnsi="Arial Narrow" w:cs="Arial Narrow"/>
          <w:lang w:val="en-US"/>
        </w:rPr>
        <w:t>may be required</w:t>
      </w:r>
      <w:r w:rsidRPr="009108B8">
        <w:rPr>
          <w:rFonts w:ascii="Arial Narrow" w:eastAsia="Arial Narrow" w:hAnsi="Arial Narrow" w:cs="Arial Narrow"/>
          <w:color w:val="000000"/>
          <w:lang w:val="en-US"/>
        </w:rPr>
        <w:t xml:space="preserve"> to support the evaluation team in </w:t>
      </w:r>
      <w:r w:rsidRPr="009108B8">
        <w:rPr>
          <w:rFonts w:ascii="Arial Narrow" w:eastAsia="Arial Narrow" w:hAnsi="Arial Narrow" w:cs="Arial Narrow"/>
          <w:lang w:val="en-US"/>
        </w:rPr>
        <w:t>terms</w:t>
      </w:r>
      <w:r w:rsidRPr="009108B8">
        <w:rPr>
          <w:rFonts w:ascii="Arial Narrow" w:eastAsia="Arial Narrow" w:hAnsi="Arial Narrow" w:cs="Arial Narrow"/>
          <w:color w:val="000000"/>
          <w:lang w:val="en-US"/>
        </w:rPr>
        <w:t xml:space="preserve"> of </w:t>
      </w:r>
      <w:r w:rsidRPr="009108B8">
        <w:rPr>
          <w:rFonts w:ascii="Arial Narrow" w:eastAsia="Arial Narrow" w:hAnsi="Arial Narrow" w:cs="Arial Narrow"/>
          <w:lang w:val="en-US"/>
        </w:rPr>
        <w:t>some logistical supports.</w:t>
      </w:r>
    </w:p>
    <w:p w14:paraId="283250F5" w14:textId="77777777" w:rsidR="00CA1747" w:rsidRPr="009108B8" w:rsidRDefault="00CA1747" w:rsidP="00CA1747">
      <w:pPr>
        <w:pBdr>
          <w:top w:val="nil"/>
          <w:left w:val="nil"/>
          <w:bottom w:val="nil"/>
          <w:right w:val="nil"/>
          <w:between w:val="nil"/>
        </w:pBdr>
        <w:rPr>
          <w:rFonts w:ascii="Arial Narrow" w:eastAsia="Arial Narrow" w:hAnsi="Arial Narrow" w:cs="Arial Narrow"/>
          <w:lang w:val="en-US"/>
        </w:rPr>
      </w:pPr>
    </w:p>
    <w:p w14:paraId="2D5895C1" w14:textId="77777777" w:rsidR="00CA1747" w:rsidRPr="009108B8" w:rsidRDefault="00CA1747" w:rsidP="00CA1747">
      <w:pPr>
        <w:rPr>
          <w:rFonts w:ascii="Arial Narrow" w:eastAsia="Arial Narrow" w:hAnsi="Arial Narrow" w:cs="Arial Narrow"/>
          <w:color w:val="000000"/>
          <w:lang w:val="en-US"/>
        </w:rPr>
      </w:pPr>
    </w:p>
    <w:p w14:paraId="3A75E348" w14:textId="77777777" w:rsidR="00CA1747" w:rsidRPr="009108B8" w:rsidRDefault="00CA1747" w:rsidP="00CA1747">
      <w:pPr>
        <w:numPr>
          <w:ilvl w:val="0"/>
          <w:numId w:val="75"/>
        </w:numPr>
        <w:pBdr>
          <w:top w:val="nil"/>
          <w:left w:val="nil"/>
          <w:bottom w:val="nil"/>
          <w:right w:val="nil"/>
          <w:between w:val="nil"/>
        </w:pBdr>
        <w:rPr>
          <w:rFonts w:ascii="Calibri" w:eastAsia="Calibri" w:hAnsi="Calibri" w:cs="Calibri"/>
          <w:color w:val="2E5395"/>
          <w:sz w:val="26"/>
          <w:szCs w:val="26"/>
          <w:lang w:val="en-US"/>
        </w:rPr>
      </w:pPr>
      <w:r w:rsidRPr="009108B8">
        <w:rPr>
          <w:rFonts w:ascii="Calibri" w:eastAsia="Calibri" w:hAnsi="Calibri" w:cs="Calibri"/>
          <w:b/>
          <w:color w:val="2E5395"/>
          <w:sz w:val="26"/>
          <w:szCs w:val="26"/>
          <w:lang w:val="en-US"/>
        </w:rPr>
        <w:t>DURATION OF THE ASSIGNMENT</w:t>
      </w:r>
    </w:p>
    <w:p w14:paraId="579D16A6" w14:textId="77777777" w:rsidR="00CA1747" w:rsidRPr="009108B8" w:rsidRDefault="00CA1747" w:rsidP="00CA1747">
      <w:pPr>
        <w:jc w:val="both"/>
        <w:rPr>
          <w:rFonts w:ascii="Arial Narrow" w:eastAsia="Arial Narrow" w:hAnsi="Arial Narrow" w:cs="Arial Narrow"/>
          <w:b/>
          <w:color w:val="000000"/>
          <w:lang w:val="en-US"/>
        </w:rPr>
      </w:pPr>
      <w:r w:rsidRPr="009108B8">
        <w:rPr>
          <w:rFonts w:ascii="Arial Narrow" w:eastAsia="Arial Narrow" w:hAnsi="Arial Narrow" w:cs="Arial Narrow"/>
          <w:lang w:val="en-US"/>
        </w:rPr>
        <w:t>The assignment will be for 40 working days spreading over the period of May-Sep 2024. The Evaluation team will commence the assignment as soon as the procurement process is completed, and the contract is signed</w:t>
      </w:r>
      <w:r w:rsidRPr="009108B8">
        <w:rPr>
          <w:rFonts w:ascii="Calibri" w:eastAsia="Calibri" w:hAnsi="Calibri" w:cs="Calibri"/>
          <w:color w:val="000000"/>
          <w:sz w:val="22"/>
          <w:szCs w:val="22"/>
          <w:lang w:val="en-US"/>
        </w:rPr>
        <w:t xml:space="preserve">. </w:t>
      </w:r>
    </w:p>
    <w:p w14:paraId="407AC1CF" w14:textId="77777777" w:rsidR="00CA1747" w:rsidRPr="009108B8" w:rsidRDefault="00CA1747" w:rsidP="00CA1747">
      <w:pP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w:t>
      </w:r>
    </w:p>
    <w:p w14:paraId="406A046E" w14:textId="77777777" w:rsidR="00CA1747" w:rsidRPr="009108B8" w:rsidRDefault="00CA1747" w:rsidP="00CA1747">
      <w:pPr>
        <w:numPr>
          <w:ilvl w:val="0"/>
          <w:numId w:val="75"/>
        </w:numPr>
        <w:pBdr>
          <w:top w:val="nil"/>
          <w:left w:val="nil"/>
          <w:bottom w:val="nil"/>
          <w:right w:val="nil"/>
          <w:between w:val="nil"/>
        </w:pBdr>
        <w:rPr>
          <w:rFonts w:ascii="Arial Narrow" w:eastAsia="Arial Narrow" w:hAnsi="Arial Narrow" w:cs="Arial Narrow"/>
          <w:b/>
          <w:color w:val="000000"/>
          <w:lang w:val="en-US"/>
        </w:rPr>
      </w:pPr>
      <w:r w:rsidRPr="009108B8">
        <w:rPr>
          <w:rFonts w:ascii="Calibri" w:eastAsia="Calibri" w:hAnsi="Calibri" w:cs="Calibri"/>
          <w:b/>
          <w:color w:val="2E5395"/>
          <w:sz w:val="26"/>
          <w:szCs w:val="26"/>
          <w:lang w:val="en-US"/>
        </w:rPr>
        <w:t xml:space="preserve">SCOPE OF PRICE AND SCHEDULE OF PAYMENT </w:t>
      </w:r>
    </w:p>
    <w:p w14:paraId="3E38CED2" w14:textId="77777777" w:rsidR="00CA1747" w:rsidRPr="009108B8" w:rsidRDefault="00CA1747" w:rsidP="00CA1747">
      <w:pPr>
        <w:spacing w:after="200"/>
        <w:jc w:val="both"/>
        <w:rPr>
          <w:rFonts w:ascii="Arial Narrow" w:eastAsia="Arial Narrow" w:hAnsi="Arial Narrow" w:cs="Arial Narrow"/>
          <w:lang w:val="en-US"/>
        </w:rPr>
      </w:pPr>
      <w:r w:rsidRPr="009108B8">
        <w:rPr>
          <w:rFonts w:ascii="Arial Narrow" w:eastAsia="Arial Narrow" w:hAnsi="Arial Narrow" w:cs="Arial Narrow"/>
          <w:lang w:val="en-US"/>
        </w:rPr>
        <w:t>The financial proposal must be expressed in the form of an “all-inclusive” lump-sum amount, supported by breakdown of costs as per template provided. The term “all inclusive” implies all cost (professional fees, travel costs, living allowances etc.). Under the lump sum approach, the contract price is fixed, regardless of changes in cost components.</w:t>
      </w:r>
    </w:p>
    <w:p w14:paraId="2463267B" w14:textId="77777777" w:rsidR="00CA1747" w:rsidRPr="009108B8" w:rsidRDefault="00CA1747" w:rsidP="00CA1747">
      <w:pPr>
        <w:numPr>
          <w:ilvl w:val="0"/>
          <w:numId w:val="75"/>
        </w:numPr>
        <w:pBdr>
          <w:top w:val="nil"/>
          <w:left w:val="nil"/>
          <w:bottom w:val="nil"/>
          <w:right w:val="nil"/>
          <w:between w:val="nil"/>
        </w:pBdr>
        <w:tabs>
          <w:tab w:val="left" w:pos="360"/>
        </w:tabs>
        <w:jc w:val="both"/>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002060"/>
          <w:sz w:val="22"/>
          <w:szCs w:val="22"/>
          <w:lang w:val="en-US"/>
        </w:rPr>
        <w:t>SCHEDULE OF PAYMENTS</w:t>
      </w:r>
    </w:p>
    <w:p w14:paraId="0AC80E82" w14:textId="77777777" w:rsidR="00CA1747" w:rsidRPr="009108B8" w:rsidRDefault="00CA1747" w:rsidP="00CA1747">
      <w:pPr>
        <w:spacing w:after="200"/>
        <w:jc w:val="both"/>
        <w:rPr>
          <w:rFonts w:ascii="Arial Narrow" w:eastAsia="Arial Narrow" w:hAnsi="Arial Narrow" w:cs="Arial Narrow"/>
          <w:lang w:val="en-US"/>
        </w:rPr>
      </w:pPr>
      <w:r w:rsidRPr="009108B8">
        <w:rPr>
          <w:rFonts w:ascii="Arial Narrow" w:eastAsia="Arial Narrow" w:hAnsi="Arial Narrow" w:cs="Arial Narrow"/>
          <w:lang w:val="en-US"/>
        </w:rPr>
        <w:t>The payment will be made based on the deliverables. The selected evaluators (International &amp; national) must submit documents as per deliverables which must be duly approved and serve as the basis for the payment of fees. The evaluation team will be expected to produce the following deliverables within the agreed timeline.</w:t>
      </w:r>
    </w:p>
    <w:tbl>
      <w:tblPr>
        <w:tblW w:w="9625"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Layout w:type="fixed"/>
        <w:tblLook w:val="04A0" w:firstRow="1" w:lastRow="0" w:firstColumn="1" w:lastColumn="0" w:noHBand="0" w:noVBand="1"/>
      </w:tblPr>
      <w:tblGrid>
        <w:gridCol w:w="1098"/>
        <w:gridCol w:w="4477"/>
        <w:gridCol w:w="2250"/>
        <w:gridCol w:w="1800"/>
      </w:tblGrid>
      <w:tr w:rsidR="00CA1747" w:rsidRPr="009108B8" w14:paraId="5B794012" w14:textId="77777777" w:rsidTr="00565E2B">
        <w:trPr>
          <w:trHeight w:val="706"/>
        </w:trPr>
        <w:tc>
          <w:tcPr>
            <w:tcW w:w="1098" w:type="dxa"/>
            <w:tcBorders>
              <w:right w:val="single" w:sz="4" w:space="0" w:color="FFFFFF"/>
            </w:tcBorders>
            <w:shd w:val="clear" w:color="auto" w:fill="8DB3E2"/>
            <w:vAlign w:val="center"/>
          </w:tcPr>
          <w:p w14:paraId="37E15231" w14:textId="77777777" w:rsidR="00CA1747" w:rsidRPr="009108B8" w:rsidRDefault="00CA1747" w:rsidP="00565E2B">
            <w:pPr>
              <w:jc w:val="cente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No</w:t>
            </w:r>
          </w:p>
        </w:tc>
        <w:tc>
          <w:tcPr>
            <w:tcW w:w="4477" w:type="dxa"/>
            <w:tcBorders>
              <w:left w:val="single" w:sz="4" w:space="0" w:color="FFFFFF"/>
              <w:right w:val="single" w:sz="4" w:space="0" w:color="FFFFFF"/>
            </w:tcBorders>
            <w:shd w:val="clear" w:color="auto" w:fill="8DB3E2"/>
            <w:vAlign w:val="center"/>
          </w:tcPr>
          <w:p w14:paraId="5A1AE7C8" w14:textId="77777777" w:rsidR="00CA1747" w:rsidRPr="009108B8" w:rsidRDefault="00CA1747" w:rsidP="00565E2B">
            <w:pPr>
              <w:jc w:val="cente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DELIVERABLES</w:t>
            </w:r>
          </w:p>
        </w:tc>
        <w:tc>
          <w:tcPr>
            <w:tcW w:w="2250" w:type="dxa"/>
            <w:tcBorders>
              <w:left w:val="single" w:sz="4" w:space="0" w:color="FFFFFF"/>
            </w:tcBorders>
            <w:shd w:val="clear" w:color="auto" w:fill="8DB3E2"/>
            <w:vAlign w:val="center"/>
          </w:tcPr>
          <w:p w14:paraId="553AD685" w14:textId="77777777" w:rsidR="00CA1747" w:rsidRPr="009108B8" w:rsidRDefault="00CA1747" w:rsidP="00565E2B">
            <w:pPr>
              <w:jc w:val="cente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ESTIMATED TIME FRAME</w:t>
            </w:r>
          </w:p>
        </w:tc>
        <w:tc>
          <w:tcPr>
            <w:tcW w:w="1800" w:type="dxa"/>
            <w:tcBorders>
              <w:left w:val="single" w:sz="4" w:space="0" w:color="FFFFFF"/>
            </w:tcBorders>
            <w:shd w:val="clear" w:color="auto" w:fill="8DB3E2"/>
          </w:tcPr>
          <w:p w14:paraId="4D44979D" w14:textId="77777777" w:rsidR="00CA1747" w:rsidRPr="009108B8" w:rsidRDefault="00CA1747" w:rsidP="00565E2B">
            <w:pPr>
              <w:jc w:val="cente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Percentage Disbursement </w:t>
            </w:r>
          </w:p>
        </w:tc>
      </w:tr>
      <w:tr w:rsidR="00CA1747" w:rsidRPr="009108B8" w14:paraId="7D2F8623" w14:textId="77777777" w:rsidTr="00565E2B">
        <w:trPr>
          <w:trHeight w:val="397"/>
        </w:trPr>
        <w:tc>
          <w:tcPr>
            <w:tcW w:w="1098" w:type="dxa"/>
            <w:shd w:val="clear" w:color="auto" w:fill="8DB3E2"/>
          </w:tcPr>
          <w:p w14:paraId="559BCACE" w14:textId="77777777" w:rsidR="00CA1747" w:rsidRPr="009108B8" w:rsidRDefault="00CA1747" w:rsidP="00565E2B">
            <w:pPr>
              <w:jc w:val="cente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1</w:t>
            </w:r>
          </w:p>
        </w:tc>
        <w:tc>
          <w:tcPr>
            <w:tcW w:w="4477" w:type="dxa"/>
            <w:shd w:val="clear" w:color="auto" w:fill="C6D9F1"/>
          </w:tcPr>
          <w:p w14:paraId="54C019A0" w14:textId="77777777" w:rsidR="00CA1747" w:rsidRPr="009108B8" w:rsidRDefault="00CA1747" w:rsidP="00565E2B">
            <w:pPr>
              <w:spacing w:after="160" w:line="259" w:lineRule="auto"/>
              <w:rPr>
                <w:rFonts w:ascii="Arial Narrow" w:eastAsia="Arial Narrow" w:hAnsi="Arial Narrow" w:cs="Arial Narrow"/>
                <w:lang w:val="en-US"/>
              </w:rPr>
            </w:pPr>
            <w:r w:rsidRPr="009108B8">
              <w:rPr>
                <w:rFonts w:ascii="Arial Narrow" w:eastAsia="Arial Narrow" w:hAnsi="Arial Narrow" w:cs="Arial Narrow"/>
                <w:lang w:val="en-US"/>
              </w:rPr>
              <w:t>Final Inception Report including PPT</w:t>
            </w:r>
          </w:p>
        </w:tc>
        <w:tc>
          <w:tcPr>
            <w:tcW w:w="2250" w:type="dxa"/>
            <w:shd w:val="clear" w:color="auto" w:fill="C6D9F1"/>
          </w:tcPr>
          <w:p w14:paraId="68A3F254"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lang w:val="en-US"/>
              </w:rPr>
              <w:t xml:space="preserve">Jun </w:t>
            </w:r>
            <w:r w:rsidRPr="009108B8">
              <w:rPr>
                <w:rFonts w:ascii="Arial Narrow" w:eastAsia="Arial Narrow" w:hAnsi="Arial Narrow" w:cs="Arial Narrow"/>
                <w:color w:val="000000"/>
                <w:lang w:val="en-US"/>
              </w:rPr>
              <w:t xml:space="preserve">2024 </w:t>
            </w:r>
          </w:p>
        </w:tc>
        <w:tc>
          <w:tcPr>
            <w:tcW w:w="1800" w:type="dxa"/>
            <w:shd w:val="clear" w:color="auto" w:fill="C6D9F1"/>
          </w:tcPr>
          <w:p w14:paraId="74946D3C"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20%</w:t>
            </w:r>
          </w:p>
        </w:tc>
      </w:tr>
      <w:tr w:rsidR="00CA1747" w:rsidRPr="009108B8" w14:paraId="4601B0BD" w14:textId="77777777" w:rsidTr="00565E2B">
        <w:trPr>
          <w:trHeight w:val="397"/>
        </w:trPr>
        <w:tc>
          <w:tcPr>
            <w:tcW w:w="1098" w:type="dxa"/>
            <w:shd w:val="clear" w:color="auto" w:fill="8DB3E2"/>
          </w:tcPr>
          <w:p w14:paraId="2339E9EC" w14:textId="77777777" w:rsidR="00CA1747" w:rsidRPr="009108B8" w:rsidRDefault="00CA1747" w:rsidP="00565E2B">
            <w:pPr>
              <w:jc w:val="cente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2</w:t>
            </w:r>
          </w:p>
        </w:tc>
        <w:tc>
          <w:tcPr>
            <w:tcW w:w="4477" w:type="dxa"/>
            <w:shd w:val="clear" w:color="auto" w:fill="C6D9F1"/>
          </w:tcPr>
          <w:p w14:paraId="7FCFCA4A"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lang w:val="en-US"/>
              </w:rPr>
              <w:t>Preliminary findings report or presentation</w:t>
            </w:r>
          </w:p>
        </w:tc>
        <w:tc>
          <w:tcPr>
            <w:tcW w:w="2250" w:type="dxa"/>
            <w:shd w:val="clear" w:color="auto" w:fill="C6D9F1"/>
          </w:tcPr>
          <w:p w14:paraId="619064A1"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lang w:val="en-US"/>
              </w:rPr>
              <w:t xml:space="preserve">Jul </w:t>
            </w:r>
            <w:r w:rsidRPr="009108B8">
              <w:rPr>
                <w:rFonts w:ascii="Arial Narrow" w:eastAsia="Arial Narrow" w:hAnsi="Arial Narrow" w:cs="Arial Narrow"/>
                <w:color w:val="000000"/>
                <w:lang w:val="en-US"/>
              </w:rPr>
              <w:t>2024</w:t>
            </w:r>
          </w:p>
        </w:tc>
        <w:tc>
          <w:tcPr>
            <w:tcW w:w="1800" w:type="dxa"/>
            <w:shd w:val="clear" w:color="auto" w:fill="C6D9F1"/>
          </w:tcPr>
          <w:p w14:paraId="7B71561E"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30%</w:t>
            </w:r>
          </w:p>
        </w:tc>
      </w:tr>
      <w:tr w:rsidR="00CA1747" w:rsidRPr="009108B8" w14:paraId="78DBAD3F" w14:textId="77777777" w:rsidTr="00565E2B">
        <w:trPr>
          <w:trHeight w:val="397"/>
        </w:trPr>
        <w:tc>
          <w:tcPr>
            <w:tcW w:w="1098" w:type="dxa"/>
            <w:shd w:val="clear" w:color="auto" w:fill="8DB3E2"/>
          </w:tcPr>
          <w:p w14:paraId="49E6159B" w14:textId="77777777" w:rsidR="00CA1747" w:rsidRPr="009108B8" w:rsidRDefault="00CA1747" w:rsidP="00565E2B">
            <w:pPr>
              <w:jc w:val="cente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3</w:t>
            </w:r>
          </w:p>
        </w:tc>
        <w:tc>
          <w:tcPr>
            <w:tcW w:w="4477" w:type="dxa"/>
            <w:shd w:val="clear" w:color="auto" w:fill="C6D9F1"/>
          </w:tcPr>
          <w:p w14:paraId="1AD7B813"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lang w:val="en-US"/>
              </w:rPr>
              <w:t>Final CF Evaluation Report</w:t>
            </w:r>
          </w:p>
        </w:tc>
        <w:tc>
          <w:tcPr>
            <w:tcW w:w="2250" w:type="dxa"/>
            <w:shd w:val="clear" w:color="auto" w:fill="C6D9F1"/>
          </w:tcPr>
          <w:p w14:paraId="60BD5F6E"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lang w:val="en-US"/>
              </w:rPr>
              <w:t xml:space="preserve">Aug </w:t>
            </w:r>
            <w:r w:rsidRPr="009108B8">
              <w:rPr>
                <w:rFonts w:ascii="Arial Narrow" w:eastAsia="Arial Narrow" w:hAnsi="Arial Narrow" w:cs="Arial Narrow"/>
                <w:color w:val="000000"/>
                <w:lang w:val="en-US"/>
              </w:rPr>
              <w:t>2024</w:t>
            </w:r>
          </w:p>
        </w:tc>
        <w:tc>
          <w:tcPr>
            <w:tcW w:w="1800" w:type="dxa"/>
            <w:shd w:val="clear" w:color="auto" w:fill="C6D9F1"/>
          </w:tcPr>
          <w:p w14:paraId="5C02F772"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40%</w:t>
            </w:r>
          </w:p>
        </w:tc>
      </w:tr>
      <w:tr w:rsidR="00CA1747" w:rsidRPr="009108B8" w14:paraId="21872396" w14:textId="77777777" w:rsidTr="00565E2B">
        <w:trPr>
          <w:trHeight w:val="397"/>
        </w:trPr>
        <w:tc>
          <w:tcPr>
            <w:tcW w:w="1098" w:type="dxa"/>
            <w:shd w:val="clear" w:color="auto" w:fill="8DB3E2"/>
          </w:tcPr>
          <w:p w14:paraId="1E924C1D" w14:textId="77777777" w:rsidR="00CA1747" w:rsidRPr="009108B8" w:rsidRDefault="00CA1747" w:rsidP="00565E2B">
            <w:pPr>
              <w:jc w:val="cente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lastRenderedPageBreak/>
              <w:t>4</w:t>
            </w:r>
          </w:p>
        </w:tc>
        <w:tc>
          <w:tcPr>
            <w:tcW w:w="4477" w:type="dxa"/>
            <w:shd w:val="clear" w:color="auto" w:fill="C6D9F1"/>
          </w:tcPr>
          <w:p w14:paraId="6D7EC2AF"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lang w:val="en-US"/>
              </w:rPr>
              <w:t>Dissemination workshop including PPT for the workshop</w:t>
            </w:r>
          </w:p>
        </w:tc>
        <w:tc>
          <w:tcPr>
            <w:tcW w:w="2250" w:type="dxa"/>
            <w:shd w:val="clear" w:color="auto" w:fill="C6D9F1"/>
          </w:tcPr>
          <w:p w14:paraId="32FF9EB9"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lang w:val="en-US"/>
              </w:rPr>
              <w:t xml:space="preserve">Sep </w:t>
            </w:r>
            <w:r w:rsidRPr="009108B8">
              <w:rPr>
                <w:rFonts w:ascii="Arial Narrow" w:eastAsia="Arial Narrow" w:hAnsi="Arial Narrow" w:cs="Arial Narrow"/>
                <w:color w:val="000000"/>
                <w:lang w:val="en-US"/>
              </w:rPr>
              <w:t>2024</w:t>
            </w:r>
          </w:p>
        </w:tc>
        <w:tc>
          <w:tcPr>
            <w:tcW w:w="1800" w:type="dxa"/>
            <w:shd w:val="clear" w:color="auto" w:fill="C6D9F1"/>
          </w:tcPr>
          <w:p w14:paraId="1378EF75" w14:textId="77777777" w:rsidR="00CA1747" w:rsidRPr="009108B8" w:rsidRDefault="00CA1747" w:rsidP="00565E2B">
            <w:pP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10%</w:t>
            </w:r>
          </w:p>
        </w:tc>
      </w:tr>
    </w:tbl>
    <w:p w14:paraId="586D014A" w14:textId="77777777" w:rsidR="00CA1747" w:rsidRPr="009108B8" w:rsidRDefault="00CA1747" w:rsidP="00CA1747">
      <w:pPr>
        <w:spacing w:after="200"/>
        <w:jc w:val="both"/>
        <w:rPr>
          <w:rFonts w:ascii="Arial Narrow" w:eastAsia="Arial Narrow" w:hAnsi="Arial Narrow" w:cs="Arial Narrow"/>
          <w:i/>
          <w:highlight w:val="yellow"/>
          <w:lang w:val="en-US"/>
        </w:rPr>
      </w:pPr>
    </w:p>
    <w:p w14:paraId="68D75EE1" w14:textId="77777777" w:rsidR="00CA1747" w:rsidRPr="009108B8" w:rsidRDefault="00CA1747" w:rsidP="00CA1747">
      <w:pPr>
        <w:numPr>
          <w:ilvl w:val="0"/>
          <w:numId w:val="75"/>
        </w:numPr>
        <w:pBdr>
          <w:top w:val="nil"/>
          <w:left w:val="nil"/>
          <w:bottom w:val="nil"/>
          <w:right w:val="nil"/>
          <w:between w:val="nil"/>
        </w:pBdr>
        <w:rPr>
          <w:rFonts w:ascii="Arial Narrow" w:eastAsia="Arial Narrow" w:hAnsi="Arial Narrow" w:cs="Arial Narrow"/>
          <w:b/>
          <w:color w:val="000000"/>
          <w:sz w:val="22"/>
          <w:szCs w:val="22"/>
          <w:lang w:val="en-US"/>
        </w:rPr>
      </w:pPr>
      <w:r w:rsidRPr="009108B8">
        <w:rPr>
          <w:rFonts w:ascii="Arial Narrow" w:eastAsia="Arial Narrow" w:hAnsi="Arial Narrow" w:cs="Arial Narrow"/>
          <w:b/>
          <w:color w:val="2E5395"/>
          <w:lang w:val="en-US"/>
        </w:rPr>
        <w:t xml:space="preserve">RECOMMENDED PRESENTATION OF OFFER </w:t>
      </w:r>
    </w:p>
    <w:p w14:paraId="295FC644" w14:textId="77777777" w:rsidR="00CA1747" w:rsidRPr="009108B8" w:rsidRDefault="00CA1747" w:rsidP="00CA1747">
      <w:pPr>
        <w:numPr>
          <w:ilvl w:val="0"/>
          <w:numId w:val="72"/>
        </w:numPr>
        <w:pBdr>
          <w:top w:val="nil"/>
          <w:left w:val="nil"/>
          <w:bottom w:val="nil"/>
          <w:right w:val="nil"/>
          <w:between w:val="nil"/>
        </w:pBdr>
        <w:tabs>
          <w:tab w:val="left" w:pos="450"/>
        </w:tabs>
        <w:spacing w:line="276" w:lineRule="auto"/>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Letter of application with duly accomplished Letter of Confirmation of Interest and Statement of Availability for the entire duration of the assignment;</w:t>
      </w:r>
    </w:p>
    <w:p w14:paraId="5A45E117" w14:textId="77777777" w:rsidR="00CA1747" w:rsidRPr="009108B8" w:rsidRDefault="00CA1747" w:rsidP="00CA1747">
      <w:pPr>
        <w:numPr>
          <w:ilvl w:val="0"/>
          <w:numId w:val="72"/>
        </w:numPr>
        <w:pBdr>
          <w:top w:val="nil"/>
          <w:left w:val="nil"/>
          <w:bottom w:val="nil"/>
          <w:right w:val="nil"/>
          <w:between w:val="nil"/>
        </w:pBdr>
        <w:tabs>
          <w:tab w:val="left" w:pos="450"/>
        </w:tabs>
        <w:spacing w:line="276" w:lineRule="auto"/>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Personal CV, indicating all past relevant experience, as well as the contact details (email and telephone number) and three (3) professional references;</w:t>
      </w:r>
    </w:p>
    <w:p w14:paraId="45D906A6" w14:textId="77777777" w:rsidR="00CA1747" w:rsidRPr="009108B8" w:rsidRDefault="00CA1747" w:rsidP="00CA1747">
      <w:pPr>
        <w:numPr>
          <w:ilvl w:val="0"/>
          <w:numId w:val="72"/>
        </w:numPr>
        <w:pBdr>
          <w:top w:val="nil"/>
          <w:left w:val="nil"/>
          <w:bottom w:val="nil"/>
          <w:right w:val="nil"/>
          <w:between w:val="nil"/>
        </w:pBdr>
        <w:tabs>
          <w:tab w:val="left" w:pos="450"/>
        </w:tabs>
        <w:spacing w:line="276" w:lineRule="auto"/>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Brief description of why the individual considers him/herself as the most suitable and how they will approach and complete the assignment;</w:t>
      </w:r>
    </w:p>
    <w:p w14:paraId="31E0D93C" w14:textId="77777777" w:rsidR="00CA1747" w:rsidRPr="009108B8" w:rsidRDefault="00CA1747" w:rsidP="00CA1747">
      <w:pPr>
        <w:numPr>
          <w:ilvl w:val="0"/>
          <w:numId w:val="72"/>
        </w:numPr>
        <w:pBdr>
          <w:top w:val="nil"/>
          <w:left w:val="nil"/>
          <w:bottom w:val="nil"/>
          <w:right w:val="nil"/>
          <w:between w:val="nil"/>
        </w:pBdr>
        <w:tabs>
          <w:tab w:val="left" w:pos="450"/>
        </w:tabs>
        <w:spacing w:after="200" w:line="276" w:lineRule="auto"/>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Financial Proposal that indicates the all-inclusive fixed total contract price, supported by a breakdown of costs.</w:t>
      </w:r>
    </w:p>
    <w:p w14:paraId="19FA9EDA" w14:textId="77777777" w:rsidR="00CA1747" w:rsidRPr="009108B8" w:rsidRDefault="00CA1747" w:rsidP="00CA1747">
      <w:pPr>
        <w:rPr>
          <w:rFonts w:ascii="Arial Narrow" w:eastAsia="Arial Narrow" w:hAnsi="Arial Narrow" w:cs="Arial Narrow"/>
          <w:b/>
          <w:color w:val="000000"/>
          <w:lang w:val="en-US"/>
        </w:rPr>
      </w:pPr>
    </w:p>
    <w:p w14:paraId="3EACD2AF" w14:textId="77777777" w:rsidR="00CA1747" w:rsidRPr="009108B8" w:rsidRDefault="00CA1747" w:rsidP="00CA1747">
      <w:pPr>
        <w:numPr>
          <w:ilvl w:val="0"/>
          <w:numId w:val="75"/>
        </w:numPr>
        <w:pBdr>
          <w:top w:val="nil"/>
          <w:left w:val="nil"/>
          <w:bottom w:val="nil"/>
          <w:right w:val="nil"/>
          <w:between w:val="nil"/>
        </w:pBdr>
        <w:rPr>
          <w:rFonts w:ascii="Arial Narrow" w:eastAsia="Arial Narrow" w:hAnsi="Arial Narrow" w:cs="Arial Narrow"/>
          <w:b/>
          <w:color w:val="002060"/>
          <w:lang w:val="en-US"/>
        </w:rPr>
      </w:pPr>
      <w:r w:rsidRPr="009108B8">
        <w:rPr>
          <w:rFonts w:ascii="Arial Narrow" w:eastAsia="Arial Narrow" w:hAnsi="Arial Narrow" w:cs="Arial Narrow"/>
          <w:b/>
          <w:color w:val="002060"/>
          <w:lang w:val="en-US"/>
        </w:rPr>
        <w:t xml:space="preserve">CRITERIA FOR SELECTION OF BEST OFFER </w:t>
      </w:r>
    </w:p>
    <w:p w14:paraId="071B53FA" w14:textId="77777777" w:rsidR="00CA1747" w:rsidRPr="009108B8" w:rsidRDefault="00CA1747" w:rsidP="00CA1747">
      <w:pPr>
        <w:rPr>
          <w:rFonts w:ascii="Arial Narrow" w:eastAsia="Arial Narrow" w:hAnsi="Arial Narrow" w:cs="Arial Narrow"/>
          <w:lang w:val="en-US"/>
        </w:rPr>
      </w:pPr>
      <w:r w:rsidRPr="009108B8">
        <w:rPr>
          <w:rFonts w:ascii="Arial Narrow" w:eastAsia="Arial Narrow" w:hAnsi="Arial Narrow" w:cs="Arial Narrow"/>
          <w:lang w:val="en-US"/>
        </w:rPr>
        <w:t>Individual consultants will be evaluated based on a cumulative analysis:</w:t>
      </w:r>
    </w:p>
    <w:p w14:paraId="3E714D7A" w14:textId="77777777" w:rsidR="00CA1747" w:rsidRPr="009108B8" w:rsidRDefault="00CA1747" w:rsidP="00CA1747">
      <w:pPr>
        <w:rPr>
          <w:rFonts w:ascii="Arial Narrow" w:eastAsia="Arial Narrow" w:hAnsi="Arial Narrow" w:cs="Arial Narrow"/>
          <w:lang w:val="en-US"/>
        </w:rPr>
      </w:pPr>
      <w:r w:rsidRPr="009108B8">
        <w:rPr>
          <w:rFonts w:ascii="Arial Narrow" w:eastAsia="Arial Narrow" w:hAnsi="Arial Narrow" w:cs="Arial Narrow"/>
          <w:lang w:val="en-US"/>
        </w:rPr>
        <w:t>When using this weighted scoring method, the award of the contract should be made to the individual consultant whose offer has been evaluated and determined as:</w:t>
      </w:r>
    </w:p>
    <w:p w14:paraId="1BB608E1" w14:textId="77777777" w:rsidR="00CA1747" w:rsidRPr="009108B8" w:rsidRDefault="00CA1747" w:rsidP="00CA1747">
      <w:pPr>
        <w:numPr>
          <w:ilvl w:val="0"/>
          <w:numId w:val="74"/>
        </w:numPr>
        <w:pBdr>
          <w:top w:val="nil"/>
          <w:left w:val="nil"/>
          <w:bottom w:val="nil"/>
          <w:right w:val="nil"/>
          <w:between w:val="nil"/>
        </w:pBd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Responsive/compliant/acceptable, and</w:t>
      </w:r>
    </w:p>
    <w:p w14:paraId="317F6520" w14:textId="77777777" w:rsidR="00CA1747" w:rsidRPr="009108B8" w:rsidRDefault="00CA1747" w:rsidP="00CA1747">
      <w:pPr>
        <w:numPr>
          <w:ilvl w:val="0"/>
          <w:numId w:val="74"/>
        </w:numPr>
        <w:pBdr>
          <w:top w:val="nil"/>
          <w:left w:val="nil"/>
          <w:bottom w:val="nil"/>
          <w:right w:val="nil"/>
          <w:between w:val="nil"/>
        </w:pBdr>
        <w:rPr>
          <w:rFonts w:ascii="Arial Narrow" w:eastAsia="Arial Narrow" w:hAnsi="Arial Narrow" w:cs="Arial Narrow"/>
          <w:color w:val="000000"/>
          <w:lang w:val="en-US"/>
        </w:rPr>
      </w:pPr>
      <w:r w:rsidRPr="009108B8">
        <w:rPr>
          <w:rFonts w:ascii="Arial Narrow" w:eastAsia="Arial Narrow" w:hAnsi="Arial Narrow" w:cs="Arial Narrow"/>
          <w:color w:val="000000"/>
          <w:lang w:val="en-US"/>
        </w:rPr>
        <w:t xml:space="preserve">Having received the highest score out of a pre-determined set of weighted technical and financial criteria specific to the solicitation. </w:t>
      </w:r>
    </w:p>
    <w:p w14:paraId="7F5737BD" w14:textId="77777777" w:rsidR="00CA1747" w:rsidRPr="009108B8" w:rsidRDefault="00CA1747" w:rsidP="00CA1747">
      <w:pPr>
        <w:ind w:left="720"/>
        <w:rPr>
          <w:rFonts w:ascii="Arial Narrow" w:eastAsia="Arial Narrow" w:hAnsi="Arial Narrow" w:cs="Arial Narrow"/>
          <w:lang w:val="en-US"/>
        </w:rPr>
      </w:pPr>
      <w:r w:rsidRPr="009108B8">
        <w:rPr>
          <w:rFonts w:ascii="Arial Narrow" w:eastAsia="Arial Narrow" w:hAnsi="Arial Narrow" w:cs="Arial Narrow"/>
          <w:lang w:val="en-US"/>
        </w:rPr>
        <w:t>* Technical Criteria weighting: 70%</w:t>
      </w:r>
    </w:p>
    <w:p w14:paraId="500259ED" w14:textId="77777777" w:rsidR="00CA1747" w:rsidRPr="009108B8" w:rsidRDefault="00CA1747" w:rsidP="00CA1747">
      <w:pPr>
        <w:ind w:left="720"/>
        <w:rPr>
          <w:rFonts w:ascii="Arial Narrow" w:eastAsia="Arial Narrow" w:hAnsi="Arial Narrow" w:cs="Arial Narrow"/>
          <w:lang w:val="en-US"/>
        </w:rPr>
      </w:pPr>
      <w:r w:rsidRPr="009108B8">
        <w:rPr>
          <w:rFonts w:ascii="Arial Narrow" w:eastAsia="Arial Narrow" w:hAnsi="Arial Narrow" w:cs="Arial Narrow"/>
          <w:lang w:val="en-US"/>
        </w:rPr>
        <w:t>* Financial criteria weighting: 30%</w:t>
      </w:r>
    </w:p>
    <w:p w14:paraId="0540B424" w14:textId="77777777" w:rsidR="00CA1747" w:rsidRPr="009108B8" w:rsidRDefault="00CA1747" w:rsidP="00CA1747">
      <w:pPr>
        <w:rPr>
          <w:i/>
          <w:lang w:val="en-US"/>
        </w:rPr>
      </w:pPr>
    </w:p>
    <w:tbl>
      <w:tblPr>
        <w:tblW w:w="9765" w:type="dxa"/>
        <w:tblInd w:w="-23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Layout w:type="fixed"/>
        <w:tblLook w:val="0400" w:firstRow="0" w:lastRow="0" w:firstColumn="0" w:lastColumn="0" w:noHBand="0" w:noVBand="1"/>
      </w:tblPr>
      <w:tblGrid>
        <w:gridCol w:w="6435"/>
        <w:gridCol w:w="1710"/>
        <w:gridCol w:w="1620"/>
      </w:tblGrid>
      <w:tr w:rsidR="00CA1747" w:rsidRPr="009108B8" w14:paraId="32326A8A" w14:textId="77777777" w:rsidTr="00565E2B">
        <w:tc>
          <w:tcPr>
            <w:tcW w:w="6435" w:type="dxa"/>
          </w:tcPr>
          <w:p w14:paraId="1E4B70CB" w14:textId="77777777" w:rsidR="00CA1747" w:rsidRPr="009108B8" w:rsidRDefault="00CA1747" w:rsidP="00565E2B">
            <w:pPr>
              <w:jc w:val="center"/>
              <w:rPr>
                <w:rFonts w:ascii="Arial Narrow" w:eastAsia="Arial Narrow" w:hAnsi="Arial Narrow" w:cs="Arial Narrow"/>
                <w:b/>
                <w:lang w:val="en-US"/>
              </w:rPr>
            </w:pPr>
            <w:r w:rsidRPr="009108B8">
              <w:rPr>
                <w:rFonts w:ascii="Arial Narrow" w:eastAsia="Arial Narrow" w:hAnsi="Arial Narrow" w:cs="Arial Narrow"/>
                <w:b/>
                <w:lang w:val="en-US"/>
              </w:rPr>
              <w:t>Technical Criteria</w:t>
            </w:r>
          </w:p>
        </w:tc>
        <w:tc>
          <w:tcPr>
            <w:tcW w:w="1710" w:type="dxa"/>
          </w:tcPr>
          <w:p w14:paraId="4F32D990" w14:textId="77777777" w:rsidR="00CA1747" w:rsidRPr="009108B8" w:rsidRDefault="00CA1747" w:rsidP="00565E2B">
            <w:pPr>
              <w:jc w:val="center"/>
              <w:rPr>
                <w:rFonts w:ascii="Arial Narrow" w:eastAsia="Arial Narrow" w:hAnsi="Arial Narrow" w:cs="Arial Narrow"/>
                <w:b/>
                <w:lang w:val="en-US"/>
              </w:rPr>
            </w:pPr>
            <w:r w:rsidRPr="009108B8">
              <w:rPr>
                <w:rFonts w:ascii="Arial Narrow" w:eastAsia="Arial Narrow" w:hAnsi="Arial Narrow" w:cs="Arial Narrow"/>
                <w:b/>
                <w:lang w:val="en-US"/>
              </w:rPr>
              <w:t>Maximum obtainable points</w:t>
            </w:r>
          </w:p>
        </w:tc>
        <w:tc>
          <w:tcPr>
            <w:tcW w:w="1620" w:type="dxa"/>
          </w:tcPr>
          <w:p w14:paraId="6CD13D88" w14:textId="77777777" w:rsidR="00CA1747" w:rsidRPr="009108B8" w:rsidRDefault="00CA1747" w:rsidP="00565E2B">
            <w:pPr>
              <w:jc w:val="center"/>
              <w:rPr>
                <w:rFonts w:ascii="Arial Narrow" w:eastAsia="Arial Narrow" w:hAnsi="Arial Narrow" w:cs="Arial Narrow"/>
                <w:b/>
                <w:lang w:val="en-US"/>
              </w:rPr>
            </w:pPr>
            <w:r w:rsidRPr="009108B8">
              <w:rPr>
                <w:rFonts w:ascii="Arial Narrow" w:eastAsia="Arial Narrow" w:hAnsi="Arial Narrow" w:cs="Arial Narrow"/>
                <w:b/>
                <w:lang w:val="en-US"/>
              </w:rPr>
              <w:t>Weight Percentage</w:t>
            </w:r>
          </w:p>
        </w:tc>
      </w:tr>
      <w:tr w:rsidR="00CA1747" w:rsidRPr="009108B8" w14:paraId="21407A55" w14:textId="77777777" w:rsidTr="00565E2B">
        <w:tc>
          <w:tcPr>
            <w:tcW w:w="6435" w:type="dxa"/>
          </w:tcPr>
          <w:p w14:paraId="532E0BC5" w14:textId="77777777" w:rsidR="00CA1747" w:rsidRPr="009108B8" w:rsidRDefault="00CA1747" w:rsidP="00565E2B">
            <w:pPr>
              <w:jc w:val="both"/>
              <w:rPr>
                <w:rFonts w:ascii="Arial Narrow" w:eastAsia="Arial Narrow" w:hAnsi="Arial Narrow" w:cs="Arial Narrow"/>
                <w:color w:val="FF0000"/>
                <w:lang w:val="en-US"/>
              </w:rPr>
            </w:pPr>
            <w:r w:rsidRPr="009108B8">
              <w:rPr>
                <w:rFonts w:ascii="Arial Narrow" w:eastAsia="Arial Narrow" w:hAnsi="Arial Narrow" w:cs="Arial Narrow"/>
                <w:lang w:val="en-US"/>
              </w:rPr>
              <w:t xml:space="preserve">Advanced University degree (Master &amp; equivalent)in development studies, economics, international relations, or related field;phd is considered and asset for the team leader </w:t>
            </w:r>
          </w:p>
        </w:tc>
        <w:tc>
          <w:tcPr>
            <w:tcW w:w="1710" w:type="dxa"/>
          </w:tcPr>
          <w:p w14:paraId="28866407"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15</w:t>
            </w:r>
          </w:p>
        </w:tc>
        <w:tc>
          <w:tcPr>
            <w:tcW w:w="1620" w:type="dxa"/>
          </w:tcPr>
          <w:p w14:paraId="46B823C1" w14:textId="77777777" w:rsidR="00CA1747" w:rsidRPr="009108B8" w:rsidRDefault="00CA1747" w:rsidP="00565E2B">
            <w:pPr>
              <w:jc w:val="center"/>
              <w:rPr>
                <w:rFonts w:ascii="Arial Narrow" w:eastAsia="Arial Narrow" w:hAnsi="Arial Narrow" w:cs="Arial Narrow"/>
                <w:lang w:val="en-US"/>
              </w:rPr>
            </w:pPr>
          </w:p>
        </w:tc>
      </w:tr>
      <w:tr w:rsidR="00CA1747" w:rsidRPr="009108B8" w14:paraId="48C30C10" w14:textId="77777777" w:rsidTr="00565E2B">
        <w:tc>
          <w:tcPr>
            <w:tcW w:w="6435" w:type="dxa"/>
          </w:tcPr>
          <w:p w14:paraId="41A1D2D7" w14:textId="77777777" w:rsidR="00CA1747" w:rsidRPr="009108B8" w:rsidRDefault="00CA1747" w:rsidP="00565E2B">
            <w:pPr>
              <w:rPr>
                <w:rFonts w:ascii="Arial Narrow" w:eastAsia="Arial Narrow" w:hAnsi="Arial Narrow" w:cs="Arial Narrow"/>
                <w:lang w:val="en-US"/>
              </w:rPr>
            </w:pPr>
            <w:r w:rsidRPr="009108B8">
              <w:rPr>
                <w:rFonts w:ascii="Arial Narrow" w:eastAsia="Arial Narrow" w:hAnsi="Arial Narrow" w:cs="Arial Narrow"/>
                <w:lang w:val="en-US"/>
              </w:rPr>
              <w:t>At least 5 years (for team leader) &amp; 3 years (for team members) cumulatively of substantial professional application  of results-based management and evaluation procedure and  experience in data collection and analysis.</w:t>
            </w:r>
          </w:p>
        </w:tc>
        <w:tc>
          <w:tcPr>
            <w:tcW w:w="1710" w:type="dxa"/>
            <w:vAlign w:val="center"/>
          </w:tcPr>
          <w:p w14:paraId="78225247"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40</w:t>
            </w:r>
          </w:p>
        </w:tc>
        <w:tc>
          <w:tcPr>
            <w:tcW w:w="1620" w:type="dxa"/>
            <w:vAlign w:val="center"/>
          </w:tcPr>
          <w:p w14:paraId="57BB5545" w14:textId="77777777" w:rsidR="00CA1747" w:rsidRPr="009108B8" w:rsidRDefault="00CA1747" w:rsidP="00565E2B">
            <w:pPr>
              <w:jc w:val="center"/>
              <w:rPr>
                <w:rFonts w:ascii="Arial Narrow" w:eastAsia="Arial Narrow" w:hAnsi="Arial Narrow" w:cs="Arial Narrow"/>
                <w:b/>
                <w:lang w:val="en-US"/>
              </w:rPr>
            </w:pPr>
          </w:p>
        </w:tc>
      </w:tr>
      <w:tr w:rsidR="00CA1747" w:rsidRPr="009108B8" w14:paraId="6FCB8631" w14:textId="77777777" w:rsidTr="00565E2B">
        <w:tc>
          <w:tcPr>
            <w:tcW w:w="6435" w:type="dxa"/>
          </w:tcPr>
          <w:p w14:paraId="7DB28D09" w14:textId="77777777" w:rsidR="00CA1747" w:rsidRPr="009108B8" w:rsidRDefault="00CA1747" w:rsidP="00565E2B">
            <w:pPr>
              <w:jc w:val="both"/>
              <w:rPr>
                <w:rFonts w:ascii="Arial Narrow" w:eastAsia="Arial Narrow" w:hAnsi="Arial Narrow" w:cs="Arial Narrow"/>
                <w:lang w:val="en-US"/>
              </w:rPr>
            </w:pPr>
            <w:r w:rsidRPr="009108B8">
              <w:rPr>
                <w:rFonts w:ascii="Arial Narrow" w:eastAsia="Arial Narrow" w:hAnsi="Arial Narrow" w:cs="Arial Narrow"/>
                <w:lang w:val="en-US"/>
              </w:rPr>
              <w:t xml:space="preserve">Minimum of 10 years for team leader &amp; 5 years for team members, of professional experience of conducting programme evaluation/review of programmes and /or outcome levels with international organizations </w:t>
            </w:r>
          </w:p>
        </w:tc>
        <w:tc>
          <w:tcPr>
            <w:tcW w:w="1710" w:type="dxa"/>
          </w:tcPr>
          <w:p w14:paraId="45D9A08F"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25</w:t>
            </w:r>
          </w:p>
        </w:tc>
        <w:tc>
          <w:tcPr>
            <w:tcW w:w="1620" w:type="dxa"/>
          </w:tcPr>
          <w:p w14:paraId="48F16564" w14:textId="77777777" w:rsidR="00CA1747" w:rsidRPr="009108B8" w:rsidRDefault="00CA1747" w:rsidP="00565E2B">
            <w:pPr>
              <w:jc w:val="center"/>
              <w:rPr>
                <w:rFonts w:ascii="Arial Narrow" w:eastAsia="Arial Narrow" w:hAnsi="Arial Narrow" w:cs="Arial Narrow"/>
                <w:lang w:val="en-US"/>
              </w:rPr>
            </w:pPr>
          </w:p>
        </w:tc>
      </w:tr>
      <w:tr w:rsidR="00CA1747" w:rsidRPr="009108B8" w14:paraId="63DE4FD7" w14:textId="77777777" w:rsidTr="00565E2B">
        <w:tc>
          <w:tcPr>
            <w:tcW w:w="6435" w:type="dxa"/>
          </w:tcPr>
          <w:p w14:paraId="6DE7EFF9" w14:textId="77777777" w:rsidR="00CA1747" w:rsidRPr="009108B8" w:rsidRDefault="00CA1747" w:rsidP="00565E2B">
            <w:pPr>
              <w:jc w:val="both"/>
              <w:rPr>
                <w:rFonts w:ascii="Arial Narrow" w:eastAsia="Arial Narrow" w:hAnsi="Arial Narrow" w:cs="Arial Narrow"/>
                <w:lang w:val="en-US"/>
              </w:rPr>
            </w:pPr>
            <w:r w:rsidRPr="009108B8">
              <w:rPr>
                <w:rFonts w:ascii="Arial Narrow" w:eastAsia="Arial Narrow" w:hAnsi="Arial Narrow" w:cs="Arial Narrow"/>
                <w:lang w:val="en-US"/>
              </w:rPr>
              <w:t>Quality of the methodology, approach and planning of the assignment</w:t>
            </w:r>
          </w:p>
        </w:tc>
        <w:tc>
          <w:tcPr>
            <w:tcW w:w="1710" w:type="dxa"/>
            <w:shd w:val="clear" w:color="auto" w:fill="auto"/>
            <w:vAlign w:val="center"/>
          </w:tcPr>
          <w:p w14:paraId="75EE0C21"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10</w:t>
            </w:r>
          </w:p>
        </w:tc>
        <w:tc>
          <w:tcPr>
            <w:tcW w:w="1620" w:type="dxa"/>
            <w:shd w:val="clear" w:color="auto" w:fill="auto"/>
            <w:vAlign w:val="center"/>
          </w:tcPr>
          <w:p w14:paraId="485444C0" w14:textId="77777777" w:rsidR="00CA1747" w:rsidRPr="009108B8" w:rsidRDefault="00CA1747" w:rsidP="00565E2B">
            <w:pPr>
              <w:jc w:val="center"/>
              <w:rPr>
                <w:rFonts w:ascii="Arial Narrow" w:eastAsia="Arial Narrow" w:hAnsi="Arial Narrow" w:cs="Arial Narrow"/>
                <w:lang w:val="en-US"/>
              </w:rPr>
            </w:pPr>
          </w:p>
        </w:tc>
      </w:tr>
      <w:tr w:rsidR="00CA1747" w:rsidRPr="009108B8" w14:paraId="376E3D87" w14:textId="77777777" w:rsidTr="00565E2B">
        <w:tc>
          <w:tcPr>
            <w:tcW w:w="6435" w:type="dxa"/>
          </w:tcPr>
          <w:p w14:paraId="62A9DFFE" w14:textId="77777777" w:rsidR="00CA1747" w:rsidRPr="009108B8" w:rsidRDefault="00CA1747" w:rsidP="00565E2B">
            <w:pPr>
              <w:jc w:val="both"/>
              <w:rPr>
                <w:rFonts w:ascii="Arial Narrow" w:eastAsia="Arial Narrow" w:hAnsi="Arial Narrow" w:cs="Arial Narrow"/>
                <w:lang w:val="en-US"/>
              </w:rPr>
            </w:pPr>
            <w:r w:rsidRPr="009108B8">
              <w:rPr>
                <w:rFonts w:ascii="Arial Narrow" w:eastAsia="Arial Narrow" w:hAnsi="Arial Narrow" w:cs="Arial Narrow"/>
                <w:lang w:val="en-US"/>
              </w:rPr>
              <w:t>Knowledge of the UN system and proximity with UN programming process</w:t>
            </w:r>
          </w:p>
        </w:tc>
        <w:tc>
          <w:tcPr>
            <w:tcW w:w="1710" w:type="dxa"/>
            <w:shd w:val="clear" w:color="auto" w:fill="auto"/>
            <w:vAlign w:val="center"/>
          </w:tcPr>
          <w:p w14:paraId="2A02FAE7"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5</w:t>
            </w:r>
          </w:p>
        </w:tc>
        <w:tc>
          <w:tcPr>
            <w:tcW w:w="1620" w:type="dxa"/>
            <w:shd w:val="clear" w:color="auto" w:fill="auto"/>
            <w:vAlign w:val="center"/>
          </w:tcPr>
          <w:p w14:paraId="4F602B69" w14:textId="77777777" w:rsidR="00CA1747" w:rsidRPr="009108B8" w:rsidRDefault="00CA1747" w:rsidP="00565E2B">
            <w:pPr>
              <w:rPr>
                <w:rFonts w:ascii="Arial Narrow" w:eastAsia="Arial Narrow" w:hAnsi="Arial Narrow" w:cs="Arial Narrow"/>
                <w:lang w:val="en-US"/>
              </w:rPr>
            </w:pPr>
          </w:p>
        </w:tc>
      </w:tr>
      <w:tr w:rsidR="00CA1747" w:rsidRPr="009108B8" w14:paraId="5A1DDDB6" w14:textId="77777777" w:rsidTr="00565E2B">
        <w:tc>
          <w:tcPr>
            <w:tcW w:w="6435" w:type="dxa"/>
          </w:tcPr>
          <w:p w14:paraId="1B3B2A7A" w14:textId="77777777" w:rsidR="00CA1747" w:rsidRPr="009108B8" w:rsidRDefault="00CA1747" w:rsidP="00565E2B">
            <w:pPr>
              <w:tabs>
                <w:tab w:val="left" w:pos="-1440"/>
                <w:tab w:val="left" w:pos="-720"/>
                <w:tab w:val="left" w:pos="0"/>
                <w:tab w:val="left" w:pos="1014"/>
                <w:tab w:val="left" w:pos="1440"/>
                <w:tab w:val="left" w:pos="2160"/>
                <w:tab w:val="left" w:pos="2880"/>
                <w:tab w:val="left" w:pos="3600"/>
                <w:tab w:val="left" w:pos="3950"/>
                <w:tab w:val="left" w:pos="4320"/>
                <w:tab w:val="left" w:pos="5040"/>
                <w:tab w:val="left" w:pos="5760"/>
                <w:tab w:val="left" w:pos="6480"/>
                <w:tab w:val="left" w:pos="7200"/>
                <w:tab w:val="left" w:pos="7920"/>
                <w:tab w:val="left" w:pos="8640"/>
                <w:tab w:val="left" w:pos="9360"/>
                <w:tab w:val="left" w:pos="10080"/>
                <w:tab w:val="left" w:pos="10800"/>
              </w:tabs>
              <w:jc w:val="both"/>
              <w:rPr>
                <w:rFonts w:ascii="Arial Narrow" w:eastAsia="Arial Narrow" w:hAnsi="Arial Narrow" w:cs="Arial Narrow"/>
                <w:lang w:val="en-US"/>
              </w:rPr>
            </w:pPr>
            <w:r w:rsidRPr="009108B8">
              <w:rPr>
                <w:rFonts w:ascii="Arial Narrow" w:eastAsia="Arial Narrow" w:hAnsi="Arial Narrow" w:cs="Arial Narrow"/>
                <w:lang w:val="en-US"/>
              </w:rPr>
              <w:t>Excellent Written and Oral Communication Skills in English.</w:t>
            </w:r>
          </w:p>
          <w:p w14:paraId="47D95A45" w14:textId="77777777" w:rsidR="00CA1747" w:rsidRPr="009108B8" w:rsidRDefault="00CA1747" w:rsidP="00565E2B">
            <w:pPr>
              <w:tabs>
                <w:tab w:val="left" w:pos="-1440"/>
                <w:tab w:val="left" w:pos="-720"/>
                <w:tab w:val="left" w:pos="0"/>
                <w:tab w:val="left" w:pos="1014"/>
                <w:tab w:val="left" w:pos="1440"/>
                <w:tab w:val="left" w:pos="2160"/>
                <w:tab w:val="left" w:pos="2880"/>
                <w:tab w:val="left" w:pos="3600"/>
                <w:tab w:val="left" w:pos="3950"/>
                <w:tab w:val="left" w:pos="4320"/>
                <w:tab w:val="left" w:pos="5040"/>
                <w:tab w:val="left" w:pos="5760"/>
                <w:tab w:val="left" w:pos="6480"/>
                <w:tab w:val="left" w:pos="7200"/>
                <w:tab w:val="left" w:pos="7920"/>
                <w:tab w:val="left" w:pos="8640"/>
                <w:tab w:val="left" w:pos="9360"/>
                <w:tab w:val="left" w:pos="10080"/>
                <w:tab w:val="left" w:pos="10800"/>
              </w:tabs>
              <w:jc w:val="both"/>
              <w:rPr>
                <w:rFonts w:ascii="Arial Narrow" w:eastAsia="Arial Narrow" w:hAnsi="Arial Narrow" w:cs="Arial Narrow"/>
                <w:lang w:val="en-US"/>
              </w:rPr>
            </w:pPr>
            <w:r w:rsidRPr="009108B8">
              <w:rPr>
                <w:rFonts w:ascii="Arial Narrow" w:eastAsia="Arial Narrow" w:hAnsi="Arial Narrow" w:cs="Arial Narrow"/>
                <w:lang w:val="en-US"/>
              </w:rPr>
              <w:t>Knowledge/understanding in Tetun, Bahasa Indonesia or Portuguese will be an advantage.</w:t>
            </w:r>
          </w:p>
        </w:tc>
        <w:tc>
          <w:tcPr>
            <w:tcW w:w="1710" w:type="dxa"/>
            <w:shd w:val="clear" w:color="auto" w:fill="auto"/>
            <w:vAlign w:val="center"/>
          </w:tcPr>
          <w:p w14:paraId="7868DBA2"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lang w:val="en-US"/>
              </w:rPr>
              <w:t>5</w:t>
            </w:r>
          </w:p>
        </w:tc>
        <w:tc>
          <w:tcPr>
            <w:tcW w:w="1620" w:type="dxa"/>
            <w:shd w:val="clear" w:color="auto" w:fill="auto"/>
            <w:vAlign w:val="center"/>
          </w:tcPr>
          <w:p w14:paraId="69BEDC7F" w14:textId="77777777" w:rsidR="00CA1747" w:rsidRPr="009108B8" w:rsidRDefault="00CA1747" w:rsidP="00565E2B">
            <w:pPr>
              <w:rPr>
                <w:rFonts w:ascii="Arial Narrow" w:eastAsia="Arial Narrow" w:hAnsi="Arial Narrow" w:cs="Arial Narrow"/>
                <w:lang w:val="en-US"/>
              </w:rPr>
            </w:pPr>
          </w:p>
        </w:tc>
      </w:tr>
      <w:tr w:rsidR="00CA1747" w:rsidRPr="009108B8" w14:paraId="4CB9B94A" w14:textId="77777777" w:rsidTr="00565E2B">
        <w:tc>
          <w:tcPr>
            <w:tcW w:w="6435" w:type="dxa"/>
          </w:tcPr>
          <w:p w14:paraId="46CF6655" w14:textId="77777777" w:rsidR="00CA1747" w:rsidRPr="009108B8" w:rsidRDefault="00CA1747" w:rsidP="00565E2B">
            <w:pPr>
              <w:jc w:val="both"/>
              <w:rPr>
                <w:rFonts w:ascii="Arial Narrow" w:eastAsia="Arial Narrow" w:hAnsi="Arial Narrow" w:cs="Arial Narrow"/>
                <w:lang w:val="en-US"/>
              </w:rPr>
            </w:pPr>
            <w:r w:rsidRPr="009108B8">
              <w:rPr>
                <w:rFonts w:ascii="Arial Narrow" w:eastAsia="Arial Narrow" w:hAnsi="Arial Narrow" w:cs="Arial Narrow"/>
                <w:b/>
                <w:lang w:val="en-US"/>
              </w:rPr>
              <w:t>Total technical score</w:t>
            </w:r>
          </w:p>
        </w:tc>
        <w:tc>
          <w:tcPr>
            <w:tcW w:w="1710" w:type="dxa"/>
          </w:tcPr>
          <w:p w14:paraId="1D95B534"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b/>
                <w:lang w:val="en-US"/>
              </w:rPr>
              <w:t>100</w:t>
            </w:r>
          </w:p>
        </w:tc>
        <w:tc>
          <w:tcPr>
            <w:tcW w:w="1620" w:type="dxa"/>
          </w:tcPr>
          <w:p w14:paraId="13555C11"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b/>
                <w:lang w:val="en-US"/>
              </w:rPr>
              <w:t>70%</w:t>
            </w:r>
          </w:p>
        </w:tc>
      </w:tr>
      <w:tr w:rsidR="00CA1747" w:rsidRPr="009108B8" w14:paraId="1EB2C032" w14:textId="77777777" w:rsidTr="00565E2B">
        <w:tc>
          <w:tcPr>
            <w:tcW w:w="6435" w:type="dxa"/>
          </w:tcPr>
          <w:p w14:paraId="0C061FCE" w14:textId="77777777" w:rsidR="00CA1747" w:rsidRPr="009108B8" w:rsidRDefault="00CA1747" w:rsidP="00565E2B">
            <w:pPr>
              <w:jc w:val="both"/>
              <w:rPr>
                <w:rFonts w:ascii="Arial Narrow" w:eastAsia="Arial Narrow" w:hAnsi="Arial Narrow" w:cs="Arial Narrow"/>
                <w:lang w:val="en-US"/>
              </w:rPr>
            </w:pPr>
            <w:r w:rsidRPr="009108B8">
              <w:rPr>
                <w:rFonts w:ascii="Arial Narrow" w:eastAsia="Arial Narrow" w:hAnsi="Arial Narrow" w:cs="Arial Narrow"/>
                <w:u w:val="single"/>
                <w:lang w:val="en-US"/>
              </w:rPr>
              <w:lastRenderedPageBreak/>
              <w:t>Financial:</w:t>
            </w:r>
          </w:p>
        </w:tc>
        <w:tc>
          <w:tcPr>
            <w:tcW w:w="1710" w:type="dxa"/>
          </w:tcPr>
          <w:p w14:paraId="61FEE618" w14:textId="77777777" w:rsidR="00CA1747" w:rsidRPr="009108B8" w:rsidRDefault="00CA1747" w:rsidP="00565E2B">
            <w:pPr>
              <w:jc w:val="center"/>
              <w:rPr>
                <w:rFonts w:ascii="Arial Narrow" w:eastAsia="Arial Narrow" w:hAnsi="Arial Narrow" w:cs="Arial Narrow"/>
                <w:lang w:val="en-US"/>
              </w:rPr>
            </w:pPr>
          </w:p>
        </w:tc>
        <w:tc>
          <w:tcPr>
            <w:tcW w:w="1620" w:type="dxa"/>
          </w:tcPr>
          <w:p w14:paraId="0ACE12C5" w14:textId="77777777" w:rsidR="00CA1747" w:rsidRPr="009108B8" w:rsidRDefault="00CA1747" w:rsidP="00565E2B">
            <w:pPr>
              <w:jc w:val="center"/>
              <w:rPr>
                <w:rFonts w:ascii="Arial Narrow" w:eastAsia="Arial Narrow" w:hAnsi="Arial Narrow" w:cs="Arial Narrow"/>
                <w:lang w:val="en-US"/>
              </w:rPr>
            </w:pPr>
            <w:r w:rsidRPr="009108B8">
              <w:rPr>
                <w:rFonts w:ascii="Arial Narrow" w:eastAsia="Arial Narrow" w:hAnsi="Arial Narrow" w:cs="Arial Narrow"/>
                <w:b/>
                <w:lang w:val="en-US"/>
              </w:rPr>
              <w:t>30%</w:t>
            </w:r>
          </w:p>
        </w:tc>
      </w:tr>
    </w:tbl>
    <w:p w14:paraId="4A841395" w14:textId="77777777" w:rsidR="00CA1747" w:rsidRPr="009108B8" w:rsidRDefault="00CA1747" w:rsidP="00CA1747">
      <w:pPr>
        <w:rPr>
          <w:rFonts w:ascii="Arial Narrow" w:eastAsia="Arial Narrow" w:hAnsi="Arial Narrow" w:cs="Arial Narrow"/>
          <w:b/>
          <w:color w:val="000000"/>
          <w:lang w:val="en-US"/>
        </w:rPr>
      </w:pPr>
    </w:p>
    <w:p w14:paraId="47F017AA" w14:textId="77777777" w:rsidR="00CA1747" w:rsidRPr="009108B8" w:rsidRDefault="00CA1747" w:rsidP="00CA1747">
      <w:pPr>
        <w:rPr>
          <w:rFonts w:ascii="Arial Narrow" w:eastAsia="Arial Narrow" w:hAnsi="Arial Narrow" w:cs="Arial Narrow"/>
          <w:b/>
          <w:color w:val="000000"/>
          <w:lang w:val="en-US"/>
        </w:rPr>
      </w:pPr>
    </w:p>
    <w:p w14:paraId="60C8BB1C" w14:textId="77777777" w:rsidR="00CA1747" w:rsidRPr="009108B8" w:rsidRDefault="00CA1747" w:rsidP="00CA1747">
      <w:pPr>
        <w:numPr>
          <w:ilvl w:val="0"/>
          <w:numId w:val="75"/>
        </w:numPr>
        <w:pBdr>
          <w:top w:val="nil"/>
          <w:left w:val="nil"/>
          <w:bottom w:val="nil"/>
          <w:right w:val="nil"/>
          <w:between w:val="nil"/>
        </w:pBdr>
        <w:rPr>
          <w:rFonts w:ascii="Arial Narrow" w:eastAsia="Arial Narrow" w:hAnsi="Arial Narrow" w:cs="Arial Narrow"/>
          <w:b/>
          <w:color w:val="002060"/>
          <w:lang w:val="en-US"/>
        </w:rPr>
      </w:pPr>
      <w:r w:rsidRPr="009108B8">
        <w:rPr>
          <w:rFonts w:ascii="Arial Narrow" w:eastAsia="Arial Narrow" w:hAnsi="Arial Narrow" w:cs="Arial Narrow"/>
          <w:b/>
          <w:color w:val="002060"/>
          <w:lang w:val="en-US"/>
        </w:rPr>
        <w:t>SUBMISSION &amp; DEADLINE</w:t>
      </w:r>
    </w:p>
    <w:p w14:paraId="0FBEFFA9" w14:textId="77777777" w:rsidR="00CA1747" w:rsidRPr="009108B8" w:rsidRDefault="00CA1747" w:rsidP="00CA1747">
      <w:pPr>
        <w:jc w:val="both"/>
        <w:rPr>
          <w:rFonts w:ascii="Arial Narrow" w:eastAsia="Arial Narrow" w:hAnsi="Arial Narrow" w:cs="Arial Narrow"/>
          <w:color w:val="0000FF"/>
          <w:lang w:val="en-US"/>
        </w:rPr>
      </w:pPr>
      <w:r w:rsidRPr="009108B8">
        <w:rPr>
          <w:rFonts w:ascii="Arial Narrow" w:eastAsia="Arial Narrow" w:hAnsi="Arial Narrow" w:cs="Arial Narrow"/>
          <w:lang w:val="en-US"/>
        </w:rPr>
        <w:t xml:space="preserve">Please submit your applications together with all relevant requested supporting documents (including academic qualifications) through </w:t>
      </w:r>
      <w:hyperlink r:id="rId57">
        <w:r w:rsidRPr="009108B8">
          <w:rPr>
            <w:rFonts w:ascii="Arial Narrow" w:eastAsia="Arial Narrow" w:hAnsi="Arial Narrow" w:cs="Arial Narrow"/>
            <w:color w:val="1155CC"/>
            <w:u w:val="single"/>
            <w:lang w:val="en-US"/>
          </w:rPr>
          <w:t>Inspira (un.org)</w:t>
        </w:r>
      </w:hyperlink>
      <w:r w:rsidRPr="009108B8">
        <w:rPr>
          <w:rFonts w:ascii="Arial Narrow" w:eastAsia="Arial Narrow" w:hAnsi="Arial Narrow" w:cs="Arial Narrow"/>
          <w:color w:val="0000FF"/>
          <w:lang w:val="en-US"/>
        </w:rPr>
        <w:t>.</w:t>
      </w:r>
    </w:p>
    <w:p w14:paraId="2D62ABBF" w14:textId="77777777" w:rsidR="00CA1747" w:rsidRPr="009108B8" w:rsidRDefault="00CA1747" w:rsidP="00CA1747">
      <w:pPr>
        <w:jc w:val="both"/>
        <w:rPr>
          <w:rFonts w:ascii="Arial Narrow" w:eastAsia="Arial Narrow" w:hAnsi="Arial Narrow" w:cs="Arial Narrow"/>
          <w:lang w:val="en-US"/>
        </w:rPr>
      </w:pPr>
    </w:p>
    <w:p w14:paraId="3D637E73" w14:textId="77777777" w:rsidR="00CA1747" w:rsidRPr="009108B8" w:rsidRDefault="00CA1747" w:rsidP="00CA1747">
      <w:pPr>
        <w:jc w:val="both"/>
        <w:rPr>
          <w:rFonts w:ascii="Arial Narrow" w:eastAsia="Arial Narrow" w:hAnsi="Arial Narrow" w:cs="Arial Narrow"/>
          <w:b/>
          <w:lang w:val="en-US"/>
        </w:rPr>
      </w:pPr>
      <w:r w:rsidRPr="009108B8">
        <w:rPr>
          <w:rFonts w:ascii="Arial Narrow" w:eastAsia="Arial Narrow" w:hAnsi="Arial Narrow" w:cs="Arial Narrow"/>
          <w:lang w:val="en-US"/>
        </w:rPr>
        <w:t xml:space="preserve">The deadline for submitting applications is </w:t>
      </w:r>
      <w:r w:rsidRPr="009108B8">
        <w:rPr>
          <w:rFonts w:ascii="Arial Narrow" w:eastAsia="Arial Narrow" w:hAnsi="Arial Narrow" w:cs="Arial Narrow"/>
          <w:b/>
          <w:lang w:val="en-US"/>
        </w:rPr>
        <w:t xml:space="preserve">COB 01 April 2024. Any request for clarification of the </w:t>
      </w:r>
      <w:hyperlink r:id="rId58">
        <w:r w:rsidRPr="009108B8">
          <w:rPr>
            <w:rFonts w:ascii="Arial Narrow" w:eastAsia="Arial Narrow" w:hAnsi="Arial Narrow" w:cs="Arial Narrow"/>
            <w:b/>
            <w:color w:val="1155CC"/>
            <w:u w:val="single"/>
            <w:lang w:val="en-US"/>
          </w:rPr>
          <w:t>Inspira (un.org)</w:t>
        </w:r>
      </w:hyperlink>
      <w:r w:rsidRPr="009108B8">
        <w:rPr>
          <w:rFonts w:ascii="Arial Narrow" w:eastAsia="Arial Narrow" w:hAnsi="Arial Narrow" w:cs="Arial Narrow"/>
          <w:b/>
          <w:lang w:val="en-US"/>
        </w:rPr>
        <w:t xml:space="preserve"> process must be sent to </w:t>
      </w:r>
      <w:hyperlink r:id="rId59">
        <w:r w:rsidRPr="009108B8">
          <w:rPr>
            <w:rFonts w:ascii="Arial Narrow" w:eastAsia="Arial Narrow" w:hAnsi="Arial Narrow" w:cs="Arial Narrow"/>
            <w:b/>
            <w:color w:val="1155CC"/>
            <w:u w:val="single"/>
            <w:lang w:val="en-US"/>
          </w:rPr>
          <w:t>carla.fernandesdacosta@un.org</w:t>
        </w:r>
      </w:hyperlink>
      <w:r w:rsidRPr="009108B8">
        <w:rPr>
          <w:rFonts w:ascii="Arial Narrow" w:eastAsia="Arial Narrow" w:hAnsi="Arial Narrow" w:cs="Arial Narrow"/>
          <w:b/>
          <w:lang w:val="en-US"/>
        </w:rPr>
        <w:t xml:space="preserve"> and on the TOR processes to </w:t>
      </w:r>
      <w:hyperlink r:id="rId60">
        <w:r w:rsidRPr="009108B8">
          <w:rPr>
            <w:rFonts w:ascii="Arial Narrow" w:eastAsia="Arial Narrow" w:hAnsi="Arial Narrow" w:cs="Arial Narrow"/>
            <w:b/>
            <w:color w:val="1155CC"/>
            <w:u w:val="single"/>
            <w:lang w:val="en-US"/>
          </w:rPr>
          <w:t>ajaureguibeitia@unicef.org</w:t>
        </w:r>
      </w:hyperlink>
      <w:r w:rsidRPr="009108B8">
        <w:rPr>
          <w:rFonts w:ascii="Arial Narrow" w:eastAsia="Arial Narrow" w:hAnsi="Arial Narrow" w:cs="Arial Narrow"/>
          <w:b/>
          <w:lang w:val="en-US"/>
        </w:rPr>
        <w:t xml:space="preserve"> and or </w:t>
      </w:r>
      <w:hyperlink r:id="rId61">
        <w:r w:rsidRPr="009108B8">
          <w:rPr>
            <w:rFonts w:ascii="Arial Narrow" w:eastAsia="Arial Narrow" w:hAnsi="Arial Narrow" w:cs="Arial Narrow"/>
            <w:b/>
            <w:color w:val="1155CC"/>
            <w:u w:val="single"/>
            <w:lang w:val="en-US"/>
          </w:rPr>
          <w:t>tasikpina@un.org</w:t>
        </w:r>
      </w:hyperlink>
      <w:r w:rsidRPr="009108B8">
        <w:rPr>
          <w:rFonts w:ascii="Arial Narrow" w:eastAsia="Arial Narrow" w:hAnsi="Arial Narrow" w:cs="Arial Narrow"/>
          <w:b/>
          <w:lang w:val="en-US"/>
        </w:rPr>
        <w:t xml:space="preserve"> before the closing deadline.</w:t>
      </w:r>
    </w:p>
    <w:p w14:paraId="2CF6E73B" w14:textId="77777777" w:rsidR="00CA1747" w:rsidRPr="009108B8" w:rsidRDefault="00CA1747" w:rsidP="00CA1747">
      <w:pPr>
        <w:jc w:val="both"/>
        <w:rPr>
          <w:rFonts w:ascii="Arial Narrow" w:eastAsia="Arial Narrow" w:hAnsi="Arial Narrow" w:cs="Arial Narrow"/>
          <w:b/>
          <w:lang w:val="en-US"/>
        </w:rPr>
      </w:pPr>
    </w:p>
    <w:p w14:paraId="17119A07" w14:textId="77777777" w:rsidR="00CA1747" w:rsidRPr="009108B8" w:rsidRDefault="00CA1747" w:rsidP="00CA1747">
      <w:pPr>
        <w:jc w:val="both"/>
        <w:rPr>
          <w:rFonts w:ascii="Arial Narrow" w:eastAsia="Arial Narrow" w:hAnsi="Arial Narrow" w:cs="Arial Narrow"/>
          <w:lang w:val="en-US"/>
        </w:rPr>
      </w:pPr>
      <w:r w:rsidRPr="009108B8">
        <w:rPr>
          <w:rFonts w:ascii="Arial Narrow" w:eastAsia="Arial Narrow" w:hAnsi="Arial Narrow" w:cs="Arial Narrow"/>
          <w:lang w:val="en-US"/>
        </w:rPr>
        <w:t>Only short-listed candidates will be notified. Women candidates are strongly encouraged to apply.</w:t>
      </w:r>
    </w:p>
    <w:p w14:paraId="194EBEFC" w14:textId="77777777" w:rsidR="00CA1747" w:rsidRPr="009108B8" w:rsidRDefault="00CA1747" w:rsidP="00CA1747">
      <w:pPr>
        <w:spacing w:line="276" w:lineRule="auto"/>
        <w:rPr>
          <w:rFonts w:ascii="Calibri" w:hAnsi="Calibri" w:cs="Calibri"/>
          <w:lang w:val="en-US"/>
        </w:rPr>
      </w:pPr>
    </w:p>
    <w:p w14:paraId="0294BC3A" w14:textId="77777777" w:rsidR="00320D94" w:rsidRPr="009108B8" w:rsidRDefault="00320D94" w:rsidP="00737D6E">
      <w:pPr>
        <w:pStyle w:val="Heading2"/>
        <w:rPr>
          <w:lang w:val="en-US"/>
        </w:rPr>
      </w:pPr>
    </w:p>
    <w:p w14:paraId="35675E29" w14:textId="77777777" w:rsidR="00320D94" w:rsidRPr="009108B8" w:rsidRDefault="00320D94" w:rsidP="00737D6E">
      <w:pPr>
        <w:pStyle w:val="Heading2"/>
        <w:rPr>
          <w:lang w:val="en-US"/>
        </w:rPr>
      </w:pPr>
    </w:p>
    <w:p w14:paraId="208C11EA" w14:textId="77777777" w:rsidR="00320D94" w:rsidRPr="009108B8" w:rsidRDefault="00320D94" w:rsidP="00737D6E">
      <w:pPr>
        <w:pStyle w:val="Heading2"/>
        <w:rPr>
          <w:lang w:val="en-US"/>
        </w:rPr>
      </w:pPr>
    </w:p>
    <w:p w14:paraId="3B177130" w14:textId="77777777" w:rsidR="00320D94" w:rsidRPr="009108B8" w:rsidRDefault="00320D94" w:rsidP="00737D6E">
      <w:pPr>
        <w:pStyle w:val="Heading2"/>
        <w:rPr>
          <w:lang w:val="en-US"/>
        </w:rPr>
      </w:pPr>
    </w:p>
    <w:p w14:paraId="6F997928" w14:textId="77777777" w:rsidR="00320D94" w:rsidRPr="009108B8" w:rsidRDefault="00320D94" w:rsidP="00737D6E">
      <w:pPr>
        <w:pStyle w:val="Heading2"/>
        <w:rPr>
          <w:lang w:val="en-US"/>
        </w:rPr>
      </w:pPr>
    </w:p>
    <w:p w14:paraId="784D5CD1" w14:textId="77777777" w:rsidR="00320D94" w:rsidRPr="009108B8" w:rsidRDefault="00320D94" w:rsidP="00737D6E">
      <w:pPr>
        <w:pStyle w:val="Heading2"/>
        <w:rPr>
          <w:lang w:val="en-US"/>
        </w:rPr>
      </w:pPr>
    </w:p>
    <w:p w14:paraId="45487AFE" w14:textId="77777777" w:rsidR="00320D94" w:rsidRPr="009108B8" w:rsidRDefault="00320D94" w:rsidP="00737D6E">
      <w:pPr>
        <w:pStyle w:val="Heading2"/>
        <w:rPr>
          <w:lang w:val="en-US"/>
        </w:rPr>
      </w:pPr>
    </w:p>
    <w:p w14:paraId="6DC1B680" w14:textId="77777777" w:rsidR="00320D94" w:rsidRPr="009108B8" w:rsidRDefault="00320D94" w:rsidP="00737D6E">
      <w:pPr>
        <w:pStyle w:val="Heading2"/>
        <w:rPr>
          <w:lang w:val="en-US"/>
        </w:rPr>
      </w:pPr>
    </w:p>
    <w:p w14:paraId="32FDB6C9" w14:textId="77777777" w:rsidR="00320D94" w:rsidRPr="009108B8" w:rsidRDefault="00320D94" w:rsidP="00737D6E">
      <w:pPr>
        <w:pStyle w:val="Heading2"/>
        <w:rPr>
          <w:lang w:val="en-US"/>
        </w:rPr>
      </w:pPr>
    </w:p>
    <w:p w14:paraId="7B06C04B" w14:textId="77777777" w:rsidR="00320D94" w:rsidRPr="009108B8" w:rsidRDefault="00320D94" w:rsidP="00737D6E">
      <w:pPr>
        <w:pStyle w:val="Heading2"/>
        <w:rPr>
          <w:lang w:val="en-US"/>
        </w:rPr>
      </w:pPr>
    </w:p>
    <w:p w14:paraId="5D2FB72B" w14:textId="77777777" w:rsidR="00320D94" w:rsidRPr="009108B8" w:rsidRDefault="00320D94" w:rsidP="00737D6E">
      <w:pPr>
        <w:pStyle w:val="Heading2"/>
        <w:rPr>
          <w:lang w:val="en-US"/>
        </w:rPr>
      </w:pPr>
    </w:p>
    <w:p w14:paraId="142FDBCC" w14:textId="77777777" w:rsidR="00D015DE" w:rsidRPr="009108B8" w:rsidRDefault="00D015DE" w:rsidP="00737D6E">
      <w:pPr>
        <w:pStyle w:val="Heading2"/>
        <w:rPr>
          <w:lang w:val="en-US"/>
        </w:rPr>
      </w:pPr>
    </w:p>
    <w:p w14:paraId="18028FAF" w14:textId="77777777" w:rsidR="00D015DE" w:rsidRPr="009108B8" w:rsidRDefault="00D015DE" w:rsidP="00737D6E">
      <w:pPr>
        <w:pStyle w:val="Heading2"/>
        <w:rPr>
          <w:lang w:val="en-US"/>
        </w:rPr>
      </w:pPr>
    </w:p>
    <w:p w14:paraId="5C55820F" w14:textId="77777777" w:rsidR="00D015DE" w:rsidRPr="009108B8" w:rsidRDefault="00D015DE" w:rsidP="00D015DE">
      <w:pPr>
        <w:rPr>
          <w:lang w:val="en-US"/>
        </w:rPr>
      </w:pPr>
    </w:p>
    <w:p w14:paraId="4B86AE22" w14:textId="77777777" w:rsidR="00D015DE" w:rsidRPr="009108B8" w:rsidRDefault="00D015DE" w:rsidP="00D015DE">
      <w:pPr>
        <w:rPr>
          <w:lang w:val="en-US"/>
        </w:rPr>
      </w:pPr>
    </w:p>
    <w:p w14:paraId="269D1E47" w14:textId="77777777" w:rsidR="00D015DE" w:rsidRPr="009108B8" w:rsidRDefault="00D015DE" w:rsidP="00D015DE">
      <w:pPr>
        <w:rPr>
          <w:lang w:val="en-US"/>
        </w:rPr>
      </w:pPr>
    </w:p>
    <w:p w14:paraId="1F93487C" w14:textId="77777777" w:rsidR="00D015DE" w:rsidRPr="009108B8" w:rsidRDefault="00D015DE" w:rsidP="00D015DE">
      <w:pPr>
        <w:rPr>
          <w:lang w:val="en-US"/>
        </w:rPr>
      </w:pPr>
    </w:p>
    <w:p w14:paraId="5D212680" w14:textId="77777777" w:rsidR="00D015DE" w:rsidRPr="009108B8" w:rsidRDefault="00D015DE" w:rsidP="00D015DE">
      <w:pPr>
        <w:rPr>
          <w:lang w:val="en-US"/>
        </w:rPr>
      </w:pPr>
    </w:p>
    <w:p w14:paraId="40AA2B2F" w14:textId="65F235B0" w:rsidR="00737D6E" w:rsidRPr="009108B8" w:rsidRDefault="00737D6E" w:rsidP="00737D6E">
      <w:pPr>
        <w:pStyle w:val="Heading2"/>
        <w:rPr>
          <w:rFonts w:ascii="Calibri" w:hAnsi="Calibri" w:cs="Calibri"/>
          <w:lang w:val="en-US"/>
        </w:rPr>
      </w:pPr>
      <w:r w:rsidRPr="009108B8">
        <w:rPr>
          <w:lang w:val="en-US"/>
        </w:rPr>
        <w:lastRenderedPageBreak/>
        <w:br/>
      </w:r>
      <w:bookmarkStart w:id="68" w:name="_Toc181927116"/>
      <w:r w:rsidRPr="009108B8">
        <w:rPr>
          <w:rFonts w:ascii="Calibri" w:hAnsi="Calibri" w:cs="Calibri"/>
          <w:lang w:val="en-US"/>
        </w:rPr>
        <w:t xml:space="preserve">Annex 2: </w:t>
      </w:r>
      <w:r w:rsidR="004D4305" w:rsidRPr="009108B8">
        <w:rPr>
          <w:rFonts w:ascii="Calibri" w:hAnsi="Calibri" w:cs="Calibri"/>
          <w:lang w:val="en-US"/>
        </w:rPr>
        <w:t>Revised e</w:t>
      </w:r>
      <w:r w:rsidRPr="009108B8">
        <w:rPr>
          <w:rFonts w:ascii="Calibri" w:hAnsi="Calibri" w:cs="Calibri"/>
          <w:lang w:val="en-US"/>
        </w:rPr>
        <w:t xml:space="preserve">valuation </w:t>
      </w:r>
      <w:r w:rsidR="004D4305" w:rsidRPr="009108B8">
        <w:rPr>
          <w:rFonts w:ascii="Calibri" w:hAnsi="Calibri" w:cs="Calibri"/>
          <w:lang w:val="en-US"/>
        </w:rPr>
        <w:t>questions</w:t>
      </w:r>
      <w:bookmarkEnd w:id="68"/>
    </w:p>
    <w:p w14:paraId="0CCFB3C3" w14:textId="77777777" w:rsidR="00737D6E" w:rsidRPr="009108B8" w:rsidRDefault="00737D6E" w:rsidP="00320D94">
      <w:pPr>
        <w:spacing w:line="276" w:lineRule="auto"/>
        <w:jc w:val="both"/>
        <w:rPr>
          <w:rFonts w:ascii="Calibri" w:hAnsi="Calibri" w:cs="Calibri"/>
          <w:i/>
          <w:iCs/>
          <w:lang w:val="en-US"/>
        </w:rPr>
      </w:pPr>
    </w:p>
    <w:p w14:paraId="41F68EE0" w14:textId="77777777" w:rsidR="00320D94" w:rsidRPr="009108B8" w:rsidRDefault="00320D94" w:rsidP="00320D94">
      <w:pPr>
        <w:spacing w:line="276" w:lineRule="auto"/>
        <w:jc w:val="both"/>
        <w:rPr>
          <w:rFonts w:ascii="Calibri" w:eastAsia="Calibri" w:hAnsi="Calibri" w:cs="Calibri"/>
          <w:i/>
          <w:iCs/>
          <w:color w:val="000000"/>
          <w:lang w:val="en-US"/>
        </w:rPr>
      </w:pPr>
      <w:r w:rsidRPr="009108B8">
        <w:rPr>
          <w:rFonts w:ascii="Calibri" w:eastAsia="Calibri" w:hAnsi="Calibri" w:cs="Calibri"/>
          <w:i/>
          <w:iCs/>
          <w:u w:val="single"/>
          <w:lang w:val="en-US"/>
        </w:rPr>
        <w:t xml:space="preserve">Question 1: </w:t>
      </w:r>
      <w:r w:rsidRPr="009108B8">
        <w:rPr>
          <w:rFonts w:ascii="Calibri" w:eastAsia="Calibri" w:hAnsi="Calibri" w:cs="Calibri"/>
          <w:i/>
          <w:iCs/>
          <w:color w:val="000000"/>
          <w:lang w:val="en-US"/>
        </w:rPr>
        <w:t xml:space="preserve">To what extent are the CF objectives aligned and consistent with the needs, priorities, and policies of the government (including alignment to national development goals and targets, national plans, strategies and frameworks).  </w:t>
      </w:r>
    </w:p>
    <w:p w14:paraId="2295A8C6" w14:textId="77777777" w:rsidR="00320D94" w:rsidRPr="009108B8" w:rsidRDefault="00320D94" w:rsidP="00320D94">
      <w:pPr>
        <w:spacing w:line="276" w:lineRule="auto"/>
        <w:jc w:val="both"/>
        <w:rPr>
          <w:rFonts w:ascii="Calibri" w:hAnsi="Calibri" w:cs="Calibri"/>
          <w:i/>
          <w:iCs/>
          <w:lang w:val="en-US"/>
        </w:rPr>
      </w:pPr>
    </w:p>
    <w:p w14:paraId="627884C7" w14:textId="77777777" w:rsidR="00320D94" w:rsidRPr="009108B8" w:rsidRDefault="00320D94" w:rsidP="00320D94">
      <w:pPr>
        <w:spacing w:line="276" w:lineRule="auto"/>
        <w:jc w:val="both"/>
        <w:rPr>
          <w:rFonts w:ascii="Calibri" w:eastAsia="Calibri" w:hAnsi="Calibri" w:cs="Calibri"/>
          <w:i/>
          <w:iCs/>
          <w:color w:val="000000"/>
          <w:lang w:val="en-US"/>
        </w:rPr>
      </w:pPr>
      <w:r w:rsidRPr="009108B8">
        <w:rPr>
          <w:rFonts w:ascii="Calibri" w:eastAsia="Calibri" w:hAnsi="Calibri" w:cs="Calibri"/>
          <w:i/>
          <w:iCs/>
          <w:color w:val="000000"/>
          <w:u w:val="single"/>
          <w:lang w:val="en-US"/>
        </w:rPr>
        <w:t xml:space="preserve">Question 2: </w:t>
      </w:r>
      <w:r w:rsidRPr="009108B8">
        <w:rPr>
          <w:rFonts w:ascii="Calibri" w:eastAsia="Calibri" w:hAnsi="Calibri" w:cs="Calibri"/>
          <w:i/>
          <w:iCs/>
          <w:color w:val="000000"/>
          <w:lang w:val="en-US"/>
        </w:rPr>
        <w:t xml:space="preserve">How dynamic and responsive has the CF been to emerging and unforeseen needs, especially those of the most vulnerable, disadvantaged, and marginalized groups?  </w:t>
      </w:r>
    </w:p>
    <w:p w14:paraId="448A9FC2" w14:textId="77777777" w:rsidR="00320D94" w:rsidRPr="009108B8" w:rsidRDefault="00320D94" w:rsidP="00320D94">
      <w:pPr>
        <w:spacing w:line="276" w:lineRule="auto"/>
        <w:jc w:val="both"/>
        <w:rPr>
          <w:rFonts w:ascii="Calibri" w:hAnsi="Calibri" w:cs="Calibri"/>
          <w:i/>
          <w:iCs/>
          <w:lang w:val="en-US"/>
        </w:rPr>
      </w:pPr>
    </w:p>
    <w:p w14:paraId="151FAAAC" w14:textId="77777777" w:rsidR="00320D94" w:rsidRPr="009108B8" w:rsidRDefault="00320D94" w:rsidP="00320D94">
      <w:pPr>
        <w:spacing w:line="276" w:lineRule="auto"/>
        <w:jc w:val="both"/>
        <w:rPr>
          <w:rFonts w:ascii="Calibri" w:eastAsia="Calibri" w:hAnsi="Calibri" w:cs="Calibri"/>
          <w:i/>
          <w:iCs/>
          <w:color w:val="000000"/>
          <w:lang w:val="en-US"/>
        </w:rPr>
      </w:pPr>
      <w:r w:rsidRPr="009108B8">
        <w:rPr>
          <w:rFonts w:ascii="Calibri" w:eastAsia="Calibri" w:hAnsi="Calibri" w:cs="Calibri"/>
          <w:i/>
          <w:iCs/>
          <w:color w:val="000000"/>
          <w:u w:val="single"/>
          <w:lang w:val="en-US"/>
        </w:rPr>
        <w:t xml:space="preserve">Question 3: </w:t>
      </w:r>
      <w:r w:rsidRPr="009108B8">
        <w:rPr>
          <w:rFonts w:ascii="Calibri" w:eastAsia="Calibri" w:hAnsi="Calibri" w:cs="Calibri"/>
          <w:i/>
          <w:iCs/>
          <w:color w:val="000000"/>
          <w:lang w:val="en-US"/>
        </w:rPr>
        <w:t xml:space="preserve">To what extent has the CF promoted complementarity, harmonization and co-ordination within the UN and other key development partners to maximize the achievement of results?  </w:t>
      </w:r>
    </w:p>
    <w:p w14:paraId="7AE3501D" w14:textId="77777777" w:rsidR="00320D94" w:rsidRPr="009108B8" w:rsidRDefault="00320D94" w:rsidP="00320D94">
      <w:pPr>
        <w:spacing w:line="276" w:lineRule="auto"/>
        <w:jc w:val="both"/>
        <w:rPr>
          <w:rFonts w:ascii="Calibri" w:hAnsi="Calibri" w:cs="Calibri"/>
          <w:i/>
          <w:iCs/>
          <w:lang w:val="en-US"/>
        </w:rPr>
      </w:pPr>
    </w:p>
    <w:p w14:paraId="7D855B3F" w14:textId="77777777" w:rsidR="00320D94" w:rsidRPr="009108B8" w:rsidRDefault="00320D94" w:rsidP="00320D94">
      <w:pPr>
        <w:spacing w:line="276" w:lineRule="auto"/>
        <w:jc w:val="both"/>
        <w:rPr>
          <w:rFonts w:ascii="Calibri" w:eastAsia="Calibri" w:hAnsi="Calibri" w:cs="Calibri"/>
          <w:i/>
          <w:iCs/>
          <w:color w:val="000000"/>
          <w:lang w:val="en-US"/>
        </w:rPr>
      </w:pPr>
      <w:r w:rsidRPr="009108B8">
        <w:rPr>
          <w:rFonts w:ascii="Calibri" w:eastAsia="Calibri" w:hAnsi="Calibri" w:cs="Calibri"/>
          <w:i/>
          <w:iCs/>
          <w:color w:val="000000"/>
          <w:u w:val="single"/>
          <w:lang w:val="en-US"/>
        </w:rPr>
        <w:t xml:space="preserve">Question 4: </w:t>
      </w:r>
      <w:r w:rsidRPr="009108B8">
        <w:rPr>
          <w:rFonts w:ascii="Calibri" w:eastAsia="Calibri" w:hAnsi="Calibri" w:cs="Calibri"/>
          <w:i/>
          <w:iCs/>
          <w:color w:val="000000"/>
          <w:lang w:val="en-US"/>
        </w:rPr>
        <w:t>Post UN reform, to what extent have UN agency programmes and work plans been effectively and meaningfully derived from Common Country Analysis (CCA) both in design and implementation?</w:t>
      </w:r>
    </w:p>
    <w:p w14:paraId="000A83B1" w14:textId="77777777" w:rsidR="00320D94" w:rsidRPr="009108B8" w:rsidRDefault="00320D94" w:rsidP="00320D94">
      <w:pPr>
        <w:spacing w:line="276" w:lineRule="auto"/>
        <w:jc w:val="both"/>
        <w:rPr>
          <w:rFonts w:ascii="Calibri" w:hAnsi="Calibri" w:cs="Calibri"/>
          <w:i/>
          <w:iCs/>
          <w:lang w:val="en-US"/>
        </w:rPr>
      </w:pPr>
    </w:p>
    <w:p w14:paraId="2E6ABDE5" w14:textId="77777777" w:rsidR="00320D94" w:rsidRPr="009108B8" w:rsidRDefault="00320D94" w:rsidP="00320D94">
      <w:pPr>
        <w:spacing w:line="276" w:lineRule="auto"/>
        <w:jc w:val="both"/>
        <w:rPr>
          <w:rFonts w:ascii="Calibri" w:eastAsia="Calibri" w:hAnsi="Calibri" w:cs="Calibri"/>
          <w:i/>
          <w:iCs/>
          <w:color w:val="000000"/>
          <w:lang w:val="en-US"/>
        </w:rPr>
      </w:pPr>
      <w:r w:rsidRPr="009108B8">
        <w:rPr>
          <w:rFonts w:ascii="Calibri" w:eastAsia="Calibri" w:hAnsi="Calibri" w:cs="Calibri"/>
          <w:i/>
          <w:iCs/>
          <w:color w:val="000000"/>
          <w:u w:val="single"/>
          <w:lang w:val="en-US"/>
        </w:rPr>
        <w:t xml:space="preserve">Question 5: </w:t>
      </w:r>
      <w:r w:rsidRPr="009108B8">
        <w:rPr>
          <w:rFonts w:ascii="Calibri" w:eastAsia="Calibri" w:hAnsi="Calibri" w:cs="Calibri"/>
          <w:i/>
          <w:iCs/>
          <w:color w:val="000000"/>
          <w:lang w:val="en-US"/>
        </w:rPr>
        <w:t xml:space="preserve">How effective has the CF been in achieving the results outlined in the results framework? What have been </w:t>
      </w:r>
      <w:r w:rsidRPr="009108B8">
        <w:rPr>
          <w:rFonts w:ascii="Calibri" w:eastAsia="Calibri" w:hAnsi="Calibri" w:cs="Calibri"/>
          <w:i/>
          <w:iCs/>
          <w:color w:val="000000" w:themeColor="text1"/>
          <w:lang w:val="en-US"/>
        </w:rPr>
        <w:t>indication</w:t>
      </w:r>
      <w:sdt>
        <w:sdtPr>
          <w:rPr>
            <w:rFonts w:ascii="Calibri" w:hAnsi="Calibri" w:cs="Calibri"/>
            <w:i/>
            <w:iCs/>
            <w:color w:val="000000" w:themeColor="text1"/>
            <w:lang w:val="en-US"/>
          </w:rPr>
          <w:tag w:val="goog_rdk_148"/>
          <w:id w:val="-1816707773"/>
        </w:sdtPr>
        <w:sdtContent>
          <w:r w:rsidRPr="009108B8">
            <w:rPr>
              <w:rFonts w:ascii="Calibri" w:eastAsia="Calibri" w:hAnsi="Calibri" w:cs="Calibri"/>
              <w:i/>
              <w:iCs/>
              <w:color w:val="000000" w:themeColor="text1"/>
              <w:lang w:val="en-US"/>
            </w:rPr>
            <w:t>s</w:t>
          </w:r>
        </w:sdtContent>
      </w:sdt>
      <w:r w:rsidRPr="009108B8">
        <w:rPr>
          <w:rFonts w:ascii="Calibri" w:eastAsia="Calibri" w:hAnsi="Calibri" w:cs="Calibri"/>
          <w:i/>
          <w:iCs/>
          <w:color w:val="000000" w:themeColor="text1"/>
          <w:lang w:val="en-US"/>
        </w:rPr>
        <w:t xml:space="preserve"> of the </w:t>
      </w:r>
      <w:r w:rsidRPr="009108B8">
        <w:rPr>
          <w:rFonts w:ascii="Calibri" w:eastAsia="Calibri" w:hAnsi="Calibri" w:cs="Calibri"/>
          <w:i/>
          <w:iCs/>
          <w:color w:val="000000"/>
          <w:lang w:val="en-US"/>
        </w:rPr>
        <w:t>benefits for the people and institutions targeted by the interventions, including the most vulnerable, disadvantaged, and marginalized population?</w:t>
      </w:r>
    </w:p>
    <w:p w14:paraId="5003D48E" w14:textId="77777777" w:rsidR="00320D94" w:rsidRPr="009108B8" w:rsidRDefault="00320D94" w:rsidP="00320D94">
      <w:pPr>
        <w:spacing w:line="276" w:lineRule="auto"/>
        <w:jc w:val="both"/>
        <w:rPr>
          <w:rFonts w:ascii="Calibri" w:hAnsi="Calibri" w:cs="Calibri"/>
          <w:i/>
          <w:iCs/>
          <w:lang w:val="en-US"/>
        </w:rPr>
      </w:pPr>
      <w:r w:rsidRPr="009108B8">
        <w:rPr>
          <w:rFonts w:ascii="Calibri" w:hAnsi="Calibri" w:cs="Calibri"/>
          <w:i/>
          <w:iCs/>
          <w:u w:val="single"/>
          <w:lang w:val="en-US"/>
        </w:rPr>
        <w:t>Revised Question 5:</w:t>
      </w:r>
      <w:r w:rsidRPr="009108B8">
        <w:rPr>
          <w:rFonts w:ascii="Calibri" w:hAnsi="Calibri" w:cs="Calibri"/>
          <w:i/>
          <w:iCs/>
          <w:lang w:val="en-US"/>
        </w:rPr>
        <w:t xml:space="preserve"> </w:t>
      </w:r>
      <w:r w:rsidRPr="009108B8">
        <w:rPr>
          <w:rFonts w:ascii="Calibri" w:eastAsia="Calibri" w:hAnsi="Calibri" w:cs="Calibri"/>
          <w:i/>
          <w:iCs/>
          <w:color w:val="000000"/>
          <w:lang w:val="en-US"/>
        </w:rPr>
        <w:t>how effective were UN Agencies in progressing towards the strategic priorities outlined in CF?</w:t>
      </w:r>
    </w:p>
    <w:p w14:paraId="3DFE354F" w14:textId="77777777" w:rsidR="00320D94" w:rsidRPr="009108B8" w:rsidRDefault="00320D94" w:rsidP="00320D94">
      <w:pPr>
        <w:spacing w:line="276" w:lineRule="auto"/>
        <w:jc w:val="both"/>
        <w:rPr>
          <w:rFonts w:ascii="Calibri" w:hAnsi="Calibri" w:cs="Calibri"/>
          <w:i/>
          <w:iCs/>
          <w:lang w:val="en-US"/>
        </w:rPr>
      </w:pPr>
    </w:p>
    <w:p w14:paraId="5C4FFCDA" w14:textId="77777777" w:rsidR="00320D94" w:rsidRPr="009108B8" w:rsidRDefault="00320D94" w:rsidP="00320D94">
      <w:pPr>
        <w:spacing w:line="276" w:lineRule="auto"/>
        <w:jc w:val="both"/>
        <w:rPr>
          <w:rFonts w:ascii="Calibri" w:eastAsia="Calibri" w:hAnsi="Calibri" w:cs="Calibri"/>
          <w:i/>
          <w:iCs/>
          <w:color w:val="000000"/>
          <w:lang w:val="en-US"/>
        </w:rPr>
      </w:pPr>
      <w:r w:rsidRPr="009108B8">
        <w:rPr>
          <w:rFonts w:ascii="Calibri" w:eastAsia="Calibri" w:hAnsi="Calibri" w:cs="Calibri"/>
          <w:i/>
          <w:iCs/>
          <w:color w:val="000000"/>
          <w:u w:val="single"/>
          <w:lang w:val="en-US"/>
        </w:rPr>
        <w:t>Question 5a:</w:t>
      </w:r>
      <w:r w:rsidRPr="009108B8">
        <w:rPr>
          <w:rFonts w:ascii="Calibri" w:eastAsia="Calibri" w:hAnsi="Calibri" w:cs="Calibri"/>
          <w:i/>
          <w:iCs/>
          <w:color w:val="000000"/>
          <w:lang w:val="en-US"/>
        </w:rPr>
        <w:t xml:space="preserve"> How effective were UN Agencies in prototyping, demonstrating ‘proof of concept’ and integrating into existing systems?</w:t>
      </w:r>
    </w:p>
    <w:p w14:paraId="03A41948" w14:textId="77777777" w:rsidR="00320D94" w:rsidRPr="009108B8" w:rsidRDefault="00320D94" w:rsidP="00320D94">
      <w:pPr>
        <w:spacing w:line="276" w:lineRule="auto"/>
        <w:jc w:val="both"/>
        <w:rPr>
          <w:rFonts w:ascii="Calibri" w:eastAsia="Calibri" w:hAnsi="Calibri" w:cs="Calibri"/>
          <w:i/>
          <w:iCs/>
          <w:color w:val="000000"/>
          <w:lang w:val="en-US"/>
        </w:rPr>
      </w:pPr>
      <w:r w:rsidRPr="009108B8">
        <w:rPr>
          <w:rFonts w:ascii="Calibri" w:eastAsia="Calibri" w:hAnsi="Calibri" w:cs="Calibri"/>
          <w:i/>
          <w:iCs/>
          <w:color w:val="000000"/>
          <w:u w:val="single"/>
          <w:lang w:val="en-US"/>
        </w:rPr>
        <w:t>Question 5b:</w:t>
      </w:r>
      <w:r w:rsidRPr="009108B8">
        <w:rPr>
          <w:rFonts w:ascii="Calibri" w:eastAsia="Calibri" w:hAnsi="Calibri" w:cs="Calibri"/>
          <w:i/>
          <w:iCs/>
          <w:color w:val="000000"/>
          <w:lang w:val="en-US"/>
        </w:rPr>
        <w:t xml:space="preserve">   How effective were UN Agencies in capacity development and advocacy? </w:t>
      </w:r>
    </w:p>
    <w:p w14:paraId="496A89B7" w14:textId="77777777" w:rsidR="00320D94" w:rsidRPr="009108B8" w:rsidRDefault="00320D94" w:rsidP="00320D94">
      <w:pPr>
        <w:spacing w:line="276" w:lineRule="auto"/>
        <w:jc w:val="both"/>
        <w:rPr>
          <w:rFonts w:ascii="Calibri" w:eastAsia="Calibri" w:hAnsi="Calibri" w:cs="Calibri"/>
          <w:i/>
          <w:iCs/>
          <w:color w:val="000000"/>
          <w:lang w:val="en-US"/>
        </w:rPr>
      </w:pPr>
      <w:r w:rsidRPr="009108B8">
        <w:rPr>
          <w:rFonts w:ascii="Calibri" w:eastAsia="Calibri" w:hAnsi="Calibri" w:cs="Calibri"/>
          <w:i/>
          <w:iCs/>
          <w:color w:val="000000"/>
          <w:u w:val="single"/>
          <w:lang w:val="en-US"/>
        </w:rPr>
        <w:t xml:space="preserve">Question 5c:  </w:t>
      </w:r>
      <w:r w:rsidRPr="009108B8">
        <w:rPr>
          <w:rFonts w:ascii="Calibri" w:eastAsia="Calibri" w:hAnsi="Calibri" w:cs="Calibri"/>
          <w:i/>
          <w:iCs/>
          <w:color w:val="000000"/>
          <w:lang w:val="en-US"/>
        </w:rPr>
        <w:t>How effective were UN Agencies in institutional development?</w:t>
      </w:r>
    </w:p>
    <w:p w14:paraId="173211EA" w14:textId="77777777" w:rsidR="00320D94" w:rsidRPr="009108B8" w:rsidRDefault="00320D94" w:rsidP="00320D94">
      <w:pPr>
        <w:spacing w:line="276" w:lineRule="auto"/>
        <w:jc w:val="both"/>
        <w:rPr>
          <w:rFonts w:ascii="Calibri" w:eastAsia="Calibri" w:hAnsi="Calibri" w:cs="Calibri"/>
          <w:i/>
          <w:iCs/>
          <w:color w:val="000000"/>
          <w:lang w:val="en-US"/>
        </w:rPr>
      </w:pPr>
      <w:r w:rsidRPr="009108B8">
        <w:rPr>
          <w:rFonts w:ascii="Calibri" w:eastAsia="Calibri" w:hAnsi="Calibri" w:cs="Calibri"/>
          <w:i/>
          <w:iCs/>
          <w:color w:val="000000"/>
          <w:u w:val="single"/>
          <w:lang w:val="en-US"/>
        </w:rPr>
        <w:t xml:space="preserve">Question 5d:    </w:t>
      </w:r>
      <w:r w:rsidRPr="009108B8">
        <w:rPr>
          <w:rFonts w:ascii="Calibri" w:eastAsia="Calibri" w:hAnsi="Calibri" w:cs="Calibri"/>
          <w:i/>
          <w:iCs/>
          <w:color w:val="000000"/>
          <w:lang w:val="en-US"/>
        </w:rPr>
        <w:t>How effective were UN Agencies in generating data and sharing knowledge?</w:t>
      </w:r>
    </w:p>
    <w:p w14:paraId="72DD60A2" w14:textId="77777777" w:rsidR="00320D94" w:rsidRPr="009108B8" w:rsidRDefault="00320D94" w:rsidP="00320D94">
      <w:pPr>
        <w:spacing w:line="276" w:lineRule="auto"/>
        <w:jc w:val="both"/>
        <w:rPr>
          <w:rFonts w:ascii="Calibri" w:hAnsi="Calibri" w:cs="Calibri"/>
          <w:i/>
          <w:iCs/>
          <w:lang w:val="en-US"/>
        </w:rPr>
      </w:pPr>
    </w:p>
    <w:p w14:paraId="31D1161F" w14:textId="77777777" w:rsidR="00320D94" w:rsidRPr="009108B8" w:rsidRDefault="00320D94" w:rsidP="00320D94">
      <w:pPr>
        <w:spacing w:line="276" w:lineRule="auto"/>
        <w:jc w:val="both"/>
        <w:rPr>
          <w:rFonts w:ascii="Calibri" w:eastAsia="Calibri" w:hAnsi="Calibri" w:cs="Calibri"/>
          <w:i/>
          <w:iCs/>
          <w:color w:val="000000" w:themeColor="text1"/>
          <w:lang w:val="en-US"/>
        </w:rPr>
      </w:pPr>
      <w:r w:rsidRPr="009108B8">
        <w:rPr>
          <w:rFonts w:ascii="Calibri" w:eastAsia="Calibri" w:hAnsi="Calibri" w:cs="Calibri"/>
          <w:i/>
          <w:iCs/>
          <w:u w:val="single"/>
          <w:lang w:val="en-US"/>
        </w:rPr>
        <w:t xml:space="preserve">Question #6: </w:t>
      </w:r>
      <w:r w:rsidRPr="009108B8">
        <w:rPr>
          <w:rFonts w:ascii="Calibri" w:eastAsia="Calibri" w:hAnsi="Calibri" w:cs="Calibri"/>
          <w:i/>
          <w:iCs/>
          <w:color w:val="000000"/>
          <w:lang w:val="en-US"/>
        </w:rPr>
        <w:t>To what extent did the UN system follow human rights principles and contribute to the promotion of human rights, incl</w:t>
      </w:r>
      <w:r w:rsidRPr="009108B8">
        <w:rPr>
          <w:rFonts w:ascii="Calibri" w:eastAsia="Calibri" w:hAnsi="Calibri" w:cs="Calibri"/>
          <w:i/>
          <w:iCs/>
          <w:color w:val="000000" w:themeColor="text1"/>
          <w:lang w:val="en-US"/>
        </w:rPr>
        <w:t>uding disability inclusion, youth participation and gender equality?</w:t>
      </w:r>
    </w:p>
    <w:p w14:paraId="3D4A7310" w14:textId="77777777" w:rsidR="00320D94" w:rsidRPr="009108B8" w:rsidRDefault="00320D94" w:rsidP="00320D94">
      <w:pPr>
        <w:spacing w:line="276" w:lineRule="auto"/>
        <w:jc w:val="both"/>
        <w:rPr>
          <w:rFonts w:ascii="Calibri" w:hAnsi="Calibri" w:cs="Calibri"/>
          <w:i/>
          <w:iCs/>
          <w:lang w:val="en-US"/>
        </w:rPr>
      </w:pPr>
    </w:p>
    <w:p w14:paraId="6C2CF172" w14:textId="77777777" w:rsidR="00320D94" w:rsidRPr="009108B8" w:rsidRDefault="00320D94" w:rsidP="00320D94">
      <w:pPr>
        <w:spacing w:line="276" w:lineRule="auto"/>
        <w:jc w:val="both"/>
        <w:rPr>
          <w:rFonts w:ascii="Calibri" w:eastAsia="Calibri" w:hAnsi="Calibri" w:cs="Calibri"/>
          <w:i/>
          <w:iCs/>
          <w:lang w:val="en-US"/>
        </w:rPr>
      </w:pPr>
      <w:r w:rsidRPr="009108B8">
        <w:rPr>
          <w:rFonts w:ascii="Calibri" w:eastAsia="Calibri" w:hAnsi="Calibri" w:cs="Calibri"/>
          <w:i/>
          <w:iCs/>
          <w:u w:val="single"/>
          <w:lang w:val="en-US"/>
        </w:rPr>
        <w:t xml:space="preserve">Question #7: </w:t>
      </w:r>
      <w:r w:rsidRPr="009108B8">
        <w:rPr>
          <w:rFonts w:ascii="Calibri" w:hAnsi="Calibri" w:cs="Calibri"/>
          <w:i/>
          <w:iCs/>
          <w:color w:val="000000"/>
          <w:lang w:val="en-US"/>
        </w:rPr>
        <w:t>W</w:t>
      </w:r>
      <w:r w:rsidRPr="009108B8">
        <w:rPr>
          <w:rFonts w:ascii="Calibri" w:eastAsia="Calibri" w:hAnsi="Calibri" w:cs="Calibri"/>
          <w:i/>
          <w:iCs/>
          <w:color w:val="000000"/>
          <w:lang w:val="en-US"/>
        </w:rPr>
        <w:t>as the CF supported by an integrated funding framework and by adequate funding instruments? What were the gaps, if any? Have resources been allocated efficiently?</w:t>
      </w:r>
    </w:p>
    <w:p w14:paraId="13378AF1" w14:textId="77777777" w:rsidR="00320D94" w:rsidRPr="009108B8" w:rsidRDefault="00320D94" w:rsidP="00320D94">
      <w:pPr>
        <w:spacing w:line="276" w:lineRule="auto"/>
        <w:jc w:val="both"/>
        <w:rPr>
          <w:rFonts w:ascii="Calibri" w:hAnsi="Calibri" w:cs="Calibri"/>
          <w:lang w:val="en-US"/>
        </w:rPr>
      </w:pPr>
    </w:p>
    <w:p w14:paraId="54DA0203" w14:textId="77777777" w:rsidR="00320D94" w:rsidRPr="009108B8" w:rsidRDefault="00320D94" w:rsidP="00320D94">
      <w:pPr>
        <w:spacing w:line="276" w:lineRule="auto"/>
        <w:jc w:val="both"/>
        <w:rPr>
          <w:rFonts w:ascii="Calibri" w:eastAsia="Calibri" w:hAnsi="Calibri" w:cs="Calibri"/>
          <w:color w:val="000000"/>
          <w:lang w:val="en-US"/>
        </w:rPr>
      </w:pPr>
      <w:r w:rsidRPr="009108B8">
        <w:rPr>
          <w:rFonts w:ascii="Calibri" w:eastAsia="Calibri" w:hAnsi="Calibri" w:cs="Calibri"/>
          <w:color w:val="000000"/>
          <w:u w:val="single"/>
          <w:lang w:val="en-US"/>
        </w:rPr>
        <w:lastRenderedPageBreak/>
        <w:t>Question #8:</w:t>
      </w:r>
      <w:r w:rsidRPr="009108B8">
        <w:rPr>
          <w:rFonts w:ascii="Calibri" w:eastAsia="Calibri" w:hAnsi="Calibri" w:cs="Calibri"/>
          <w:color w:val="000000"/>
          <w:lang w:val="en-US"/>
        </w:rPr>
        <w:t xml:space="preserve"> To what extent has the RC’s office ensured equitable coordination with other United Nations agencies in the country, particularly in the event of potential overlaps, while maintaining coherence in agencies’ mandates?</w:t>
      </w:r>
    </w:p>
    <w:p w14:paraId="69AFED23" w14:textId="77777777" w:rsidR="00320D94" w:rsidRPr="009108B8" w:rsidRDefault="00320D94" w:rsidP="00737D6E">
      <w:pPr>
        <w:rPr>
          <w:lang w:val="en-US"/>
        </w:rPr>
      </w:pPr>
    </w:p>
    <w:p w14:paraId="11233F3E" w14:textId="77777777" w:rsidR="00FB6CCD" w:rsidRPr="009108B8" w:rsidRDefault="00FB6CCD" w:rsidP="00FB6CCD">
      <w:pPr>
        <w:spacing w:line="276" w:lineRule="auto"/>
        <w:jc w:val="both"/>
        <w:rPr>
          <w:rFonts w:ascii="Calibri" w:eastAsia="Calibri" w:hAnsi="Calibri" w:cs="Calibri"/>
          <w:color w:val="000000"/>
          <w:lang w:val="en-US"/>
        </w:rPr>
      </w:pPr>
      <w:r w:rsidRPr="009108B8">
        <w:rPr>
          <w:rFonts w:ascii="Calibri" w:eastAsia="Calibri" w:hAnsi="Calibri" w:cs="Calibri"/>
          <w:color w:val="000000"/>
          <w:u w:val="single"/>
          <w:lang w:val="en-US"/>
        </w:rPr>
        <w:t>Question #10:</w:t>
      </w:r>
      <w:r w:rsidRPr="009108B8">
        <w:rPr>
          <w:rFonts w:ascii="Calibri" w:eastAsia="Calibri" w:hAnsi="Calibri" w:cs="Calibri"/>
          <w:color w:val="000000"/>
          <w:lang w:val="en-US"/>
        </w:rPr>
        <w:t xml:space="preserve"> What mechanisms, if any, has the CF established to ensure socio-political, institutional, financial and </w:t>
      </w:r>
      <w:r w:rsidRPr="009108B8">
        <w:rPr>
          <w:rFonts w:ascii="Calibri" w:eastAsia="Calibri" w:hAnsi="Calibri" w:cs="Calibri"/>
          <w:color w:val="000000" w:themeColor="text1"/>
          <w:lang w:val="en-US"/>
        </w:rPr>
        <w:t xml:space="preserve">environmental </w:t>
      </w:r>
      <w:r w:rsidRPr="009108B8">
        <w:rPr>
          <w:rFonts w:ascii="Calibri" w:eastAsia="Calibri" w:hAnsi="Calibri" w:cs="Calibri"/>
          <w:color w:val="000000"/>
          <w:lang w:val="en-US"/>
        </w:rPr>
        <w:t>sustainability?</w:t>
      </w:r>
    </w:p>
    <w:p w14:paraId="103DD923" w14:textId="77777777" w:rsidR="00FB6CCD" w:rsidRPr="009108B8" w:rsidRDefault="00FB6CCD" w:rsidP="00FB6CCD">
      <w:pPr>
        <w:rPr>
          <w:lang w:val="en-US"/>
        </w:rPr>
      </w:pPr>
    </w:p>
    <w:p w14:paraId="2FBFBC41" w14:textId="77777777" w:rsidR="00FB6CCD" w:rsidRPr="009108B8" w:rsidRDefault="00FB6CCD" w:rsidP="00FB6CCD">
      <w:pPr>
        <w:spacing w:line="276" w:lineRule="auto"/>
        <w:jc w:val="both"/>
        <w:rPr>
          <w:rFonts w:ascii="Calibri" w:eastAsia="Calibri" w:hAnsi="Calibri" w:cs="Calibri"/>
          <w:color w:val="000000"/>
          <w:lang w:val="en-US"/>
        </w:rPr>
      </w:pPr>
      <w:r w:rsidRPr="009108B8">
        <w:rPr>
          <w:rFonts w:ascii="Calibri" w:eastAsia="Calibri" w:hAnsi="Calibri" w:cs="Calibri"/>
          <w:color w:val="000000"/>
          <w:u w:val="single"/>
          <w:lang w:val="en-US"/>
        </w:rPr>
        <w:t>Question #11:</w:t>
      </w:r>
      <w:r w:rsidRPr="009108B8">
        <w:rPr>
          <w:rFonts w:ascii="Calibri" w:eastAsia="Calibri" w:hAnsi="Calibri" w:cs="Calibri"/>
          <w:color w:val="000000"/>
          <w:lang w:val="en-US"/>
        </w:rPr>
        <w:t xml:space="preserve"> What is the likelihood that progress towards relevant SDGs is sustained by national partners and stakeholders over time?</w:t>
      </w:r>
    </w:p>
    <w:p w14:paraId="0235E8F1" w14:textId="77777777" w:rsidR="00D015DE" w:rsidRPr="009108B8" w:rsidRDefault="00D015DE" w:rsidP="00FB6CCD">
      <w:pPr>
        <w:spacing w:line="276" w:lineRule="auto"/>
        <w:jc w:val="both"/>
        <w:rPr>
          <w:rFonts w:ascii="Calibri" w:eastAsia="Calibri" w:hAnsi="Calibri" w:cs="Calibri"/>
          <w:color w:val="000000"/>
          <w:lang w:val="en-US"/>
        </w:rPr>
      </w:pPr>
    </w:p>
    <w:p w14:paraId="69A5C75A" w14:textId="77777777" w:rsidR="00FB6CCD" w:rsidRPr="009108B8" w:rsidRDefault="00FB6CCD" w:rsidP="00FB6CCD">
      <w:pPr>
        <w:spacing w:line="276" w:lineRule="auto"/>
        <w:jc w:val="both"/>
        <w:rPr>
          <w:rFonts w:ascii="Calibri" w:eastAsia="Calibri" w:hAnsi="Calibri" w:cs="Calibri"/>
          <w:color w:val="000000"/>
          <w:lang w:val="en-US"/>
        </w:rPr>
      </w:pPr>
      <w:r w:rsidRPr="009108B8">
        <w:rPr>
          <w:rFonts w:ascii="Calibri" w:eastAsia="Calibri" w:hAnsi="Calibri" w:cs="Calibri"/>
          <w:color w:val="000000"/>
          <w:u w:val="single"/>
          <w:lang w:val="en-US"/>
        </w:rPr>
        <w:t xml:space="preserve">Question #12: </w:t>
      </w:r>
      <w:r w:rsidRPr="009108B8">
        <w:rPr>
          <w:rFonts w:ascii="Calibri" w:eastAsia="Calibri" w:hAnsi="Calibri" w:cs="Calibri"/>
          <w:color w:val="000000" w:themeColor="text1"/>
          <w:lang w:val="en-US"/>
        </w:rPr>
        <w:t>To what extent have UN activities stemming from the CF strengthened socio-economic resilience (in relation to (i) shocks and (ii) towards incremental positive development dynamic) and contributed to reducing vulnerability against shocks and crises?</w:t>
      </w:r>
    </w:p>
    <w:p w14:paraId="524C48D2" w14:textId="77777777" w:rsidR="00320D94" w:rsidRPr="009108B8" w:rsidRDefault="00320D94" w:rsidP="00737D6E">
      <w:pPr>
        <w:rPr>
          <w:lang w:val="en-US"/>
        </w:rPr>
      </w:pPr>
    </w:p>
    <w:p w14:paraId="76041989" w14:textId="77777777" w:rsidR="00320D94" w:rsidRPr="009108B8" w:rsidRDefault="00320D94" w:rsidP="00737D6E">
      <w:pPr>
        <w:rPr>
          <w:lang w:val="en-US"/>
        </w:rPr>
      </w:pPr>
    </w:p>
    <w:p w14:paraId="79EC61A1" w14:textId="77777777" w:rsidR="00320D94" w:rsidRPr="009108B8" w:rsidRDefault="00320D94" w:rsidP="00737D6E">
      <w:pPr>
        <w:rPr>
          <w:lang w:val="en-US"/>
        </w:rPr>
      </w:pPr>
    </w:p>
    <w:p w14:paraId="64D6A81D" w14:textId="77777777" w:rsidR="00320D94" w:rsidRPr="009108B8" w:rsidRDefault="00320D94" w:rsidP="00737D6E">
      <w:pPr>
        <w:rPr>
          <w:lang w:val="en-US"/>
        </w:rPr>
      </w:pPr>
    </w:p>
    <w:p w14:paraId="6333E910" w14:textId="77777777" w:rsidR="00320D94" w:rsidRPr="009108B8" w:rsidRDefault="00320D94" w:rsidP="00737D6E">
      <w:pPr>
        <w:rPr>
          <w:lang w:val="en-US"/>
        </w:rPr>
      </w:pPr>
    </w:p>
    <w:p w14:paraId="63DB5A23" w14:textId="77777777" w:rsidR="00320D94" w:rsidRPr="009108B8" w:rsidRDefault="00320D94" w:rsidP="00737D6E">
      <w:pPr>
        <w:rPr>
          <w:lang w:val="en-US"/>
        </w:rPr>
      </w:pPr>
    </w:p>
    <w:p w14:paraId="7CE47E4E" w14:textId="77777777" w:rsidR="00320D94" w:rsidRPr="009108B8" w:rsidRDefault="00320D94" w:rsidP="00737D6E">
      <w:pPr>
        <w:rPr>
          <w:lang w:val="en-US"/>
        </w:rPr>
      </w:pPr>
    </w:p>
    <w:p w14:paraId="722E618A" w14:textId="77777777" w:rsidR="00320D94" w:rsidRPr="009108B8" w:rsidRDefault="00320D94" w:rsidP="00737D6E">
      <w:pPr>
        <w:rPr>
          <w:lang w:val="en-US"/>
        </w:rPr>
      </w:pPr>
    </w:p>
    <w:p w14:paraId="43848043" w14:textId="77777777" w:rsidR="00320D94" w:rsidRPr="009108B8" w:rsidRDefault="00320D94" w:rsidP="00737D6E">
      <w:pPr>
        <w:rPr>
          <w:lang w:val="en-US"/>
        </w:rPr>
      </w:pPr>
    </w:p>
    <w:p w14:paraId="39AC1765" w14:textId="77777777" w:rsidR="00320D94" w:rsidRPr="009108B8" w:rsidRDefault="00320D94" w:rsidP="00737D6E">
      <w:pPr>
        <w:rPr>
          <w:lang w:val="en-US"/>
        </w:rPr>
      </w:pPr>
    </w:p>
    <w:p w14:paraId="16F006D4" w14:textId="77777777" w:rsidR="00320D94" w:rsidRPr="009108B8" w:rsidRDefault="00320D94" w:rsidP="00737D6E">
      <w:pPr>
        <w:rPr>
          <w:lang w:val="en-US"/>
        </w:rPr>
      </w:pPr>
    </w:p>
    <w:p w14:paraId="7C3F0A79" w14:textId="77777777" w:rsidR="00320D94" w:rsidRPr="009108B8" w:rsidRDefault="00320D94" w:rsidP="00737D6E">
      <w:pPr>
        <w:rPr>
          <w:lang w:val="en-US"/>
        </w:rPr>
      </w:pPr>
    </w:p>
    <w:p w14:paraId="70E6CCF9" w14:textId="77777777" w:rsidR="00320D94" w:rsidRPr="009108B8" w:rsidRDefault="00320D94" w:rsidP="00737D6E">
      <w:pPr>
        <w:rPr>
          <w:lang w:val="en-US"/>
        </w:rPr>
      </w:pPr>
    </w:p>
    <w:p w14:paraId="14343F44" w14:textId="77777777" w:rsidR="00320D94" w:rsidRPr="009108B8" w:rsidRDefault="00320D94" w:rsidP="00737D6E">
      <w:pPr>
        <w:rPr>
          <w:lang w:val="en-US"/>
        </w:rPr>
      </w:pPr>
    </w:p>
    <w:p w14:paraId="24F2CF37" w14:textId="77777777" w:rsidR="00320D94" w:rsidRPr="009108B8" w:rsidRDefault="00320D94" w:rsidP="00737D6E">
      <w:pPr>
        <w:rPr>
          <w:lang w:val="en-US"/>
        </w:rPr>
      </w:pPr>
    </w:p>
    <w:p w14:paraId="03C98EE9" w14:textId="77777777" w:rsidR="00320D94" w:rsidRPr="009108B8" w:rsidRDefault="00320D94" w:rsidP="00737D6E">
      <w:pPr>
        <w:rPr>
          <w:lang w:val="en-US"/>
        </w:rPr>
      </w:pPr>
    </w:p>
    <w:p w14:paraId="4C26968F" w14:textId="77777777" w:rsidR="00320D94" w:rsidRPr="009108B8" w:rsidRDefault="00320D94" w:rsidP="00737D6E">
      <w:pPr>
        <w:rPr>
          <w:lang w:val="en-US"/>
        </w:rPr>
      </w:pPr>
    </w:p>
    <w:p w14:paraId="1F02E830" w14:textId="77777777" w:rsidR="00320D94" w:rsidRPr="009108B8" w:rsidRDefault="00320D94" w:rsidP="00737D6E">
      <w:pPr>
        <w:rPr>
          <w:lang w:val="en-US"/>
        </w:rPr>
      </w:pPr>
    </w:p>
    <w:p w14:paraId="5462C37E" w14:textId="77777777" w:rsidR="00320D94" w:rsidRPr="009108B8" w:rsidRDefault="00320D94" w:rsidP="00737D6E">
      <w:pPr>
        <w:rPr>
          <w:lang w:val="en-US"/>
        </w:rPr>
      </w:pPr>
    </w:p>
    <w:p w14:paraId="20BC9ACA" w14:textId="77777777" w:rsidR="00320D94" w:rsidRPr="009108B8" w:rsidRDefault="00320D94" w:rsidP="00737D6E">
      <w:pPr>
        <w:rPr>
          <w:lang w:val="en-US"/>
        </w:rPr>
      </w:pPr>
    </w:p>
    <w:p w14:paraId="6D1CF6B3" w14:textId="77777777" w:rsidR="00320D94" w:rsidRPr="009108B8" w:rsidRDefault="00320D94" w:rsidP="00737D6E">
      <w:pPr>
        <w:rPr>
          <w:lang w:val="en-US"/>
        </w:rPr>
      </w:pPr>
    </w:p>
    <w:p w14:paraId="46681FF5" w14:textId="77777777" w:rsidR="00320D94" w:rsidRPr="009108B8" w:rsidRDefault="00320D94" w:rsidP="00737D6E">
      <w:pPr>
        <w:rPr>
          <w:lang w:val="en-US"/>
        </w:rPr>
      </w:pPr>
    </w:p>
    <w:p w14:paraId="5BFB59E9" w14:textId="77777777" w:rsidR="00320D94" w:rsidRPr="009108B8" w:rsidRDefault="00320D94" w:rsidP="00737D6E">
      <w:pPr>
        <w:rPr>
          <w:lang w:val="en-US"/>
        </w:rPr>
      </w:pPr>
    </w:p>
    <w:p w14:paraId="04F9E8D4" w14:textId="77777777" w:rsidR="00320D94" w:rsidRPr="009108B8" w:rsidRDefault="00320D94" w:rsidP="00737D6E">
      <w:pPr>
        <w:rPr>
          <w:lang w:val="en-US"/>
        </w:rPr>
      </w:pPr>
    </w:p>
    <w:p w14:paraId="5A44B50A" w14:textId="77777777" w:rsidR="00320D94" w:rsidRPr="009108B8" w:rsidRDefault="00320D94" w:rsidP="00737D6E">
      <w:pPr>
        <w:rPr>
          <w:lang w:val="en-US"/>
        </w:rPr>
      </w:pPr>
    </w:p>
    <w:p w14:paraId="60C84A35" w14:textId="77777777" w:rsidR="00320D94" w:rsidRPr="009108B8" w:rsidRDefault="00320D94" w:rsidP="00737D6E">
      <w:pPr>
        <w:rPr>
          <w:lang w:val="en-US"/>
        </w:rPr>
      </w:pPr>
    </w:p>
    <w:p w14:paraId="058B6468" w14:textId="77777777" w:rsidR="00320D94" w:rsidRPr="009108B8" w:rsidRDefault="00320D94" w:rsidP="00737D6E">
      <w:pPr>
        <w:rPr>
          <w:lang w:val="en-US"/>
        </w:rPr>
      </w:pPr>
    </w:p>
    <w:p w14:paraId="73EDD622" w14:textId="77777777" w:rsidR="00320D94" w:rsidRPr="009108B8" w:rsidRDefault="00320D94" w:rsidP="00737D6E">
      <w:pPr>
        <w:rPr>
          <w:lang w:val="en-US"/>
        </w:rPr>
      </w:pPr>
    </w:p>
    <w:p w14:paraId="65A8F34D" w14:textId="77777777" w:rsidR="00320D94" w:rsidRPr="009108B8" w:rsidRDefault="00320D94" w:rsidP="00737D6E">
      <w:pPr>
        <w:rPr>
          <w:lang w:val="en-US"/>
        </w:rPr>
      </w:pPr>
    </w:p>
    <w:p w14:paraId="05BF7798" w14:textId="77777777" w:rsidR="00320D94" w:rsidRPr="009108B8" w:rsidRDefault="00320D94" w:rsidP="00737D6E">
      <w:pPr>
        <w:rPr>
          <w:lang w:val="en-US"/>
        </w:rPr>
      </w:pPr>
    </w:p>
    <w:p w14:paraId="17A0AF20" w14:textId="77777777" w:rsidR="00320D94" w:rsidRPr="009108B8" w:rsidRDefault="00320D94" w:rsidP="00737D6E">
      <w:pPr>
        <w:rPr>
          <w:lang w:val="en-US"/>
        </w:rPr>
      </w:pPr>
    </w:p>
    <w:p w14:paraId="6ECC4CD8" w14:textId="77777777" w:rsidR="0063468E" w:rsidRPr="009108B8" w:rsidRDefault="0063468E" w:rsidP="00737D6E">
      <w:pPr>
        <w:pStyle w:val="Heading2"/>
        <w:rPr>
          <w:rFonts w:ascii="Calibri" w:hAnsi="Calibri" w:cs="Calibri"/>
          <w:lang w:val="en-US"/>
        </w:rPr>
        <w:sectPr w:rsidR="0063468E" w:rsidRPr="009108B8" w:rsidSect="00B773BB">
          <w:pgSz w:w="12220" w:h="15840"/>
          <w:pgMar w:top="1440" w:right="1440" w:bottom="1440" w:left="1440" w:header="708" w:footer="708" w:gutter="0"/>
          <w:cols w:space="720"/>
          <w:docGrid w:linePitch="326"/>
        </w:sectPr>
      </w:pPr>
    </w:p>
    <w:p w14:paraId="5B478D21" w14:textId="77777777" w:rsidR="00737D6E" w:rsidRPr="009108B8" w:rsidRDefault="00737D6E" w:rsidP="00737D6E">
      <w:pPr>
        <w:pStyle w:val="Heading2"/>
        <w:rPr>
          <w:rFonts w:ascii="Calibri" w:hAnsi="Calibri" w:cs="Calibri"/>
          <w:lang w:val="en-US"/>
        </w:rPr>
      </w:pPr>
      <w:bookmarkStart w:id="69" w:name="_Toc181927117"/>
      <w:r w:rsidRPr="009108B8">
        <w:rPr>
          <w:rFonts w:ascii="Calibri" w:hAnsi="Calibri" w:cs="Calibri"/>
          <w:lang w:val="en-US"/>
        </w:rPr>
        <w:lastRenderedPageBreak/>
        <w:t>Annex 3:  List of project sites visited</w:t>
      </w:r>
      <w:bookmarkEnd w:id="69"/>
    </w:p>
    <w:p w14:paraId="249C275A" w14:textId="77777777" w:rsidR="00737D6E" w:rsidRPr="009108B8" w:rsidRDefault="00737D6E" w:rsidP="00737D6E">
      <w:pPr>
        <w:rPr>
          <w:lang w:val="en-US"/>
        </w:rPr>
      </w:pPr>
    </w:p>
    <w:p w14:paraId="2EACFD12" w14:textId="77777777" w:rsidR="0063468E" w:rsidRPr="009108B8" w:rsidRDefault="0063468E" w:rsidP="0063468E">
      <w:pPr>
        <w:rPr>
          <w:b/>
          <w:bCs/>
          <w:lang w:val="en-US"/>
        </w:rPr>
      </w:pPr>
      <w:r w:rsidRPr="009108B8">
        <w:rPr>
          <w:b/>
          <w:bCs/>
          <w:lang w:val="en-US"/>
        </w:rPr>
        <w:t xml:space="preserve">List of Project Sites Visited: </w:t>
      </w:r>
    </w:p>
    <w:tbl>
      <w:tblPr>
        <w:tblStyle w:val="GridTable4-Accent1"/>
        <w:tblW w:w="13944" w:type="dxa"/>
        <w:tblInd w:w="-629" w:type="dxa"/>
        <w:tblLook w:val="04A0" w:firstRow="1" w:lastRow="0" w:firstColumn="1" w:lastColumn="0" w:noHBand="0" w:noVBand="1"/>
      </w:tblPr>
      <w:tblGrid>
        <w:gridCol w:w="2064"/>
        <w:gridCol w:w="3600"/>
        <w:gridCol w:w="2340"/>
        <w:gridCol w:w="6006"/>
      </w:tblGrid>
      <w:tr w:rsidR="0063468E" w:rsidRPr="009108B8" w14:paraId="3BE78A9D" w14:textId="77777777" w:rsidTr="00113B1D">
        <w:trPr>
          <w:cnfStyle w:val="100000000000" w:firstRow="1" w:lastRow="0" w:firstColumn="0" w:lastColumn="0" w:oddVBand="0" w:evenVBand="0" w:oddHBand="0" w:evenHBand="0" w:firstRowFirstColumn="0" w:firstRowLastColumn="0" w:lastRowFirstColumn="0" w:lastRowLastColumn="0"/>
          <w:trHeight w:val="290"/>
          <w:tblHeader/>
        </w:trPr>
        <w:tc>
          <w:tcPr>
            <w:cnfStyle w:val="001000000000" w:firstRow="0" w:lastRow="0" w:firstColumn="1" w:lastColumn="0" w:oddVBand="0" w:evenVBand="0" w:oddHBand="0" w:evenHBand="0" w:firstRowFirstColumn="0" w:firstRowLastColumn="0" w:lastRowFirstColumn="0" w:lastRowLastColumn="0"/>
            <w:tcW w:w="2064" w:type="dxa"/>
            <w:noWrap/>
            <w:hideMark/>
          </w:tcPr>
          <w:p w14:paraId="3D756618" w14:textId="77777777" w:rsidR="0063468E" w:rsidRPr="009108B8" w:rsidRDefault="0063468E" w:rsidP="00113B1D">
            <w:pPr>
              <w:rPr>
                <w:rFonts w:ascii="Calibri" w:hAnsi="Calibri" w:cs="Calibri"/>
                <w:color w:val="000000"/>
                <w:kern w:val="0"/>
                <w14:ligatures w14:val="none"/>
              </w:rPr>
            </w:pPr>
            <w:r w:rsidRPr="009108B8">
              <w:rPr>
                <w:rFonts w:ascii="Calibri" w:hAnsi="Calibri" w:cs="Calibri"/>
                <w:color w:val="000000"/>
                <w:kern w:val="0"/>
                <w14:ligatures w14:val="none"/>
              </w:rPr>
              <w:t xml:space="preserve">Title of the Project </w:t>
            </w:r>
          </w:p>
        </w:tc>
        <w:tc>
          <w:tcPr>
            <w:tcW w:w="3600" w:type="dxa"/>
            <w:noWrap/>
            <w:hideMark/>
          </w:tcPr>
          <w:p w14:paraId="5BDA764B" w14:textId="77777777" w:rsidR="0063468E" w:rsidRPr="009108B8" w:rsidRDefault="0063468E" w:rsidP="00113B1D">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Brief Description of the project</w:t>
            </w:r>
          </w:p>
        </w:tc>
        <w:tc>
          <w:tcPr>
            <w:tcW w:w="2340" w:type="dxa"/>
            <w:noWrap/>
            <w:hideMark/>
          </w:tcPr>
          <w:p w14:paraId="66F8F156" w14:textId="77777777" w:rsidR="0063468E" w:rsidRPr="009108B8" w:rsidRDefault="0063468E" w:rsidP="00113B1D">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Stakeholder engagement</w:t>
            </w:r>
          </w:p>
        </w:tc>
        <w:tc>
          <w:tcPr>
            <w:tcW w:w="5940" w:type="dxa"/>
          </w:tcPr>
          <w:p w14:paraId="774F6521" w14:textId="77777777" w:rsidR="0063468E" w:rsidRPr="009108B8" w:rsidRDefault="0063468E" w:rsidP="00113B1D">
            <w:pPr>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Photo</w:t>
            </w:r>
          </w:p>
        </w:tc>
      </w:tr>
      <w:tr w:rsidR="0063468E" w:rsidRPr="009108B8" w14:paraId="0E8F236D" w14:textId="77777777" w:rsidTr="00113B1D">
        <w:trPr>
          <w:cnfStyle w:val="000000100000" w:firstRow="0" w:lastRow="0" w:firstColumn="0" w:lastColumn="0" w:oddVBand="0" w:evenVBand="0" w:oddHBand="1" w:evenHBand="0" w:firstRowFirstColumn="0" w:firstRowLastColumn="0" w:lastRowFirstColumn="0" w:lastRowLastColumn="0"/>
          <w:trHeight w:val="2900"/>
        </w:trPr>
        <w:tc>
          <w:tcPr>
            <w:cnfStyle w:val="001000000000" w:firstRow="0" w:lastRow="0" w:firstColumn="1" w:lastColumn="0" w:oddVBand="0" w:evenVBand="0" w:oddHBand="0" w:evenHBand="0" w:firstRowFirstColumn="0" w:firstRowLastColumn="0" w:lastRowFirstColumn="0" w:lastRowLastColumn="0"/>
            <w:tcW w:w="2064" w:type="dxa"/>
            <w:hideMark/>
          </w:tcPr>
          <w:p w14:paraId="3CBD8AF8" w14:textId="77777777" w:rsidR="0063468E" w:rsidRPr="009108B8" w:rsidRDefault="0063468E" w:rsidP="00113B1D">
            <w:pPr>
              <w:rPr>
                <w:rFonts w:ascii="Calibri" w:hAnsi="Calibri" w:cs="Calibri"/>
                <w:color w:val="000000"/>
                <w:kern w:val="0"/>
                <w14:ligatures w14:val="none"/>
              </w:rPr>
            </w:pPr>
            <w:r w:rsidRPr="009108B8">
              <w:rPr>
                <w:rFonts w:ascii="Calibri" w:hAnsi="Calibri" w:cs="Calibri"/>
                <w:color w:val="000000"/>
                <w:kern w:val="0"/>
                <w14:ligatures w14:val="none"/>
              </w:rPr>
              <w:t xml:space="preserve">Manatuto Community Health Center - Provision of Maternal and Child Health (MCH) basic medical equipment. </w:t>
            </w:r>
          </w:p>
        </w:tc>
        <w:tc>
          <w:tcPr>
            <w:tcW w:w="3600" w:type="dxa"/>
            <w:hideMark/>
          </w:tcPr>
          <w:p w14:paraId="4E890F14"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 xml:space="preserve">Provision of the MCH basic medical equipment to equip 36 community health centers within six municipality including Manatuto municipality. This support to enhance the quality of services to improve the health status of mother and baby as well as increased the number of institutional deliveries. </w:t>
            </w:r>
          </w:p>
        </w:tc>
        <w:tc>
          <w:tcPr>
            <w:tcW w:w="2340" w:type="dxa"/>
            <w:noWrap/>
            <w:hideMark/>
          </w:tcPr>
          <w:p w14:paraId="7B145AF0"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 xml:space="preserve">Ms. Otilia Pereira - </w:t>
            </w:r>
            <w:r w:rsidRPr="009108B8">
              <w:rPr>
                <w:rFonts w:ascii="Calibri" w:hAnsi="Calibri" w:cs="Calibri"/>
                <w:color w:val="000000" w:themeColor="text1"/>
              </w:rPr>
              <w:t>District Public Health Officer</w:t>
            </w:r>
          </w:p>
        </w:tc>
        <w:tc>
          <w:tcPr>
            <w:tcW w:w="5940" w:type="dxa"/>
          </w:tcPr>
          <w:p w14:paraId="56F19FDF"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b/>
                <w:bCs/>
                <w:color w:val="000000"/>
                <w:kern w:val="0"/>
                <w:sz w:val="28"/>
                <w:szCs w:val="28"/>
              </w:rPr>
              <w:drawing>
                <wp:anchor distT="0" distB="0" distL="114300" distR="114300" simplePos="0" relativeHeight="251663360" behindDoc="0" locked="0" layoutInCell="1" allowOverlap="1" wp14:anchorId="18CFBECB" wp14:editId="4EE985F9">
                  <wp:simplePos x="0" y="0"/>
                  <wp:positionH relativeFrom="column">
                    <wp:posOffset>4445</wp:posOffset>
                  </wp:positionH>
                  <wp:positionV relativeFrom="paragraph">
                    <wp:posOffset>52282</wp:posOffset>
                  </wp:positionV>
                  <wp:extent cx="3488055" cy="1733550"/>
                  <wp:effectExtent l="0" t="0" r="0" b="0"/>
                  <wp:wrapSquare wrapText="bothSides"/>
                  <wp:docPr id="21271538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153836" name="Picture 2127153836"/>
                          <pic:cNvPicPr/>
                        </pic:nvPicPr>
                        <pic:blipFill>
                          <a:blip r:embed="rId62" cstate="print">
                            <a:extLst>
                              <a:ext uri="{28A0092B-C50C-407E-A947-70E740481C1C}">
                                <a14:useLocalDpi xmlns:a14="http://schemas.microsoft.com/office/drawing/2010/main" val="0"/>
                              </a:ext>
                            </a:extLst>
                          </a:blip>
                          <a:stretch>
                            <a:fillRect/>
                          </a:stretch>
                        </pic:blipFill>
                        <pic:spPr>
                          <a:xfrm>
                            <a:off x="0" y="0"/>
                            <a:ext cx="3488055" cy="1733550"/>
                          </a:xfrm>
                          <a:prstGeom prst="rect">
                            <a:avLst/>
                          </a:prstGeom>
                        </pic:spPr>
                      </pic:pic>
                    </a:graphicData>
                  </a:graphic>
                  <wp14:sizeRelH relativeFrom="margin">
                    <wp14:pctWidth>0</wp14:pctWidth>
                  </wp14:sizeRelH>
                  <wp14:sizeRelV relativeFrom="margin">
                    <wp14:pctHeight>0</wp14:pctHeight>
                  </wp14:sizeRelV>
                </wp:anchor>
              </w:drawing>
            </w:r>
          </w:p>
        </w:tc>
      </w:tr>
      <w:tr w:rsidR="0063468E" w:rsidRPr="009108B8" w14:paraId="24B67F66" w14:textId="77777777" w:rsidTr="00113B1D">
        <w:trPr>
          <w:trHeight w:val="980"/>
        </w:trPr>
        <w:tc>
          <w:tcPr>
            <w:cnfStyle w:val="001000000000" w:firstRow="0" w:lastRow="0" w:firstColumn="1" w:lastColumn="0" w:oddVBand="0" w:evenVBand="0" w:oddHBand="0" w:evenHBand="0" w:firstRowFirstColumn="0" w:firstRowLastColumn="0" w:lastRowFirstColumn="0" w:lastRowLastColumn="0"/>
            <w:tcW w:w="2064" w:type="dxa"/>
          </w:tcPr>
          <w:p w14:paraId="244ED847" w14:textId="77777777" w:rsidR="0063468E" w:rsidRPr="009108B8" w:rsidRDefault="0063468E" w:rsidP="00113B1D">
            <w:pPr>
              <w:rPr>
                <w:rFonts w:ascii="Calibri" w:hAnsi="Calibri" w:cs="Calibri"/>
                <w:color w:val="000000"/>
                <w:kern w:val="0"/>
                <w14:ligatures w14:val="none"/>
              </w:rPr>
            </w:pPr>
            <w:r w:rsidRPr="009108B8">
              <w:rPr>
                <w:rFonts w:ascii="Calibri" w:hAnsi="Calibri" w:cs="Calibri"/>
                <w:color w:val="000000"/>
                <w:kern w:val="0"/>
                <w14:ligatures w14:val="none"/>
              </w:rPr>
              <w:t>One stop Shop (Balkaun Úniku) Manatuto</w:t>
            </w:r>
          </w:p>
        </w:tc>
        <w:tc>
          <w:tcPr>
            <w:tcW w:w="3600" w:type="dxa"/>
          </w:tcPr>
          <w:p w14:paraId="7FCBE0CC"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 xml:space="preserve">Visit the first One-Stop-Shop (Balkaun Uniku) in Timor-Leste for delivering public services to citizens in a centralized location. Citizens can access a wide range of government services and information in a convenient and efficient manner. This shop aims to simplify the process of obtaining public services by reducing the need to visit multiple government offices or navigate through complex bureaucratic procedures. It aims to improve accessibility, efficiency, and transparency in public service delivery, ultimately enhancing the overall experience for citizens. This is </w:t>
            </w:r>
            <w:r w:rsidRPr="009108B8">
              <w:rPr>
                <w:rFonts w:ascii="Calibri" w:hAnsi="Calibri" w:cs="Calibri"/>
                <w:color w:val="000000"/>
                <w:kern w:val="0"/>
                <w14:ligatures w14:val="none"/>
              </w:rPr>
              <w:lastRenderedPageBreak/>
              <w:t xml:space="preserve">the first shop and was inaugurated in May 2024. Government requested UNDP do further develop this model and establish a one of these shops in every municipality. With the shops a digital platform to provide services to the citizens is being developed.  </w:t>
            </w:r>
          </w:p>
        </w:tc>
        <w:tc>
          <w:tcPr>
            <w:tcW w:w="2340" w:type="dxa"/>
            <w:noWrap/>
          </w:tcPr>
          <w:p w14:paraId="4B7BFD7A"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themeColor="text1"/>
              </w:rPr>
              <w:lastRenderedPageBreak/>
              <w:t>Mr. Joao Luis do R.S. Mariano – Chief of Department</w:t>
            </w:r>
          </w:p>
        </w:tc>
        <w:tc>
          <w:tcPr>
            <w:tcW w:w="5940" w:type="dxa"/>
          </w:tcPr>
          <w:p w14:paraId="6EB80576"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r w:rsidRPr="009108B8">
              <w:drawing>
                <wp:anchor distT="0" distB="0" distL="114300" distR="114300" simplePos="0" relativeHeight="251664384" behindDoc="0" locked="0" layoutInCell="1" allowOverlap="1" wp14:anchorId="0095C106" wp14:editId="0C1ABC34">
                  <wp:simplePos x="0" y="0"/>
                  <wp:positionH relativeFrom="column">
                    <wp:posOffset>71967</wp:posOffset>
                  </wp:positionH>
                  <wp:positionV relativeFrom="paragraph">
                    <wp:posOffset>168910</wp:posOffset>
                  </wp:positionV>
                  <wp:extent cx="3338830" cy="2504440"/>
                  <wp:effectExtent l="0" t="0" r="0" b="0"/>
                  <wp:wrapThrough wrapText="bothSides">
                    <wp:wrapPolygon edited="0">
                      <wp:start x="0" y="0"/>
                      <wp:lineTo x="0" y="21359"/>
                      <wp:lineTo x="21444" y="21359"/>
                      <wp:lineTo x="21444" y="0"/>
                      <wp:lineTo x="0" y="0"/>
                    </wp:wrapPolygon>
                  </wp:wrapThrough>
                  <wp:docPr id="1402335996" name="Picture 1402335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338830" cy="2504440"/>
                          </a:xfrm>
                          <a:prstGeom prst="rect">
                            <a:avLst/>
                          </a:prstGeom>
                        </pic:spPr>
                      </pic:pic>
                    </a:graphicData>
                  </a:graphic>
                  <wp14:sizeRelH relativeFrom="page">
                    <wp14:pctWidth>0</wp14:pctWidth>
                  </wp14:sizeRelH>
                  <wp14:sizeRelV relativeFrom="page">
                    <wp14:pctHeight>0</wp14:pctHeight>
                  </wp14:sizeRelV>
                </wp:anchor>
              </w:drawing>
            </w:r>
          </w:p>
        </w:tc>
      </w:tr>
      <w:tr w:rsidR="0063468E" w:rsidRPr="009108B8" w14:paraId="059CB261" w14:textId="77777777" w:rsidTr="00113B1D">
        <w:trPr>
          <w:cnfStyle w:val="000000100000" w:firstRow="0" w:lastRow="0" w:firstColumn="0" w:lastColumn="0" w:oddVBand="0" w:evenVBand="0" w:oddHBand="1" w:evenHBand="0" w:firstRowFirstColumn="0" w:firstRowLastColumn="0" w:lastRowFirstColumn="0" w:lastRowLastColumn="0"/>
          <w:trHeight w:val="2900"/>
        </w:trPr>
        <w:tc>
          <w:tcPr>
            <w:cnfStyle w:val="001000000000" w:firstRow="0" w:lastRow="0" w:firstColumn="1" w:lastColumn="0" w:oddVBand="0" w:evenVBand="0" w:oddHBand="0" w:evenHBand="0" w:firstRowFirstColumn="0" w:firstRowLastColumn="0" w:lastRowFirstColumn="0" w:lastRowLastColumn="0"/>
            <w:tcW w:w="2064" w:type="dxa"/>
          </w:tcPr>
          <w:p w14:paraId="08422561" w14:textId="77777777" w:rsidR="0063468E" w:rsidRPr="009108B8" w:rsidRDefault="0063468E" w:rsidP="00113B1D">
            <w:pPr>
              <w:rPr>
                <w:rFonts w:ascii="Calibri" w:hAnsi="Calibri" w:cs="Calibri"/>
                <w:color w:val="000000"/>
                <w:kern w:val="0"/>
                <w14:ligatures w14:val="none"/>
              </w:rPr>
            </w:pPr>
            <w:r w:rsidRPr="009108B8">
              <w:rPr>
                <w:rFonts w:ascii="Calibri" w:hAnsi="Calibri" w:cs="Calibri"/>
                <w:color w:val="000000"/>
                <w:kern w:val="0"/>
                <w14:ligatures w14:val="none"/>
              </w:rPr>
              <w:t xml:space="preserve">Manatuto Youth Center </w:t>
            </w:r>
          </w:p>
        </w:tc>
        <w:tc>
          <w:tcPr>
            <w:tcW w:w="3600" w:type="dxa"/>
          </w:tcPr>
          <w:p w14:paraId="6CA0ABFD"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Implementation of Healthy Relationship Training for Out-of-School Youth supported by UNFPA.</w:t>
            </w:r>
          </w:p>
        </w:tc>
        <w:tc>
          <w:tcPr>
            <w:tcW w:w="2340" w:type="dxa"/>
            <w:noWrap/>
          </w:tcPr>
          <w:p w14:paraId="6AF2FA20"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rPr>
            </w:pPr>
            <w:r w:rsidRPr="009108B8">
              <w:rPr>
                <w:rFonts w:ascii="Calibri" w:hAnsi="Calibri" w:cs="Calibri"/>
                <w:color w:val="000000" w:themeColor="text1"/>
              </w:rPr>
              <w:t>Jorge Geronimo (coordinator), Aduzinda Soares (member), Jose Soares (member), Charles da Costa (member), Ugu Natalino (member), Jose A. Boavida (member)</w:t>
            </w:r>
          </w:p>
          <w:p w14:paraId="06728927"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rPr>
            </w:pPr>
          </w:p>
        </w:tc>
        <w:tc>
          <w:tcPr>
            <w:tcW w:w="5940" w:type="dxa"/>
          </w:tcPr>
          <w:p w14:paraId="73044374"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pPr>
            <w:r w:rsidRPr="009108B8">
              <w:drawing>
                <wp:anchor distT="0" distB="0" distL="114300" distR="114300" simplePos="0" relativeHeight="251665408" behindDoc="0" locked="0" layoutInCell="1" allowOverlap="1" wp14:anchorId="78B2D322" wp14:editId="7F5AA630">
                  <wp:simplePos x="0" y="0"/>
                  <wp:positionH relativeFrom="column">
                    <wp:posOffset>-1905</wp:posOffset>
                  </wp:positionH>
                  <wp:positionV relativeFrom="paragraph">
                    <wp:posOffset>129963</wp:posOffset>
                  </wp:positionV>
                  <wp:extent cx="3616948" cy="1757680"/>
                  <wp:effectExtent l="0" t="0" r="3175" b="0"/>
                  <wp:wrapSquare wrapText="bothSides"/>
                  <wp:docPr id="1903013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01302" name="Picture 190301302"/>
                          <pic:cNvPicPr/>
                        </pic:nvPicPr>
                        <pic:blipFill>
                          <a:blip r:embed="rId64" cstate="print">
                            <a:extLst>
                              <a:ext uri="{28A0092B-C50C-407E-A947-70E740481C1C}">
                                <a14:useLocalDpi xmlns:a14="http://schemas.microsoft.com/office/drawing/2010/main" val="0"/>
                              </a:ext>
                            </a:extLst>
                          </a:blip>
                          <a:stretch>
                            <a:fillRect/>
                          </a:stretch>
                        </pic:blipFill>
                        <pic:spPr>
                          <a:xfrm>
                            <a:off x="0" y="0"/>
                            <a:ext cx="3616948" cy="1757680"/>
                          </a:xfrm>
                          <a:prstGeom prst="rect">
                            <a:avLst/>
                          </a:prstGeom>
                        </pic:spPr>
                      </pic:pic>
                    </a:graphicData>
                  </a:graphic>
                </wp:anchor>
              </w:drawing>
            </w:r>
          </w:p>
        </w:tc>
      </w:tr>
      <w:tr w:rsidR="0063468E" w:rsidRPr="009108B8" w14:paraId="7F15F0F2" w14:textId="77777777" w:rsidTr="00113B1D">
        <w:trPr>
          <w:trHeight w:val="2900"/>
        </w:trPr>
        <w:tc>
          <w:tcPr>
            <w:cnfStyle w:val="001000000000" w:firstRow="0" w:lastRow="0" w:firstColumn="1" w:lastColumn="0" w:oddVBand="0" w:evenVBand="0" w:oddHBand="0" w:evenHBand="0" w:firstRowFirstColumn="0" w:firstRowLastColumn="0" w:lastRowFirstColumn="0" w:lastRowLastColumn="0"/>
            <w:tcW w:w="2064" w:type="dxa"/>
          </w:tcPr>
          <w:p w14:paraId="6773E2AA" w14:textId="77777777" w:rsidR="0063468E" w:rsidRPr="009108B8" w:rsidRDefault="0063468E" w:rsidP="00113B1D">
            <w:pPr>
              <w:rPr>
                <w:rFonts w:ascii="Calibri" w:hAnsi="Calibri" w:cs="Calibri"/>
                <w:color w:val="000000"/>
                <w:kern w:val="0"/>
                <w14:ligatures w14:val="none"/>
              </w:rPr>
            </w:pPr>
            <w:r w:rsidRPr="009108B8">
              <w:rPr>
                <w:rFonts w:ascii="Calibri" w:hAnsi="Calibri" w:cs="Calibri"/>
                <w:color w:val="000000"/>
                <w:kern w:val="0"/>
                <w14:ligatures w14:val="none"/>
              </w:rPr>
              <w:lastRenderedPageBreak/>
              <w:t xml:space="preserve">Manatuto Municipal Authority </w:t>
            </w:r>
          </w:p>
        </w:tc>
        <w:tc>
          <w:tcPr>
            <w:tcW w:w="3600" w:type="dxa"/>
          </w:tcPr>
          <w:p w14:paraId="63CB9322"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The Municipal Authority of Manatuto has been actively collaborating with various UN agencies such as UNDP, UNICEF, WFP, and UNFPA to address critical development needs in the region. One of the notable projects is the establishment of a one-stop shop, launched in May 2024, in partnership with the Ministry of State Administration and the Ministry of Justice. This facility provides essential services, including the issuance of legal documents like birth certificates, ID cards, and passports, streamlining access for the local community.</w:t>
            </w:r>
          </w:p>
          <w:p w14:paraId="13D87777"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p>
          <w:p w14:paraId="726BCA39"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In addition to improving public services, UNDP has supported rural communities in Laclo village, where access to electricity is limited, by providing solar panels and improving access to clean water. These initiatives aim to enhance the living conditions and promote sustainable energy use in remote areas.</w:t>
            </w:r>
          </w:p>
        </w:tc>
        <w:tc>
          <w:tcPr>
            <w:tcW w:w="2340" w:type="dxa"/>
            <w:noWrap/>
          </w:tcPr>
          <w:p w14:paraId="2C39DD2D"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r w:rsidRPr="009108B8">
              <w:rPr>
                <w:rFonts w:ascii="Calibri" w:hAnsi="Calibri" w:cs="Calibri"/>
                <w:color w:val="000000" w:themeColor="text1"/>
              </w:rPr>
              <w:t>Mr. Luis Fernandes – The President of Manatuto Municipal Authority</w:t>
            </w:r>
          </w:p>
          <w:p w14:paraId="42E6D38D"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
          <w:p w14:paraId="2C4E97A6"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
          <w:p w14:paraId="5E1C8376"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
          <w:p w14:paraId="06EC1CA3"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
          <w:p w14:paraId="2B1359BB"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
          <w:p w14:paraId="20661D79"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
          <w:p w14:paraId="088569D3"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
          <w:p w14:paraId="01398658"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
          <w:p w14:paraId="16E38469"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
          <w:p w14:paraId="315B6A97"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
          <w:p w14:paraId="1B14FBE9"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
          <w:p w14:paraId="0F10DBB2"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p>
        </w:tc>
        <w:tc>
          <w:tcPr>
            <w:tcW w:w="5940" w:type="dxa"/>
          </w:tcPr>
          <w:p w14:paraId="14C906C8"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pPr>
            <w:r w:rsidRPr="009108B8">
              <w:drawing>
                <wp:anchor distT="0" distB="0" distL="114300" distR="114300" simplePos="0" relativeHeight="251666432" behindDoc="0" locked="0" layoutInCell="1" allowOverlap="1" wp14:anchorId="53A677FF" wp14:editId="34565584">
                  <wp:simplePos x="0" y="0"/>
                  <wp:positionH relativeFrom="column">
                    <wp:posOffset>102870</wp:posOffset>
                  </wp:positionH>
                  <wp:positionV relativeFrom="paragraph">
                    <wp:posOffset>109855</wp:posOffset>
                  </wp:positionV>
                  <wp:extent cx="3136900" cy="4184015"/>
                  <wp:effectExtent l="0" t="0" r="6350" b="6985"/>
                  <wp:wrapSquare wrapText="bothSides"/>
                  <wp:docPr id="11914163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416345" name="Picture 1191416345"/>
                          <pic:cNvPicPr/>
                        </pic:nvPicPr>
                        <pic:blipFill>
                          <a:blip r:embed="rId65" cstate="print">
                            <a:extLst>
                              <a:ext uri="{28A0092B-C50C-407E-A947-70E740481C1C}">
                                <a14:useLocalDpi xmlns:a14="http://schemas.microsoft.com/office/drawing/2010/main" val="0"/>
                              </a:ext>
                            </a:extLst>
                          </a:blip>
                          <a:stretch>
                            <a:fillRect/>
                          </a:stretch>
                        </pic:blipFill>
                        <pic:spPr>
                          <a:xfrm>
                            <a:off x="0" y="0"/>
                            <a:ext cx="3136900" cy="4184015"/>
                          </a:xfrm>
                          <a:prstGeom prst="rect">
                            <a:avLst/>
                          </a:prstGeom>
                        </pic:spPr>
                      </pic:pic>
                    </a:graphicData>
                  </a:graphic>
                  <wp14:sizeRelH relativeFrom="margin">
                    <wp14:pctWidth>0</wp14:pctWidth>
                  </wp14:sizeRelH>
                  <wp14:sizeRelV relativeFrom="margin">
                    <wp14:pctHeight>0</wp14:pctHeight>
                  </wp14:sizeRelV>
                </wp:anchor>
              </w:drawing>
            </w:r>
          </w:p>
        </w:tc>
      </w:tr>
      <w:tr w:rsidR="0063468E" w:rsidRPr="009108B8" w14:paraId="51E04B77" w14:textId="77777777" w:rsidTr="00113B1D">
        <w:trPr>
          <w:cnfStyle w:val="000000100000" w:firstRow="0" w:lastRow="0" w:firstColumn="0" w:lastColumn="0" w:oddVBand="0" w:evenVBand="0" w:oddHBand="1" w:evenHBand="0" w:firstRowFirstColumn="0" w:firstRowLastColumn="0" w:lastRowFirstColumn="0" w:lastRowLastColumn="0"/>
          <w:trHeight w:val="2900"/>
        </w:trPr>
        <w:tc>
          <w:tcPr>
            <w:cnfStyle w:val="001000000000" w:firstRow="0" w:lastRow="0" w:firstColumn="1" w:lastColumn="0" w:oddVBand="0" w:evenVBand="0" w:oddHBand="0" w:evenHBand="0" w:firstRowFirstColumn="0" w:firstRowLastColumn="0" w:lastRowFirstColumn="0" w:lastRowLastColumn="0"/>
            <w:tcW w:w="2064" w:type="dxa"/>
          </w:tcPr>
          <w:p w14:paraId="07C964A6" w14:textId="77777777" w:rsidR="0063468E" w:rsidRPr="009108B8" w:rsidRDefault="0063468E" w:rsidP="00113B1D">
            <w:pPr>
              <w:rPr>
                <w:rFonts w:ascii="Calibri" w:hAnsi="Calibri" w:cs="Calibri"/>
                <w:color w:val="000000"/>
                <w:kern w:val="0"/>
                <w14:ligatures w14:val="none"/>
              </w:rPr>
            </w:pPr>
            <w:r w:rsidRPr="009108B8">
              <w:rPr>
                <w:rFonts w:ascii="Calibri" w:hAnsi="Calibri" w:cs="Calibri"/>
                <w:color w:val="000000"/>
                <w:kern w:val="0"/>
                <w14:ligatures w14:val="none"/>
              </w:rPr>
              <w:lastRenderedPageBreak/>
              <w:t>Community Health Center (CHC) Bucoli, Baucau Municipality</w:t>
            </w:r>
          </w:p>
        </w:tc>
        <w:tc>
          <w:tcPr>
            <w:tcW w:w="3600" w:type="dxa"/>
          </w:tcPr>
          <w:p w14:paraId="5426DF3D"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Mother Support Groups (MSGs) have been established across all sucos (villages) and aldeias in Baucau Municipality through the Community-Led Total Sanitation (CLTS) initiative. These groups are actively engaged in promoting key health, nutrition, and WASH (Water, Sanitation, and Hygiene) practices. Partner organizations continue to mentor MSG members to ensure the successful implementation of these interventions. Additionally, the MSGs are responsible for collecting and reporting data, contributing to the ongoing monitoring and improvement of community health outcomes.</w:t>
            </w:r>
          </w:p>
        </w:tc>
        <w:tc>
          <w:tcPr>
            <w:tcW w:w="2340" w:type="dxa"/>
            <w:noWrap/>
          </w:tcPr>
          <w:p w14:paraId="724F0412"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rPr>
            </w:pPr>
            <w:r w:rsidRPr="009108B8">
              <w:rPr>
                <w:rFonts w:ascii="Calibri" w:hAnsi="Calibri" w:cs="Calibri"/>
                <w:color w:val="000000" w:themeColor="text1"/>
              </w:rPr>
              <w:t>Ms. Sabina Freitas, Ms. Suzana da Silva, Ms. Maria da Costa, Ms. Estevania Ximenes</w:t>
            </w:r>
          </w:p>
        </w:tc>
        <w:tc>
          <w:tcPr>
            <w:tcW w:w="5940" w:type="dxa"/>
          </w:tcPr>
          <w:p w14:paraId="5C5C095E"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r w:rsidRPr="009108B8">
              <w:rPr>
                <w:rFonts w:ascii="Calibri" w:eastAsia="Calibri" w:hAnsi="Calibri" w:cs="Calibri"/>
                <w:color w:val="000000"/>
              </w:rPr>
              <w:drawing>
                <wp:anchor distT="0" distB="0" distL="114300" distR="114300" simplePos="0" relativeHeight="251667456" behindDoc="0" locked="0" layoutInCell="1" allowOverlap="1" wp14:anchorId="6F1B87A9" wp14:editId="0E304F04">
                  <wp:simplePos x="0" y="0"/>
                  <wp:positionH relativeFrom="column">
                    <wp:posOffset>26670</wp:posOffset>
                  </wp:positionH>
                  <wp:positionV relativeFrom="paragraph">
                    <wp:posOffset>95250</wp:posOffset>
                  </wp:positionV>
                  <wp:extent cx="3570605" cy="2654300"/>
                  <wp:effectExtent l="0" t="0" r="0" b="0"/>
                  <wp:wrapSquare wrapText="bothSides"/>
                  <wp:docPr id="8173685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368547" name="Picture 817368547"/>
                          <pic:cNvPicPr/>
                        </pic:nvPicPr>
                        <pic:blipFill rotWithShape="1">
                          <a:blip r:embed="rId66">
                            <a:extLst>
                              <a:ext uri="{28A0092B-C50C-407E-A947-70E740481C1C}">
                                <a14:useLocalDpi xmlns:a14="http://schemas.microsoft.com/office/drawing/2010/main" val="0"/>
                              </a:ext>
                            </a:extLst>
                          </a:blip>
                          <a:srcRect l="28770" t="30584" r="19143" b="17774"/>
                          <a:stretch/>
                        </pic:blipFill>
                        <pic:spPr bwMode="auto">
                          <a:xfrm>
                            <a:off x="0" y="0"/>
                            <a:ext cx="3570605" cy="2654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63468E" w:rsidRPr="009108B8" w14:paraId="2DE1E234" w14:textId="77777777" w:rsidTr="00113B1D">
        <w:trPr>
          <w:trHeight w:val="1520"/>
        </w:trPr>
        <w:tc>
          <w:tcPr>
            <w:cnfStyle w:val="001000000000" w:firstRow="0" w:lastRow="0" w:firstColumn="1" w:lastColumn="0" w:oddVBand="0" w:evenVBand="0" w:oddHBand="0" w:evenHBand="0" w:firstRowFirstColumn="0" w:firstRowLastColumn="0" w:lastRowFirstColumn="0" w:lastRowLastColumn="0"/>
            <w:tcW w:w="2064" w:type="dxa"/>
          </w:tcPr>
          <w:p w14:paraId="24BBF8C9" w14:textId="77777777" w:rsidR="0063468E" w:rsidRPr="009108B8" w:rsidRDefault="0063468E" w:rsidP="00113B1D">
            <w:pPr>
              <w:rPr>
                <w:rFonts w:ascii="Calibri" w:hAnsi="Calibri" w:cs="Calibri"/>
                <w:color w:val="000000"/>
                <w:kern w:val="0"/>
                <w14:ligatures w14:val="none"/>
              </w:rPr>
            </w:pPr>
            <w:r w:rsidRPr="009108B8">
              <w:rPr>
                <w:rFonts w:ascii="Calibri" w:hAnsi="Calibri" w:cs="Calibri"/>
                <w:color w:val="000000"/>
                <w:kern w:val="0"/>
                <w14:ligatures w14:val="none"/>
              </w:rPr>
              <w:lastRenderedPageBreak/>
              <w:t>Municipal Authority of Baucau</w:t>
            </w:r>
          </w:p>
        </w:tc>
        <w:tc>
          <w:tcPr>
            <w:tcW w:w="3600" w:type="dxa"/>
          </w:tcPr>
          <w:p w14:paraId="5A4407B7"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 xml:space="preserve">In Baucau Municipality, UNDP and UN Women have partnered with local authorities to drive various development initiatives. UNDP has focused on the recruitment and training of technical officers, with four staff members supporting municipal planning and investment activities. The Small-Scale Rural Infrastructure (SSRI) initiative, supported by UNDP, is another key project aimed at improving rural infrastructure, such as roads and irrigation systems, which are critical for enhancing agricultural productivity and access to clean water. </w:t>
            </w:r>
          </w:p>
          <w:p w14:paraId="7EE8E95E"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p>
          <w:p w14:paraId="484DBEF2"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In addition, UN Women has played a significant role in advancing women's empowerment through the establishment of the Market Vendor Association (MVA). This association addresses issues faced by market vendors, providing them with a platform to resolve disputes and improving their working conditions. This initiative has reduced the burden on the municipal authority, as local vendors can now resolve many challenges independently.</w:t>
            </w:r>
          </w:p>
          <w:p w14:paraId="69A3373B"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p>
          <w:p w14:paraId="358AD329"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lastRenderedPageBreak/>
              <w:t xml:space="preserve">Furthermore, WFP has contributed to the School Feeding Program (SFP), focusing on improving nutrition for schoolchildren by standardizing menus and providing guidance on nutritious food preparation. </w:t>
            </w:r>
          </w:p>
        </w:tc>
        <w:tc>
          <w:tcPr>
            <w:tcW w:w="2340" w:type="dxa"/>
            <w:noWrap/>
          </w:tcPr>
          <w:p w14:paraId="29D3A7FC"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r w:rsidRPr="009108B8">
              <w:rPr>
                <w:rFonts w:ascii="Calibri" w:hAnsi="Calibri" w:cs="Calibri"/>
                <w:color w:val="000000" w:themeColor="text1"/>
              </w:rPr>
              <w:lastRenderedPageBreak/>
              <w:t xml:space="preserve">Mr. Eduardo Filipe Ximenes, </w:t>
            </w:r>
            <w:r w:rsidRPr="009108B8">
              <w:rPr>
                <w:rFonts w:ascii="Calibri" w:hAnsi="Calibri" w:cs="Calibri"/>
                <w:color w:val="000000" w:themeColor="text1"/>
              </w:rPr>
              <w:br/>
              <w:t>Secretario Municipal de Planeamento Investimento e Dezenvolvimento Integrado</w:t>
            </w:r>
          </w:p>
        </w:tc>
        <w:tc>
          <w:tcPr>
            <w:tcW w:w="5940" w:type="dxa"/>
          </w:tcPr>
          <w:p w14:paraId="37E02B17"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sidRPr="009108B8">
              <w:rPr>
                <w:rFonts w:ascii="Calibri" w:eastAsia="Calibri" w:hAnsi="Calibri" w:cs="Calibri"/>
                <w:color w:val="000000"/>
              </w:rPr>
              <w:drawing>
                <wp:anchor distT="0" distB="0" distL="114300" distR="114300" simplePos="0" relativeHeight="251668480" behindDoc="0" locked="0" layoutInCell="1" allowOverlap="1" wp14:anchorId="6E54003A" wp14:editId="27999E9E">
                  <wp:simplePos x="0" y="0"/>
                  <wp:positionH relativeFrom="column">
                    <wp:posOffset>280670</wp:posOffset>
                  </wp:positionH>
                  <wp:positionV relativeFrom="paragraph">
                    <wp:posOffset>82550</wp:posOffset>
                  </wp:positionV>
                  <wp:extent cx="2360930" cy="4051300"/>
                  <wp:effectExtent l="0" t="0" r="1270" b="6350"/>
                  <wp:wrapSquare wrapText="bothSides"/>
                  <wp:docPr id="11718403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840315" name="Picture 1171840315"/>
                          <pic:cNvPicPr/>
                        </pic:nvPicPr>
                        <pic:blipFill rotWithShape="1">
                          <a:blip r:embed="rId67">
                            <a:extLst>
                              <a:ext uri="{28A0092B-C50C-407E-A947-70E740481C1C}">
                                <a14:useLocalDpi xmlns:a14="http://schemas.microsoft.com/office/drawing/2010/main" val="0"/>
                              </a:ext>
                            </a:extLst>
                          </a:blip>
                          <a:srcRect b="16585"/>
                          <a:stretch/>
                        </pic:blipFill>
                        <pic:spPr bwMode="auto">
                          <a:xfrm>
                            <a:off x="0" y="0"/>
                            <a:ext cx="2360930" cy="4051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63468E" w:rsidRPr="009108B8" w14:paraId="5E480D85" w14:textId="77777777" w:rsidTr="00113B1D">
        <w:trPr>
          <w:cnfStyle w:val="000000100000" w:firstRow="0" w:lastRow="0" w:firstColumn="0" w:lastColumn="0" w:oddVBand="0" w:evenVBand="0" w:oddHBand="1" w:evenHBand="0" w:firstRowFirstColumn="0" w:firstRowLastColumn="0" w:lastRowFirstColumn="0" w:lastRowLastColumn="0"/>
          <w:trHeight w:val="1520"/>
        </w:trPr>
        <w:tc>
          <w:tcPr>
            <w:cnfStyle w:val="001000000000" w:firstRow="0" w:lastRow="0" w:firstColumn="1" w:lastColumn="0" w:oddVBand="0" w:evenVBand="0" w:oddHBand="0" w:evenHBand="0" w:firstRowFirstColumn="0" w:firstRowLastColumn="0" w:lastRowFirstColumn="0" w:lastRowLastColumn="0"/>
            <w:tcW w:w="2064" w:type="dxa"/>
          </w:tcPr>
          <w:p w14:paraId="4DAFBE5B" w14:textId="77777777" w:rsidR="0063468E" w:rsidRPr="009108B8" w:rsidRDefault="0063468E" w:rsidP="00113B1D">
            <w:pPr>
              <w:rPr>
                <w:rFonts w:ascii="Calibri" w:hAnsi="Calibri" w:cs="Calibri"/>
                <w:color w:val="000000"/>
                <w:kern w:val="0"/>
                <w14:ligatures w14:val="none"/>
              </w:rPr>
            </w:pPr>
            <w:r w:rsidRPr="009108B8">
              <w:rPr>
                <w:rFonts w:ascii="Calibri" w:hAnsi="Calibri" w:cs="Calibri"/>
                <w:color w:val="000000"/>
                <w:kern w:val="0"/>
                <w14:ligatures w14:val="none"/>
              </w:rPr>
              <w:t xml:space="preserve">Ensinu Báziku Central (EBC) school Vila Nova, Baucau Vila </w:t>
            </w:r>
          </w:p>
        </w:tc>
        <w:tc>
          <w:tcPr>
            <w:tcW w:w="3600" w:type="dxa"/>
          </w:tcPr>
          <w:p w14:paraId="6A267E40"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WFP supports the Government's School Meals Programme across three municipalities—Baucau, Bobonaro, and Manufahi—reaching approximately 74,000 students in 400 schools. The program provides fortified rice to students and equips all 400 schools with necessary kitchen utensils. In addition, it includes the construction of 10 new school kitchens and implements Social and Behavior Change Communication (SBCC) initiatives aimed at students, teachers, cooks, and school management committees to improve nutrition, food preparation, and hygiene practices.</w:t>
            </w:r>
          </w:p>
        </w:tc>
        <w:tc>
          <w:tcPr>
            <w:tcW w:w="2340" w:type="dxa"/>
            <w:noWrap/>
          </w:tcPr>
          <w:p w14:paraId="61C64B3E"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rPr>
            </w:pPr>
          </w:p>
        </w:tc>
        <w:tc>
          <w:tcPr>
            <w:tcW w:w="5940" w:type="dxa"/>
          </w:tcPr>
          <w:p w14:paraId="0F417C3E" w14:textId="77777777" w:rsidR="0063468E" w:rsidRPr="009108B8" w:rsidRDefault="0063468E" w:rsidP="00113B1D">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r w:rsidRPr="009108B8">
              <w:drawing>
                <wp:anchor distT="0" distB="0" distL="114300" distR="114300" simplePos="0" relativeHeight="251669504" behindDoc="0" locked="0" layoutInCell="1" allowOverlap="1" wp14:anchorId="4B66DC4E" wp14:editId="441E6C0F">
                  <wp:simplePos x="0" y="0"/>
                  <wp:positionH relativeFrom="column">
                    <wp:posOffset>32385</wp:posOffset>
                  </wp:positionH>
                  <wp:positionV relativeFrom="paragraph">
                    <wp:posOffset>82550</wp:posOffset>
                  </wp:positionV>
                  <wp:extent cx="3674745" cy="2755900"/>
                  <wp:effectExtent l="0" t="0" r="1905" b="6350"/>
                  <wp:wrapSquare wrapText="bothSides"/>
                  <wp:docPr id="496802511" name="Picture 496802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8" cstate="print">
                            <a:extLst>
                              <a:ext uri="{28A0092B-C50C-407E-A947-70E740481C1C}">
                                <a14:useLocalDpi xmlns:a14="http://schemas.microsoft.com/office/drawing/2010/main" val="0"/>
                              </a:ext>
                            </a:extLst>
                          </a:blip>
                          <a:stretch>
                            <a:fillRect/>
                          </a:stretch>
                        </pic:blipFill>
                        <pic:spPr>
                          <a:xfrm>
                            <a:off x="0" y="0"/>
                            <a:ext cx="3674745" cy="2755900"/>
                          </a:xfrm>
                          <a:prstGeom prst="rect">
                            <a:avLst/>
                          </a:prstGeom>
                        </pic:spPr>
                      </pic:pic>
                    </a:graphicData>
                  </a:graphic>
                  <wp14:sizeRelH relativeFrom="page">
                    <wp14:pctWidth>0</wp14:pctWidth>
                  </wp14:sizeRelH>
                  <wp14:sizeRelV relativeFrom="page">
                    <wp14:pctHeight>0</wp14:pctHeight>
                  </wp14:sizeRelV>
                </wp:anchor>
              </w:drawing>
            </w:r>
          </w:p>
        </w:tc>
      </w:tr>
      <w:tr w:rsidR="0063468E" w:rsidRPr="009108B8" w14:paraId="242B7F9C" w14:textId="77777777" w:rsidTr="00113B1D">
        <w:trPr>
          <w:trHeight w:val="1520"/>
        </w:trPr>
        <w:tc>
          <w:tcPr>
            <w:cnfStyle w:val="001000000000" w:firstRow="0" w:lastRow="0" w:firstColumn="1" w:lastColumn="0" w:oddVBand="0" w:evenVBand="0" w:oddHBand="0" w:evenHBand="0" w:firstRowFirstColumn="0" w:firstRowLastColumn="0" w:lastRowFirstColumn="0" w:lastRowLastColumn="0"/>
            <w:tcW w:w="2064" w:type="dxa"/>
          </w:tcPr>
          <w:p w14:paraId="0D3B8D99" w14:textId="77777777" w:rsidR="0063468E" w:rsidRPr="009108B8" w:rsidRDefault="0063468E" w:rsidP="00113B1D">
            <w:pPr>
              <w:rPr>
                <w:rFonts w:ascii="Calibri" w:hAnsi="Calibri" w:cs="Calibri"/>
                <w:color w:val="000000"/>
                <w:kern w:val="0"/>
                <w14:ligatures w14:val="none"/>
              </w:rPr>
            </w:pPr>
            <w:r w:rsidRPr="009108B8">
              <w:rPr>
                <w:rFonts w:ascii="Calibri" w:hAnsi="Calibri" w:cs="Calibri"/>
                <w:color w:val="000000"/>
                <w:kern w:val="0"/>
                <w14:ligatures w14:val="none"/>
              </w:rPr>
              <w:lastRenderedPageBreak/>
              <w:t xml:space="preserve">Baucau Regional Warehouse </w:t>
            </w:r>
          </w:p>
        </w:tc>
        <w:tc>
          <w:tcPr>
            <w:tcW w:w="3600" w:type="dxa"/>
          </w:tcPr>
          <w:p w14:paraId="40B3D7BC"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kern w:val="0"/>
                <w14:ligatures w14:val="none"/>
              </w:rPr>
            </w:pPr>
            <w:r w:rsidRPr="009108B8">
              <w:rPr>
                <w:rFonts w:ascii="Calibri" w:hAnsi="Calibri" w:cs="Calibri"/>
                <w:color w:val="000000"/>
                <w:kern w:val="0"/>
                <w14:ligatures w14:val="none"/>
              </w:rPr>
              <w:t xml:space="preserve">Four regional warehouses including Baucau have been established across the country to enhance storage capacity at the regional level, enabling the storage of walk-in cold and freezer rooms. These facilities are designed to store vaccines for routine immunizations, as well as other temperature-sensitive medicines and reagents, ensuring faster distribution of vaccines and immunization supplies. Each regional warehouse is equipped with backup generators to address frequent power outages, helping the Ministry of Health maintain the quality of vaccines and medical supplies. </w:t>
            </w:r>
          </w:p>
        </w:tc>
        <w:tc>
          <w:tcPr>
            <w:tcW w:w="2340" w:type="dxa"/>
            <w:noWrap/>
          </w:tcPr>
          <w:p w14:paraId="4E682721"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rPr>
            </w:pPr>
            <w:r w:rsidRPr="009108B8">
              <w:rPr>
                <w:rFonts w:ascii="Calibri" w:hAnsi="Calibri" w:cs="Calibri"/>
                <w:color w:val="000000" w:themeColor="text1"/>
              </w:rPr>
              <w:t>Ms. Angelita Maria Gomes</w:t>
            </w:r>
          </w:p>
        </w:tc>
        <w:tc>
          <w:tcPr>
            <w:tcW w:w="5940" w:type="dxa"/>
          </w:tcPr>
          <w:p w14:paraId="0CB2030B" w14:textId="77777777" w:rsidR="0063468E" w:rsidRPr="009108B8" w:rsidRDefault="0063468E" w:rsidP="00113B1D">
            <w:pPr>
              <w:cnfStyle w:val="000000000000" w:firstRow="0" w:lastRow="0" w:firstColumn="0" w:lastColumn="0" w:oddVBand="0" w:evenVBand="0" w:oddHBand="0" w:evenHBand="0" w:firstRowFirstColumn="0" w:firstRowLastColumn="0" w:lastRowFirstColumn="0" w:lastRowLastColumn="0"/>
            </w:pPr>
            <w:r w:rsidRPr="009108B8">
              <w:drawing>
                <wp:anchor distT="0" distB="0" distL="114300" distR="114300" simplePos="0" relativeHeight="251670528" behindDoc="0" locked="0" layoutInCell="1" allowOverlap="1" wp14:anchorId="5E245F7A" wp14:editId="48751669">
                  <wp:simplePos x="0" y="0"/>
                  <wp:positionH relativeFrom="column">
                    <wp:posOffset>33020</wp:posOffset>
                  </wp:positionH>
                  <wp:positionV relativeFrom="paragraph">
                    <wp:posOffset>470535</wp:posOffset>
                  </wp:positionV>
                  <wp:extent cx="3595370" cy="1651000"/>
                  <wp:effectExtent l="0" t="0" r="5080" b="6350"/>
                  <wp:wrapSquare wrapText="bothSides"/>
                  <wp:docPr id="224470116" name="Picture 224470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9" cstate="print">
                            <a:extLst>
                              <a:ext uri="{28A0092B-C50C-407E-A947-70E740481C1C}">
                                <a14:useLocalDpi xmlns:a14="http://schemas.microsoft.com/office/drawing/2010/main" val="0"/>
                              </a:ext>
                            </a:extLst>
                          </a:blip>
                          <a:stretch>
                            <a:fillRect/>
                          </a:stretch>
                        </pic:blipFill>
                        <pic:spPr>
                          <a:xfrm>
                            <a:off x="0" y="0"/>
                            <a:ext cx="3595370" cy="1651000"/>
                          </a:xfrm>
                          <a:prstGeom prst="rect">
                            <a:avLst/>
                          </a:prstGeom>
                        </pic:spPr>
                      </pic:pic>
                    </a:graphicData>
                  </a:graphic>
                  <wp14:sizeRelH relativeFrom="page">
                    <wp14:pctWidth>0</wp14:pctWidth>
                  </wp14:sizeRelH>
                  <wp14:sizeRelV relativeFrom="page">
                    <wp14:pctHeight>0</wp14:pctHeight>
                  </wp14:sizeRelV>
                </wp:anchor>
              </w:drawing>
            </w:r>
          </w:p>
        </w:tc>
      </w:tr>
    </w:tbl>
    <w:p w14:paraId="33CB4982" w14:textId="77777777" w:rsidR="0063468E" w:rsidRPr="009108B8" w:rsidRDefault="0063468E" w:rsidP="0063468E">
      <w:pPr>
        <w:rPr>
          <w:lang w:val="en-US"/>
        </w:rPr>
      </w:pPr>
    </w:p>
    <w:p w14:paraId="63F17B2A" w14:textId="77777777" w:rsidR="001A0E48" w:rsidRPr="009108B8" w:rsidRDefault="001A0E48" w:rsidP="00737D6E">
      <w:pPr>
        <w:rPr>
          <w:lang w:val="en-US"/>
        </w:rPr>
      </w:pPr>
    </w:p>
    <w:p w14:paraId="51D7B077" w14:textId="77777777" w:rsidR="001A0E48" w:rsidRPr="009108B8" w:rsidRDefault="001A0E48" w:rsidP="00737D6E">
      <w:pPr>
        <w:rPr>
          <w:lang w:val="en-US"/>
        </w:rPr>
      </w:pPr>
    </w:p>
    <w:p w14:paraId="1FE52E11" w14:textId="77777777" w:rsidR="001A0E48" w:rsidRPr="009108B8" w:rsidRDefault="001A0E48" w:rsidP="00737D6E">
      <w:pPr>
        <w:rPr>
          <w:lang w:val="en-US"/>
        </w:rPr>
      </w:pPr>
    </w:p>
    <w:p w14:paraId="0C5DB00F" w14:textId="77777777" w:rsidR="001A0E48" w:rsidRPr="009108B8" w:rsidRDefault="001A0E48" w:rsidP="00737D6E">
      <w:pPr>
        <w:rPr>
          <w:lang w:val="en-US"/>
        </w:rPr>
      </w:pPr>
    </w:p>
    <w:p w14:paraId="22E9AD6F" w14:textId="77777777" w:rsidR="001A0E48" w:rsidRPr="009108B8" w:rsidRDefault="001A0E48" w:rsidP="00737D6E">
      <w:pPr>
        <w:rPr>
          <w:lang w:val="en-US"/>
        </w:rPr>
      </w:pPr>
    </w:p>
    <w:p w14:paraId="25B1A305" w14:textId="77777777" w:rsidR="001A0E48" w:rsidRPr="009108B8" w:rsidRDefault="001A0E48" w:rsidP="00737D6E">
      <w:pPr>
        <w:rPr>
          <w:lang w:val="en-US"/>
        </w:rPr>
      </w:pPr>
    </w:p>
    <w:p w14:paraId="527FFECB" w14:textId="77777777" w:rsidR="001A0E48" w:rsidRPr="009108B8" w:rsidRDefault="001A0E48" w:rsidP="00737D6E">
      <w:pPr>
        <w:rPr>
          <w:lang w:val="en-US"/>
        </w:rPr>
      </w:pPr>
    </w:p>
    <w:p w14:paraId="08592D7B" w14:textId="77777777" w:rsidR="001A0E48" w:rsidRPr="009108B8" w:rsidRDefault="001A0E48" w:rsidP="00737D6E">
      <w:pPr>
        <w:rPr>
          <w:lang w:val="en-US"/>
        </w:rPr>
      </w:pPr>
    </w:p>
    <w:p w14:paraId="14833209" w14:textId="77777777" w:rsidR="001A0E48" w:rsidRPr="009108B8" w:rsidRDefault="001A0E48" w:rsidP="00737D6E">
      <w:pPr>
        <w:rPr>
          <w:lang w:val="en-US"/>
        </w:rPr>
      </w:pPr>
    </w:p>
    <w:p w14:paraId="34724013" w14:textId="77777777" w:rsidR="001A0E48" w:rsidRPr="009108B8" w:rsidRDefault="001A0E48" w:rsidP="00737D6E">
      <w:pPr>
        <w:rPr>
          <w:lang w:val="en-US"/>
        </w:rPr>
      </w:pPr>
    </w:p>
    <w:p w14:paraId="09729795" w14:textId="77777777" w:rsidR="001A0E48" w:rsidRPr="009108B8" w:rsidRDefault="001A0E48" w:rsidP="00737D6E">
      <w:pPr>
        <w:rPr>
          <w:lang w:val="en-US"/>
        </w:rPr>
      </w:pPr>
    </w:p>
    <w:p w14:paraId="5BDA29A1" w14:textId="77777777" w:rsidR="001A0E48" w:rsidRPr="009108B8" w:rsidRDefault="001A0E48" w:rsidP="00737D6E">
      <w:pPr>
        <w:rPr>
          <w:lang w:val="en-US"/>
        </w:rPr>
      </w:pPr>
    </w:p>
    <w:p w14:paraId="57E8CBFF" w14:textId="77777777" w:rsidR="001A0E48" w:rsidRPr="009108B8" w:rsidRDefault="001A0E48" w:rsidP="00737D6E">
      <w:pPr>
        <w:rPr>
          <w:lang w:val="en-US"/>
        </w:rPr>
      </w:pPr>
    </w:p>
    <w:p w14:paraId="646E11BD" w14:textId="77777777" w:rsidR="0063468E" w:rsidRPr="009108B8" w:rsidRDefault="0063468E" w:rsidP="00737D6E">
      <w:pPr>
        <w:rPr>
          <w:lang w:val="en-US"/>
        </w:rPr>
        <w:sectPr w:rsidR="0063468E" w:rsidRPr="009108B8" w:rsidSect="0063468E">
          <w:pgSz w:w="15840" w:h="12220" w:orient="landscape"/>
          <w:pgMar w:top="1440" w:right="1440" w:bottom="1440" w:left="1440" w:header="708" w:footer="708" w:gutter="0"/>
          <w:cols w:space="720"/>
          <w:docGrid w:linePitch="326"/>
        </w:sectPr>
      </w:pPr>
    </w:p>
    <w:p w14:paraId="792DD201" w14:textId="77777777" w:rsidR="00ED3301" w:rsidRPr="009108B8" w:rsidRDefault="00ED3301" w:rsidP="00737D6E">
      <w:pPr>
        <w:rPr>
          <w:lang w:val="en-US"/>
        </w:rPr>
      </w:pPr>
    </w:p>
    <w:p w14:paraId="10F988FB" w14:textId="77777777" w:rsidR="001A0E48" w:rsidRPr="009108B8" w:rsidRDefault="001A0E48" w:rsidP="00737D6E">
      <w:pPr>
        <w:rPr>
          <w:lang w:val="en-US"/>
        </w:rPr>
      </w:pPr>
    </w:p>
    <w:p w14:paraId="62FE09C5" w14:textId="77777777" w:rsidR="00737D6E" w:rsidRPr="009108B8" w:rsidRDefault="00737D6E" w:rsidP="00737D6E">
      <w:pPr>
        <w:pStyle w:val="Heading2"/>
        <w:rPr>
          <w:rFonts w:ascii="Calibri" w:eastAsia="Calibri" w:hAnsi="Calibri" w:cs="Calibri"/>
          <w:lang w:val="en-US"/>
        </w:rPr>
      </w:pPr>
      <w:bookmarkStart w:id="70" w:name="_Toc181927118"/>
      <w:r w:rsidRPr="009108B8">
        <w:rPr>
          <w:rFonts w:ascii="Calibri" w:hAnsi="Calibri" w:cs="Calibri"/>
          <w:lang w:val="en-US"/>
        </w:rPr>
        <w:t>Annex 4: Analysis from CSO survey</w:t>
      </w:r>
      <w:bookmarkEnd w:id="70"/>
    </w:p>
    <w:p w14:paraId="46C9C227" w14:textId="77777777" w:rsidR="00737D6E" w:rsidRPr="009108B8" w:rsidRDefault="00737D6E" w:rsidP="00737D6E">
      <w:pPr>
        <w:spacing w:line="276" w:lineRule="auto"/>
        <w:rPr>
          <w:rFonts w:ascii="Calibri" w:eastAsia="Calibri" w:hAnsi="Calibri" w:cs="Calibri"/>
          <w:lang w:val="en-US"/>
        </w:rPr>
      </w:pPr>
    </w:p>
    <w:p w14:paraId="39AEED42" w14:textId="7E3B1FAB" w:rsidR="00AE0F2F" w:rsidRPr="009108B8" w:rsidRDefault="00AE0F2F" w:rsidP="00737D6E">
      <w:pPr>
        <w:spacing w:line="276" w:lineRule="auto"/>
        <w:rPr>
          <w:rFonts w:ascii="Calibri" w:eastAsia="Calibri" w:hAnsi="Calibri" w:cs="Calibri"/>
          <w:lang w:val="en-US"/>
        </w:rPr>
      </w:pPr>
      <w:r w:rsidRPr="009108B8">
        <w:rPr>
          <w:rFonts w:ascii="Calibri" w:eastAsia="Calibri" w:hAnsi="Calibri" w:cs="Calibri"/>
          <w:lang w:val="en-US"/>
        </w:rPr>
        <w:t xml:space="preserve">This Annex presents the findings from the survey conducted among 13 CSOs in </w:t>
      </w:r>
      <w:r w:rsidR="0084583A" w:rsidRPr="009108B8">
        <w:rPr>
          <w:rFonts w:ascii="Calibri" w:eastAsia="Calibri" w:hAnsi="Calibri" w:cs="Calibri"/>
          <w:lang w:val="en-US"/>
        </w:rPr>
        <w:t>Timor-Leste</w:t>
      </w:r>
    </w:p>
    <w:p w14:paraId="0582FE31" w14:textId="77777777" w:rsidR="00AE0F2F" w:rsidRPr="009108B8" w:rsidRDefault="00AE0F2F" w:rsidP="00737D6E">
      <w:pPr>
        <w:spacing w:line="276" w:lineRule="auto"/>
        <w:rPr>
          <w:rFonts w:ascii="Calibri" w:eastAsia="Calibri" w:hAnsi="Calibri" w:cs="Calibri"/>
          <w:lang w:val="en-US"/>
        </w:rPr>
      </w:pPr>
    </w:p>
    <w:p w14:paraId="73A661E3" w14:textId="0A185ADD" w:rsidR="00AE0F2F" w:rsidRPr="009108B8" w:rsidRDefault="00AE0F2F" w:rsidP="00AE0F2F">
      <w:pPr>
        <w:rPr>
          <w:rFonts w:eastAsia="Aptos"/>
          <w:b/>
          <w:bCs/>
          <w:i/>
          <w:iCs/>
          <w:lang w:val="en-US"/>
        </w:rPr>
      </w:pPr>
      <w:bookmarkStart w:id="71" w:name="OLE_LINK3"/>
      <w:bookmarkStart w:id="72" w:name="OLE_LINK4"/>
      <w:r w:rsidRPr="009108B8">
        <w:rPr>
          <w:rFonts w:ascii="Calibri" w:eastAsia="Calibri" w:hAnsi="Calibri" w:cs="Calibri"/>
          <w:b/>
          <w:bCs/>
          <w:i/>
          <w:iCs/>
          <w:lang w:val="en-US"/>
        </w:rPr>
        <w:t xml:space="preserve">Question 1: </w:t>
      </w:r>
      <w:r w:rsidRPr="009108B8">
        <w:rPr>
          <w:b/>
          <w:bCs/>
          <w:i/>
          <w:iCs/>
          <w:lang w:val="en-US"/>
        </w:rPr>
        <w:t>What is the main thematic focus of your organization?</w:t>
      </w:r>
      <w:r w:rsidRPr="009108B8">
        <w:rPr>
          <w:lang w:val="en-US"/>
        </w:rPr>
        <w:drawing>
          <wp:inline distT="0" distB="0" distL="0" distR="0" wp14:anchorId="20ABF9A1" wp14:editId="00945542">
            <wp:extent cx="5463540" cy="3789249"/>
            <wp:effectExtent l="0" t="0" r="3810" b="1905"/>
            <wp:docPr id="1783466229" name="Picture 1" descr="Forms response chart. Question title: What is the main thematic focus of your organization?. Number of responses: 13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ms response chart. Question title: What is the main thematic focus of your organization?. Number of responses: 13 responses."/>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471642" cy="3794868"/>
                    </a:xfrm>
                    <a:prstGeom prst="rect">
                      <a:avLst/>
                    </a:prstGeom>
                    <a:noFill/>
                    <a:ln>
                      <a:noFill/>
                    </a:ln>
                  </pic:spPr>
                </pic:pic>
              </a:graphicData>
            </a:graphic>
          </wp:inline>
        </w:drawing>
      </w:r>
    </w:p>
    <w:p w14:paraId="2509D5E8" w14:textId="00DFDA72" w:rsidR="00AE0F2F" w:rsidRPr="009108B8" w:rsidRDefault="00AE0F2F" w:rsidP="00AE0F2F">
      <w:pPr>
        <w:rPr>
          <w:lang w:val="en-US"/>
        </w:rPr>
      </w:pPr>
      <w:r w:rsidRPr="009108B8">
        <w:rPr>
          <w:rFonts w:ascii="Calibri" w:eastAsia="Calibri" w:hAnsi="Calibri" w:cs="Calibri"/>
          <w:b/>
          <w:bCs/>
          <w:i/>
          <w:iCs/>
          <w:lang w:val="en-US"/>
        </w:rPr>
        <w:t xml:space="preserve">Question 2: </w:t>
      </w:r>
      <w:r w:rsidRPr="009108B8">
        <w:rPr>
          <w:lang w:val="en-US"/>
        </w:rPr>
        <w:t xml:space="preserve">In which regions of </w:t>
      </w:r>
      <w:r w:rsidR="0084583A" w:rsidRPr="009108B8">
        <w:rPr>
          <w:lang w:val="en-US"/>
        </w:rPr>
        <w:t>Timor-Leste</w:t>
      </w:r>
      <w:r w:rsidRPr="009108B8">
        <w:rPr>
          <w:lang w:val="en-US"/>
        </w:rPr>
        <w:t xml:space="preserve"> is your organization operational?</w:t>
      </w:r>
    </w:p>
    <w:p w14:paraId="172153EF" w14:textId="77777777" w:rsidR="00AE0F2F" w:rsidRPr="009108B8" w:rsidRDefault="00AE0F2F" w:rsidP="00AE0F2F">
      <w:pPr>
        <w:rPr>
          <w:lang w:val="en-US"/>
        </w:rPr>
      </w:pPr>
    </w:p>
    <w:p w14:paraId="225F3BE3" w14:textId="222E8011" w:rsidR="00D6515A" w:rsidRPr="009108B8" w:rsidRDefault="00B02270" w:rsidP="00D6515A">
      <w:pPr>
        <w:rPr>
          <w:b/>
          <w:bCs/>
          <w:i/>
          <w:iCs/>
          <w:lang w:val="en-US"/>
        </w:rPr>
      </w:pPr>
      <w:r w:rsidRPr="009108B8">
        <w:rPr>
          <w:b/>
          <w:bCs/>
          <w:i/>
          <w:iCs/>
          <w:lang w:val="en-US"/>
        </w:rPr>
        <w:lastRenderedPageBreak/>
        <w:drawing>
          <wp:inline distT="0" distB="0" distL="0" distR="0" wp14:anchorId="6CF3C68B" wp14:editId="5F14AF71">
            <wp:extent cx="5226319" cy="2933851"/>
            <wp:effectExtent l="0" t="0" r="0" b="0"/>
            <wp:docPr id="15495012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501225" name="Picture 1549501225"/>
                    <pic:cNvPicPr/>
                  </pic:nvPicPr>
                  <pic:blipFill>
                    <a:blip r:embed="rId71">
                      <a:extLst>
                        <a:ext uri="{28A0092B-C50C-407E-A947-70E740481C1C}">
                          <a14:useLocalDpi xmlns:a14="http://schemas.microsoft.com/office/drawing/2010/main" val="0"/>
                        </a:ext>
                      </a:extLst>
                    </a:blip>
                    <a:stretch>
                      <a:fillRect/>
                    </a:stretch>
                  </pic:blipFill>
                  <pic:spPr>
                    <a:xfrm>
                      <a:off x="0" y="0"/>
                      <a:ext cx="5226319" cy="2933851"/>
                    </a:xfrm>
                    <a:prstGeom prst="rect">
                      <a:avLst/>
                    </a:prstGeom>
                  </pic:spPr>
                </pic:pic>
              </a:graphicData>
            </a:graphic>
          </wp:inline>
        </w:drawing>
      </w:r>
    </w:p>
    <w:p w14:paraId="17B675FE" w14:textId="2FDBE7FA" w:rsidR="00D6515A" w:rsidRPr="009108B8" w:rsidRDefault="00D6515A" w:rsidP="00D6515A">
      <w:pPr>
        <w:rPr>
          <w:lang w:val="en-US"/>
        </w:rPr>
      </w:pPr>
      <w:r w:rsidRPr="009108B8">
        <w:rPr>
          <w:b/>
          <w:bCs/>
          <w:i/>
          <w:iCs/>
          <w:lang w:val="en-US"/>
        </w:rPr>
        <w:t xml:space="preserve">Question 3: </w:t>
      </w:r>
      <w:r w:rsidRPr="009108B8">
        <w:rPr>
          <w:lang w:val="en-US"/>
        </w:rPr>
        <w:t>What is your role in the organization?</w:t>
      </w:r>
    </w:p>
    <w:p w14:paraId="53351ABB" w14:textId="77777777" w:rsidR="00AE0F2F" w:rsidRPr="009108B8" w:rsidRDefault="00AE0F2F" w:rsidP="00737D6E">
      <w:pPr>
        <w:spacing w:line="276" w:lineRule="auto"/>
        <w:rPr>
          <w:rFonts w:ascii="Calibri" w:eastAsia="Calibri" w:hAnsi="Calibri" w:cs="Calibri"/>
          <w:lang w:val="en-US"/>
        </w:rPr>
      </w:pPr>
    </w:p>
    <w:p w14:paraId="4E695E55" w14:textId="1C8C4F46" w:rsidR="00AE0F2F" w:rsidRPr="009108B8" w:rsidRDefault="00AE0F2F" w:rsidP="00737D6E">
      <w:pPr>
        <w:spacing w:line="276" w:lineRule="auto"/>
        <w:rPr>
          <w:rFonts w:ascii="Calibri" w:eastAsia="Calibri" w:hAnsi="Calibri" w:cs="Calibri"/>
          <w:lang w:val="en-US"/>
        </w:rPr>
      </w:pPr>
      <w:r w:rsidRPr="009108B8">
        <w:rPr>
          <w:lang w:val="en-US"/>
        </w:rPr>
        <w:drawing>
          <wp:inline distT="0" distB="0" distL="0" distR="0" wp14:anchorId="73DBCA7E" wp14:editId="51F42EC5">
            <wp:extent cx="5731510" cy="2411095"/>
            <wp:effectExtent l="0" t="0" r="2540" b="8255"/>
            <wp:docPr id="385552815" name="Picture 3" descr="Forms response chart. Question title: Position/role in Organization. Number of responses: 13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rms response chart. Question title: Position/role in Organization. Number of responses: 13 responses."/>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731510" cy="2411095"/>
                    </a:xfrm>
                    <a:prstGeom prst="rect">
                      <a:avLst/>
                    </a:prstGeom>
                    <a:noFill/>
                    <a:ln>
                      <a:noFill/>
                    </a:ln>
                  </pic:spPr>
                </pic:pic>
              </a:graphicData>
            </a:graphic>
          </wp:inline>
        </w:drawing>
      </w:r>
    </w:p>
    <w:p w14:paraId="127EF72F" w14:textId="77777777" w:rsidR="00D6515A" w:rsidRPr="009108B8" w:rsidRDefault="00D6515A" w:rsidP="00737D6E">
      <w:pPr>
        <w:spacing w:line="276" w:lineRule="auto"/>
        <w:rPr>
          <w:rFonts w:ascii="Calibri" w:eastAsia="Calibri" w:hAnsi="Calibri" w:cs="Calibri"/>
          <w:lang w:val="en-US"/>
        </w:rPr>
      </w:pPr>
    </w:p>
    <w:p w14:paraId="41DA77C8" w14:textId="336CC6BD" w:rsidR="00D6515A" w:rsidRPr="009108B8" w:rsidRDefault="00D6515A" w:rsidP="00D6515A">
      <w:pPr>
        <w:rPr>
          <w:lang w:val="en-US"/>
        </w:rPr>
      </w:pPr>
      <w:r w:rsidRPr="009108B8">
        <w:rPr>
          <w:rFonts w:ascii="Calibri" w:eastAsia="Calibri" w:hAnsi="Calibri" w:cs="Calibri"/>
          <w:b/>
          <w:bCs/>
          <w:i/>
          <w:iCs/>
          <w:lang w:val="en-US"/>
        </w:rPr>
        <w:t xml:space="preserve">Question 4: </w:t>
      </w:r>
      <w:r w:rsidRPr="009108B8">
        <w:rPr>
          <w:b/>
          <w:bCs/>
          <w:i/>
          <w:iCs/>
          <w:lang w:val="en-US"/>
        </w:rPr>
        <w:t xml:space="preserve">What are the most disadvantaged groups in </w:t>
      </w:r>
      <w:r w:rsidR="0084583A" w:rsidRPr="009108B8">
        <w:rPr>
          <w:b/>
          <w:bCs/>
          <w:i/>
          <w:iCs/>
          <w:lang w:val="en-US"/>
        </w:rPr>
        <w:t>Timor-Leste</w:t>
      </w:r>
      <w:r w:rsidRPr="009108B8">
        <w:rPr>
          <w:b/>
          <w:bCs/>
          <w:i/>
          <w:iCs/>
          <w:lang w:val="en-US"/>
        </w:rPr>
        <w:t>?</w:t>
      </w:r>
    </w:p>
    <w:p w14:paraId="69ACB1FB" w14:textId="7531F943" w:rsidR="00D6515A" w:rsidRPr="009108B8" w:rsidRDefault="00D6515A" w:rsidP="00737D6E">
      <w:pPr>
        <w:spacing w:line="276" w:lineRule="auto"/>
        <w:rPr>
          <w:rFonts w:ascii="Calibri" w:eastAsia="Calibri" w:hAnsi="Calibri" w:cs="Calibri"/>
          <w:lang w:val="en-US"/>
        </w:rPr>
      </w:pPr>
    </w:p>
    <w:p w14:paraId="4D0A9EA6" w14:textId="476A1CE6" w:rsidR="00CC47B6" w:rsidRPr="009108B8" w:rsidRDefault="00CC47B6" w:rsidP="00737D6E">
      <w:pPr>
        <w:spacing w:line="276" w:lineRule="auto"/>
        <w:rPr>
          <w:rFonts w:ascii="Calibri" w:eastAsia="Calibri" w:hAnsi="Calibri" w:cs="Calibri"/>
          <w:lang w:val="en-US"/>
        </w:rPr>
      </w:pPr>
      <w:r w:rsidRPr="009108B8">
        <w:rPr>
          <w:lang w:val="en-US"/>
        </w:rPr>
        <w:lastRenderedPageBreak/>
        <w:drawing>
          <wp:anchor distT="0" distB="0" distL="114300" distR="114300" simplePos="0" relativeHeight="251659264" behindDoc="0" locked="0" layoutInCell="1" allowOverlap="1" wp14:anchorId="4CE36F28" wp14:editId="4C2C35EF">
            <wp:simplePos x="0" y="0"/>
            <wp:positionH relativeFrom="column">
              <wp:posOffset>0</wp:posOffset>
            </wp:positionH>
            <wp:positionV relativeFrom="paragraph">
              <wp:posOffset>211455</wp:posOffset>
            </wp:positionV>
            <wp:extent cx="5943600" cy="2821305"/>
            <wp:effectExtent l="0" t="0" r="0" b="0"/>
            <wp:wrapSquare wrapText="bothSides"/>
            <wp:docPr id="1700032469" name="Picture 1" descr="Forms response chart. Question title: What are the most disadvantaged groups in Timor-Leste?. Number of responses: 13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ms response chart. Question title: What are the most disadvantaged groups in Timor-Leste?. Number of responses: 13 responses."/>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943600" cy="28213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146BFC" w14:textId="77777777" w:rsidR="00CC47B6" w:rsidRPr="009108B8" w:rsidRDefault="00CC47B6" w:rsidP="00737D6E">
      <w:pPr>
        <w:spacing w:line="276" w:lineRule="auto"/>
        <w:rPr>
          <w:rFonts w:ascii="Calibri" w:eastAsia="Calibri" w:hAnsi="Calibri" w:cs="Calibri"/>
          <w:lang w:val="en-US"/>
        </w:rPr>
      </w:pPr>
    </w:p>
    <w:p w14:paraId="6FCABD01" w14:textId="77777777" w:rsidR="00CC47B6" w:rsidRPr="009108B8" w:rsidRDefault="00CC47B6" w:rsidP="00737D6E">
      <w:pPr>
        <w:spacing w:line="276" w:lineRule="auto"/>
        <w:rPr>
          <w:rFonts w:ascii="Calibri" w:eastAsia="Calibri" w:hAnsi="Calibri" w:cs="Calibri"/>
          <w:lang w:val="en-US"/>
        </w:rPr>
      </w:pPr>
    </w:p>
    <w:p w14:paraId="1D103567" w14:textId="77777777" w:rsidR="00CC47B6" w:rsidRPr="009108B8" w:rsidRDefault="00CC47B6" w:rsidP="00CC47B6">
      <w:pPr>
        <w:spacing w:after="160" w:line="259" w:lineRule="auto"/>
        <w:rPr>
          <w:lang w:val="en-US"/>
        </w:rPr>
      </w:pPr>
      <w:r w:rsidRPr="009108B8">
        <w:rPr>
          <w:rFonts w:ascii="Calibri" w:eastAsia="Calibri" w:hAnsi="Calibri" w:cs="Calibri"/>
          <w:b/>
          <w:bCs/>
          <w:i/>
          <w:iCs/>
          <w:lang w:val="en-US"/>
        </w:rPr>
        <w:t xml:space="preserve">Question 5: </w:t>
      </w:r>
      <w:r w:rsidRPr="009108B8">
        <w:rPr>
          <w:b/>
          <w:bCs/>
          <w:i/>
          <w:iCs/>
          <w:lang w:val="en-US"/>
        </w:rPr>
        <w:t>What are the main two underlying (root) causes or drivers of their disadvantageous situation?</w:t>
      </w:r>
      <w:r w:rsidRPr="009108B8">
        <w:rPr>
          <w:lang w:val="en-US"/>
        </w:rPr>
        <w:t xml:space="preserve"> </w:t>
      </w:r>
    </w:p>
    <w:p w14:paraId="0FE6C7D4" w14:textId="77777777" w:rsidR="00464A1E" w:rsidRPr="009108B8" w:rsidRDefault="00464A1E" w:rsidP="00464A1E">
      <w:pPr>
        <w:tabs>
          <w:tab w:val="left" w:pos="1140"/>
        </w:tabs>
        <w:jc w:val="both"/>
        <w:rPr>
          <w:lang w:val="en-US"/>
        </w:rPr>
      </w:pPr>
      <w:r w:rsidRPr="009108B8">
        <w:rPr>
          <w:lang w:val="en-US"/>
        </w:rPr>
        <w:drawing>
          <wp:inline distT="0" distB="0" distL="0" distR="0" wp14:anchorId="238CD6C0" wp14:editId="6D174935">
            <wp:extent cx="4572000" cy="2743200"/>
            <wp:effectExtent l="0" t="0" r="0" b="0"/>
            <wp:docPr id="1483979256" name="Chart 1">
              <a:extLst xmlns:a="http://schemas.openxmlformats.org/drawingml/2006/main">
                <a:ext uri="{FF2B5EF4-FFF2-40B4-BE49-F238E27FC236}">
                  <a16:creationId xmlns:a16="http://schemas.microsoft.com/office/drawing/2014/main" id="{504A4B3C-0309-CA4A-7C86-CE72FEB5C45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p w14:paraId="549BD504" w14:textId="11DD773A" w:rsidR="00CC47B6" w:rsidRPr="009108B8" w:rsidRDefault="00CC47B6" w:rsidP="00737D6E">
      <w:pPr>
        <w:spacing w:line="276" w:lineRule="auto"/>
        <w:rPr>
          <w:rFonts w:ascii="Calibri" w:eastAsia="Calibri" w:hAnsi="Calibri" w:cs="Calibri"/>
          <w:b/>
          <w:bCs/>
          <w:i/>
          <w:iCs/>
          <w:lang w:val="en-US"/>
        </w:rPr>
      </w:pPr>
    </w:p>
    <w:p w14:paraId="135086A4" w14:textId="77777777" w:rsidR="00CC47B6" w:rsidRPr="009108B8" w:rsidRDefault="00CC47B6" w:rsidP="00737D6E">
      <w:pPr>
        <w:spacing w:line="276" w:lineRule="auto"/>
        <w:rPr>
          <w:rFonts w:ascii="Calibri" w:eastAsia="Calibri" w:hAnsi="Calibri" w:cs="Calibri"/>
          <w:b/>
          <w:bCs/>
          <w:i/>
          <w:iCs/>
          <w:lang w:val="en-US"/>
        </w:rPr>
      </w:pPr>
    </w:p>
    <w:p w14:paraId="6DA64AEC" w14:textId="77777777" w:rsidR="00464A1E" w:rsidRPr="009108B8" w:rsidRDefault="00464A1E" w:rsidP="00737D6E">
      <w:pPr>
        <w:spacing w:line="276" w:lineRule="auto"/>
        <w:rPr>
          <w:rFonts w:ascii="Calibri" w:eastAsia="Calibri" w:hAnsi="Calibri" w:cs="Calibri"/>
          <w:b/>
          <w:bCs/>
          <w:i/>
          <w:iCs/>
          <w:lang w:val="en-US"/>
        </w:rPr>
      </w:pPr>
    </w:p>
    <w:p w14:paraId="39950506" w14:textId="77777777" w:rsidR="00464A1E" w:rsidRPr="009108B8" w:rsidRDefault="00464A1E" w:rsidP="00737D6E">
      <w:pPr>
        <w:spacing w:line="276" w:lineRule="auto"/>
        <w:rPr>
          <w:rFonts w:ascii="Calibri" w:eastAsia="Calibri" w:hAnsi="Calibri" w:cs="Calibri"/>
          <w:b/>
          <w:bCs/>
          <w:i/>
          <w:iCs/>
          <w:lang w:val="en-US"/>
        </w:rPr>
      </w:pPr>
    </w:p>
    <w:p w14:paraId="6F4C9DD7" w14:textId="77777777" w:rsidR="00464A1E" w:rsidRPr="009108B8" w:rsidRDefault="00464A1E" w:rsidP="00737D6E">
      <w:pPr>
        <w:spacing w:line="276" w:lineRule="auto"/>
        <w:rPr>
          <w:rFonts w:ascii="Calibri" w:eastAsia="Calibri" w:hAnsi="Calibri" w:cs="Calibri"/>
          <w:b/>
          <w:bCs/>
          <w:i/>
          <w:iCs/>
          <w:lang w:val="en-US"/>
        </w:rPr>
      </w:pPr>
    </w:p>
    <w:p w14:paraId="43BE89B6" w14:textId="77777777" w:rsidR="00464A1E" w:rsidRPr="009108B8" w:rsidRDefault="00464A1E" w:rsidP="00737D6E">
      <w:pPr>
        <w:spacing w:line="276" w:lineRule="auto"/>
        <w:rPr>
          <w:rFonts w:ascii="Calibri" w:eastAsia="Calibri" w:hAnsi="Calibri" w:cs="Calibri"/>
          <w:b/>
          <w:bCs/>
          <w:i/>
          <w:iCs/>
          <w:lang w:val="en-US"/>
        </w:rPr>
      </w:pPr>
    </w:p>
    <w:p w14:paraId="6A0238B2" w14:textId="3DE16023" w:rsidR="00CC47B6" w:rsidRPr="009108B8" w:rsidRDefault="00CC47B6" w:rsidP="00CC47B6">
      <w:pPr>
        <w:rPr>
          <w:lang w:val="en-US"/>
        </w:rPr>
      </w:pPr>
      <w:r w:rsidRPr="009108B8">
        <w:rPr>
          <w:rFonts w:ascii="Calibri" w:eastAsia="Calibri" w:hAnsi="Calibri" w:cs="Calibri"/>
          <w:b/>
          <w:bCs/>
          <w:i/>
          <w:iCs/>
          <w:lang w:val="en-US"/>
        </w:rPr>
        <w:lastRenderedPageBreak/>
        <w:t xml:space="preserve">Question 6: </w:t>
      </w:r>
      <w:r w:rsidRPr="009108B8">
        <w:rPr>
          <w:b/>
          <w:bCs/>
          <w:i/>
          <w:iCs/>
          <w:lang w:val="en-US"/>
        </w:rPr>
        <w:t xml:space="preserve">What has been the role of UN in addressing the root causes of inequality in </w:t>
      </w:r>
      <w:r w:rsidR="0084583A" w:rsidRPr="009108B8">
        <w:rPr>
          <w:b/>
          <w:bCs/>
          <w:i/>
          <w:iCs/>
          <w:lang w:val="en-US"/>
        </w:rPr>
        <w:t>Timor-Leste</w:t>
      </w:r>
      <w:r w:rsidRPr="009108B8">
        <w:rPr>
          <w:b/>
          <w:bCs/>
          <w:i/>
          <w:iCs/>
          <w:lang w:val="en-US"/>
        </w:rPr>
        <w:t xml:space="preserve"> since 2021? Please, describe.</w:t>
      </w:r>
    </w:p>
    <w:p w14:paraId="189E1C80" w14:textId="7245F61B" w:rsidR="00CC47B6" w:rsidRPr="009108B8" w:rsidRDefault="00CC47B6" w:rsidP="00737D6E">
      <w:pPr>
        <w:spacing w:line="276" w:lineRule="auto"/>
        <w:rPr>
          <w:rFonts w:ascii="Calibri" w:eastAsia="Calibri" w:hAnsi="Calibri" w:cs="Calibri"/>
          <w:b/>
          <w:bCs/>
          <w:i/>
          <w:iCs/>
          <w:lang w:val="en-US"/>
        </w:rPr>
      </w:pPr>
    </w:p>
    <w:p w14:paraId="15019E60" w14:textId="4153E91A" w:rsidR="00CC47B6" w:rsidRPr="009108B8" w:rsidRDefault="00EF62AC" w:rsidP="00737D6E">
      <w:pPr>
        <w:spacing w:line="276" w:lineRule="auto"/>
        <w:rPr>
          <w:rFonts w:ascii="Calibri" w:eastAsia="Calibri" w:hAnsi="Calibri" w:cs="Calibri"/>
          <w:b/>
          <w:bCs/>
          <w:i/>
          <w:iCs/>
          <w:lang w:val="en-US"/>
        </w:rPr>
      </w:pPr>
      <w:r w:rsidRPr="009108B8">
        <w:rPr>
          <w:lang w:val="en-US"/>
        </w:rPr>
        <w:drawing>
          <wp:inline distT="0" distB="0" distL="0" distR="0" wp14:anchorId="4B226149" wp14:editId="5B7837B0">
            <wp:extent cx="5943600" cy="2498725"/>
            <wp:effectExtent l="0" t="0" r="0" b="3175"/>
            <wp:docPr id="1249690496" name="Picture 2" descr="Forms response chart. Question title: The role of UN in addressing the root cause of inequality in Timor-Leste since 2021?. Number of responses: 13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rms response chart. Question title: The role of UN in addressing the root cause of inequality in Timor-Leste since 2021?. Number of responses: 13 responses."/>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943600" cy="2498725"/>
                    </a:xfrm>
                    <a:prstGeom prst="rect">
                      <a:avLst/>
                    </a:prstGeom>
                    <a:noFill/>
                    <a:ln>
                      <a:noFill/>
                    </a:ln>
                  </pic:spPr>
                </pic:pic>
              </a:graphicData>
            </a:graphic>
          </wp:inline>
        </w:drawing>
      </w:r>
    </w:p>
    <w:p w14:paraId="0D901E4F" w14:textId="77777777" w:rsidR="00CC47B6" w:rsidRPr="009108B8" w:rsidRDefault="00CC47B6" w:rsidP="00737D6E">
      <w:pPr>
        <w:spacing w:line="276" w:lineRule="auto"/>
        <w:rPr>
          <w:rFonts w:ascii="Calibri" w:eastAsia="Calibri" w:hAnsi="Calibri" w:cs="Calibri"/>
          <w:b/>
          <w:bCs/>
          <w:i/>
          <w:iCs/>
          <w:lang w:val="en-US"/>
        </w:rPr>
      </w:pPr>
    </w:p>
    <w:p w14:paraId="69D7520F" w14:textId="033BE8E3" w:rsidR="00CC47B6" w:rsidRPr="009108B8" w:rsidRDefault="00CC47B6" w:rsidP="00CC47B6">
      <w:pPr>
        <w:rPr>
          <w:lang w:val="en-US"/>
        </w:rPr>
      </w:pPr>
      <w:r w:rsidRPr="009108B8">
        <w:rPr>
          <w:rFonts w:ascii="Calibri" w:eastAsia="Calibri" w:hAnsi="Calibri" w:cs="Calibri"/>
          <w:b/>
          <w:bCs/>
          <w:i/>
          <w:iCs/>
          <w:lang w:val="en-US"/>
        </w:rPr>
        <w:t xml:space="preserve">Question 7: </w:t>
      </w:r>
      <w:r w:rsidRPr="009108B8">
        <w:rPr>
          <w:b/>
          <w:bCs/>
          <w:i/>
          <w:iCs/>
          <w:lang w:val="en-US"/>
        </w:rPr>
        <w:t xml:space="preserve">What has been the role of government in addressing the root causes of inequality in </w:t>
      </w:r>
      <w:r w:rsidR="0084583A" w:rsidRPr="009108B8">
        <w:rPr>
          <w:b/>
          <w:bCs/>
          <w:i/>
          <w:iCs/>
          <w:lang w:val="en-US"/>
        </w:rPr>
        <w:t>Timor-Leste</w:t>
      </w:r>
      <w:r w:rsidRPr="009108B8">
        <w:rPr>
          <w:b/>
          <w:bCs/>
          <w:i/>
          <w:iCs/>
          <w:lang w:val="en-US"/>
        </w:rPr>
        <w:t xml:space="preserve"> since 2021? Please, describe.</w:t>
      </w:r>
    </w:p>
    <w:p w14:paraId="03EFD53C" w14:textId="0473FDF7" w:rsidR="00CC47B6" w:rsidRPr="009108B8" w:rsidRDefault="00CC47B6" w:rsidP="00737D6E">
      <w:pPr>
        <w:spacing w:line="276" w:lineRule="auto"/>
        <w:rPr>
          <w:rFonts w:ascii="Calibri" w:eastAsia="Calibri" w:hAnsi="Calibri" w:cs="Calibri"/>
          <w:b/>
          <w:bCs/>
          <w:i/>
          <w:iCs/>
          <w:lang w:val="en-US"/>
        </w:rPr>
      </w:pPr>
    </w:p>
    <w:p w14:paraId="65998B11" w14:textId="4AAE5891" w:rsidR="00EF62AC" w:rsidRPr="009108B8" w:rsidRDefault="00EF62AC" w:rsidP="00737D6E">
      <w:pPr>
        <w:spacing w:line="276" w:lineRule="auto"/>
        <w:rPr>
          <w:rFonts w:ascii="Calibri" w:eastAsia="Calibri" w:hAnsi="Calibri" w:cs="Calibri"/>
          <w:b/>
          <w:bCs/>
          <w:i/>
          <w:iCs/>
          <w:lang w:val="en-US"/>
        </w:rPr>
      </w:pPr>
      <w:r w:rsidRPr="009108B8">
        <w:rPr>
          <w:lang w:val="en-US"/>
        </w:rPr>
        <w:drawing>
          <wp:anchor distT="0" distB="0" distL="114300" distR="114300" simplePos="0" relativeHeight="251661312" behindDoc="0" locked="0" layoutInCell="1" allowOverlap="1" wp14:anchorId="1D889D27" wp14:editId="1D0198EB">
            <wp:simplePos x="0" y="0"/>
            <wp:positionH relativeFrom="column">
              <wp:posOffset>0</wp:posOffset>
            </wp:positionH>
            <wp:positionV relativeFrom="paragraph">
              <wp:posOffset>212090</wp:posOffset>
            </wp:positionV>
            <wp:extent cx="5387340" cy="2441575"/>
            <wp:effectExtent l="0" t="0" r="3810" b="0"/>
            <wp:wrapSquare wrapText="bothSides"/>
            <wp:docPr id="620982354" name="Picture 2" descr="Forms response chart. Question title: What has been the role of the government in addressing the root cause of inequality in Timor-Leste since 2021?. Number of responses: 13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rms response chart. Question title: What has been the role of the government in addressing the root cause of inequality in Timor-Leste since 2021?. Number of responses: 13 responses."/>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387340" cy="24415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2A4F7D" w14:textId="77777777" w:rsidR="00CC47B6" w:rsidRPr="009108B8" w:rsidRDefault="00CC47B6" w:rsidP="00737D6E">
      <w:pPr>
        <w:spacing w:line="276" w:lineRule="auto"/>
        <w:rPr>
          <w:rFonts w:ascii="Calibri" w:eastAsia="Calibri" w:hAnsi="Calibri" w:cs="Calibri"/>
          <w:b/>
          <w:bCs/>
          <w:i/>
          <w:iCs/>
          <w:lang w:val="en-US"/>
        </w:rPr>
      </w:pPr>
    </w:p>
    <w:p w14:paraId="30694337" w14:textId="77777777" w:rsidR="00CC47B6" w:rsidRPr="009108B8" w:rsidRDefault="00CC47B6" w:rsidP="00737D6E">
      <w:pPr>
        <w:spacing w:line="276" w:lineRule="auto"/>
        <w:rPr>
          <w:rFonts w:ascii="Calibri" w:eastAsia="Calibri" w:hAnsi="Calibri" w:cs="Calibri"/>
          <w:b/>
          <w:bCs/>
          <w:i/>
          <w:iCs/>
          <w:lang w:val="en-US"/>
        </w:rPr>
      </w:pPr>
    </w:p>
    <w:p w14:paraId="681155E6" w14:textId="73D1BC7E" w:rsidR="00CC47B6" w:rsidRPr="009108B8" w:rsidRDefault="00CC47B6" w:rsidP="00CC47B6">
      <w:pPr>
        <w:rPr>
          <w:lang w:val="en-US"/>
        </w:rPr>
      </w:pPr>
      <w:r w:rsidRPr="009108B8">
        <w:rPr>
          <w:rFonts w:ascii="Calibri" w:eastAsia="Calibri" w:hAnsi="Calibri" w:cs="Calibri"/>
          <w:b/>
          <w:bCs/>
          <w:i/>
          <w:iCs/>
          <w:lang w:val="en-US"/>
        </w:rPr>
        <w:t xml:space="preserve">Question 8: </w:t>
      </w:r>
      <w:r w:rsidRPr="009108B8">
        <w:rPr>
          <w:b/>
          <w:bCs/>
          <w:i/>
          <w:iCs/>
          <w:lang w:val="en-US"/>
        </w:rPr>
        <w:t xml:space="preserve">Is there a strong and active civil society community in </w:t>
      </w:r>
      <w:r w:rsidR="0084583A" w:rsidRPr="009108B8">
        <w:rPr>
          <w:b/>
          <w:bCs/>
          <w:i/>
          <w:iCs/>
          <w:lang w:val="en-US"/>
        </w:rPr>
        <w:t>Timor-Leste</w:t>
      </w:r>
      <w:r w:rsidRPr="009108B8">
        <w:rPr>
          <w:b/>
          <w:bCs/>
          <w:i/>
          <w:iCs/>
          <w:lang w:val="en-US"/>
        </w:rPr>
        <w:t xml:space="preserve"> to advocate for the rights of disadvantaged groups? YES or NO?</w:t>
      </w:r>
    </w:p>
    <w:p w14:paraId="4711DA58" w14:textId="7C193E9B" w:rsidR="00CC47B6" w:rsidRPr="009108B8" w:rsidRDefault="00CC47B6" w:rsidP="00737D6E">
      <w:pPr>
        <w:spacing w:line="276" w:lineRule="auto"/>
        <w:rPr>
          <w:rFonts w:ascii="Calibri" w:eastAsia="Calibri" w:hAnsi="Calibri" w:cs="Calibri"/>
          <w:b/>
          <w:bCs/>
          <w:i/>
          <w:iCs/>
          <w:lang w:val="en-US"/>
        </w:rPr>
      </w:pPr>
    </w:p>
    <w:p w14:paraId="1D116AA0" w14:textId="246A0CC3" w:rsidR="00CC47B6" w:rsidRPr="009108B8" w:rsidRDefault="00253651" w:rsidP="00737D6E">
      <w:pPr>
        <w:spacing w:line="276" w:lineRule="auto"/>
        <w:rPr>
          <w:rFonts w:ascii="Calibri" w:eastAsia="Calibri" w:hAnsi="Calibri" w:cs="Calibri"/>
          <w:b/>
          <w:bCs/>
          <w:i/>
          <w:iCs/>
          <w:lang w:val="en-US"/>
        </w:rPr>
      </w:pPr>
      <w:r w:rsidRPr="009108B8">
        <w:rPr>
          <w:lang w:val="en-US"/>
        </w:rPr>
        <w:lastRenderedPageBreak/>
        <w:drawing>
          <wp:inline distT="0" distB="0" distL="0" distR="0" wp14:anchorId="13784A91" wp14:editId="08D15939">
            <wp:extent cx="5731510" cy="1904774"/>
            <wp:effectExtent l="0" t="0" r="2540" b="635"/>
            <wp:docPr id="1401139596" name="Picture 2" descr="Forms response chart. Question title: Is there a strong and active CSO in Timor-Leste to advocate for the rights of disadvantaged groups?. Number of responses: 13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ms response chart. Question title: Is there a strong and active CSO in Timor-Leste to advocate for the rights of disadvantaged groups?. Number of responses: 13 responses."/>
                    <pic:cNvPicPr>
                      <a:picLocks noChangeAspect="1" noChangeArrowheads="1"/>
                    </pic:cNvPicPr>
                  </pic:nvPicPr>
                  <pic:blipFill rotWithShape="1">
                    <a:blip r:embed="rId77" cstate="print">
                      <a:extLst>
                        <a:ext uri="{28A0092B-C50C-407E-A947-70E740481C1C}">
                          <a14:useLocalDpi xmlns:a14="http://schemas.microsoft.com/office/drawing/2010/main" val="0"/>
                        </a:ext>
                      </a:extLst>
                    </a:blip>
                    <a:srcRect t="21000"/>
                    <a:stretch/>
                  </pic:blipFill>
                  <pic:spPr bwMode="auto">
                    <a:xfrm>
                      <a:off x="0" y="0"/>
                      <a:ext cx="5731510" cy="1904774"/>
                    </a:xfrm>
                    <a:prstGeom prst="rect">
                      <a:avLst/>
                    </a:prstGeom>
                    <a:noFill/>
                    <a:ln>
                      <a:noFill/>
                    </a:ln>
                    <a:extLst>
                      <a:ext uri="{53640926-AAD7-44D8-BBD7-CCE9431645EC}">
                        <a14:shadowObscured xmlns:a14="http://schemas.microsoft.com/office/drawing/2010/main"/>
                      </a:ext>
                    </a:extLst>
                  </pic:spPr>
                </pic:pic>
              </a:graphicData>
            </a:graphic>
          </wp:inline>
        </w:drawing>
      </w:r>
    </w:p>
    <w:p w14:paraId="13FE6DF0" w14:textId="6F50404E" w:rsidR="00CC47B6" w:rsidRPr="009108B8" w:rsidRDefault="00CC47B6" w:rsidP="00CC47B6">
      <w:pPr>
        <w:rPr>
          <w:lang w:val="en-US"/>
        </w:rPr>
      </w:pPr>
      <w:r w:rsidRPr="009108B8">
        <w:rPr>
          <w:rFonts w:ascii="Calibri" w:eastAsia="Calibri" w:hAnsi="Calibri" w:cs="Calibri"/>
          <w:b/>
          <w:bCs/>
          <w:i/>
          <w:iCs/>
          <w:lang w:val="en-US"/>
        </w:rPr>
        <w:t xml:space="preserve">Question 9: </w:t>
      </w:r>
      <w:r w:rsidRPr="009108B8">
        <w:rPr>
          <w:b/>
          <w:bCs/>
          <w:i/>
          <w:iCs/>
          <w:lang w:val="en-US"/>
        </w:rPr>
        <w:t xml:space="preserve">What would you recommend to strengthen civil society organizations in </w:t>
      </w:r>
      <w:r w:rsidR="0084583A" w:rsidRPr="009108B8">
        <w:rPr>
          <w:b/>
          <w:bCs/>
          <w:i/>
          <w:iCs/>
          <w:lang w:val="en-US"/>
        </w:rPr>
        <w:t>Timor-Leste</w:t>
      </w:r>
      <w:r w:rsidRPr="009108B8">
        <w:rPr>
          <w:b/>
          <w:bCs/>
          <w:i/>
          <w:iCs/>
          <w:lang w:val="en-US"/>
        </w:rPr>
        <w:t>?</w:t>
      </w:r>
    </w:p>
    <w:p w14:paraId="2FB39A5B" w14:textId="22CC525A" w:rsidR="00CC47B6" w:rsidRPr="009108B8" w:rsidRDefault="00CC47B6" w:rsidP="00737D6E">
      <w:pPr>
        <w:spacing w:line="276" w:lineRule="auto"/>
        <w:rPr>
          <w:rFonts w:ascii="Calibri" w:eastAsia="Calibri" w:hAnsi="Calibri" w:cs="Calibri"/>
          <w:b/>
          <w:bCs/>
          <w:i/>
          <w:iCs/>
          <w:lang w:val="en-US"/>
        </w:rPr>
      </w:pPr>
    </w:p>
    <w:p w14:paraId="5DE9DAAC" w14:textId="77777777" w:rsidR="00464A1E" w:rsidRPr="009108B8" w:rsidRDefault="00464A1E" w:rsidP="00464A1E">
      <w:pPr>
        <w:tabs>
          <w:tab w:val="left" w:pos="1140"/>
        </w:tabs>
        <w:jc w:val="both"/>
        <w:rPr>
          <w:highlight w:val="green"/>
          <w:lang w:val="en-US"/>
        </w:rPr>
      </w:pPr>
      <w:r w:rsidRPr="009108B8">
        <w:rPr>
          <w:lang w:val="en-US"/>
        </w:rPr>
        <w:drawing>
          <wp:inline distT="0" distB="0" distL="0" distR="0" wp14:anchorId="6F76E7E6" wp14:editId="3FAB6694">
            <wp:extent cx="5503545" cy="3164498"/>
            <wp:effectExtent l="0" t="0" r="1905" b="17145"/>
            <wp:docPr id="689248412" name="Chart 1">
              <a:extLst xmlns:a="http://schemas.openxmlformats.org/drawingml/2006/main">
                <a:ext uri="{FF2B5EF4-FFF2-40B4-BE49-F238E27FC236}">
                  <a16:creationId xmlns:a16="http://schemas.microsoft.com/office/drawing/2014/main" id="{28363009-D52D-6FEF-FDB6-3FA9F7881C9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14:paraId="4B92726D" w14:textId="77777777" w:rsidR="00CC47B6" w:rsidRPr="009108B8" w:rsidRDefault="00CC47B6" w:rsidP="00737D6E">
      <w:pPr>
        <w:spacing w:line="276" w:lineRule="auto"/>
        <w:rPr>
          <w:rFonts w:ascii="Calibri" w:eastAsia="Calibri" w:hAnsi="Calibri" w:cs="Calibri"/>
          <w:b/>
          <w:bCs/>
          <w:i/>
          <w:iCs/>
          <w:highlight w:val="green"/>
          <w:lang w:val="en-US"/>
        </w:rPr>
      </w:pPr>
    </w:p>
    <w:p w14:paraId="4E7AB0F8" w14:textId="22C78976" w:rsidR="00CC47B6" w:rsidRPr="009108B8" w:rsidRDefault="00CC47B6" w:rsidP="00737D6E">
      <w:pPr>
        <w:spacing w:line="276" w:lineRule="auto"/>
        <w:rPr>
          <w:rFonts w:ascii="Calibri" w:eastAsia="Calibri" w:hAnsi="Calibri" w:cs="Calibri"/>
          <w:b/>
          <w:bCs/>
          <w:i/>
          <w:iCs/>
          <w:lang w:val="en-US"/>
        </w:rPr>
      </w:pPr>
    </w:p>
    <w:p w14:paraId="4DB2CC70" w14:textId="7B50A0AA" w:rsidR="00CC47B6" w:rsidRPr="009108B8" w:rsidRDefault="00CC47B6" w:rsidP="00CC47B6">
      <w:pPr>
        <w:rPr>
          <w:b/>
          <w:bCs/>
          <w:i/>
          <w:iCs/>
          <w:lang w:val="en-US"/>
        </w:rPr>
      </w:pPr>
      <w:r w:rsidRPr="009108B8">
        <w:rPr>
          <w:rFonts w:ascii="Calibri" w:eastAsia="Calibri" w:hAnsi="Calibri" w:cs="Calibri"/>
          <w:b/>
          <w:bCs/>
          <w:i/>
          <w:iCs/>
          <w:lang w:val="en-US"/>
        </w:rPr>
        <w:t xml:space="preserve">Question 10: </w:t>
      </w:r>
      <w:r w:rsidRPr="009108B8">
        <w:rPr>
          <w:b/>
          <w:bCs/>
          <w:i/>
          <w:iCs/>
          <w:lang w:val="en-US"/>
        </w:rPr>
        <w:t xml:space="preserve">What would you recommend UN Agencies in </w:t>
      </w:r>
      <w:r w:rsidR="0084583A" w:rsidRPr="009108B8">
        <w:rPr>
          <w:b/>
          <w:bCs/>
          <w:i/>
          <w:iCs/>
          <w:lang w:val="en-US"/>
        </w:rPr>
        <w:t>Timor-Leste</w:t>
      </w:r>
      <w:r w:rsidRPr="009108B8">
        <w:rPr>
          <w:b/>
          <w:bCs/>
          <w:i/>
          <w:iCs/>
          <w:lang w:val="en-US"/>
        </w:rPr>
        <w:t xml:space="preserve"> to strengthen civil society organizations in </w:t>
      </w:r>
      <w:r w:rsidR="0084583A" w:rsidRPr="009108B8">
        <w:rPr>
          <w:b/>
          <w:bCs/>
          <w:i/>
          <w:iCs/>
          <w:lang w:val="en-US"/>
        </w:rPr>
        <w:t>Timor-Leste</w:t>
      </w:r>
      <w:r w:rsidRPr="009108B8">
        <w:rPr>
          <w:b/>
          <w:bCs/>
          <w:i/>
          <w:iCs/>
          <w:lang w:val="en-US"/>
        </w:rPr>
        <w:t>?</w:t>
      </w:r>
    </w:p>
    <w:p w14:paraId="46966B5C" w14:textId="77777777" w:rsidR="00B02270" w:rsidRPr="009108B8" w:rsidRDefault="00B02270" w:rsidP="00CC47B6">
      <w:pPr>
        <w:rPr>
          <w:lang w:val="en-US"/>
        </w:rPr>
      </w:pPr>
    </w:p>
    <w:p w14:paraId="2033332C" w14:textId="77777777" w:rsidR="00464A1E" w:rsidRPr="009108B8" w:rsidRDefault="00464A1E" w:rsidP="00464A1E">
      <w:pPr>
        <w:rPr>
          <w:lang w:val="en-US"/>
        </w:rPr>
      </w:pPr>
      <w:r w:rsidRPr="009108B8">
        <w:rPr>
          <w:lang w:val="en-US"/>
        </w:rPr>
        <w:lastRenderedPageBreak/>
        <w:drawing>
          <wp:inline distT="0" distB="0" distL="0" distR="0" wp14:anchorId="673EE531" wp14:editId="72EB6A34">
            <wp:extent cx="5706208" cy="2989385"/>
            <wp:effectExtent l="0" t="0" r="8890" b="1905"/>
            <wp:docPr id="553515475" name="Chart 1">
              <a:extLst xmlns:a="http://schemas.openxmlformats.org/drawingml/2006/main">
                <a:ext uri="{FF2B5EF4-FFF2-40B4-BE49-F238E27FC236}">
                  <a16:creationId xmlns:a16="http://schemas.microsoft.com/office/drawing/2014/main" id="{DE4C32F0-FCB0-8F71-DB5C-3FF89DD4779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14:paraId="73E586BC" w14:textId="77777777" w:rsidR="00CC47B6" w:rsidRPr="009108B8" w:rsidRDefault="00CC47B6" w:rsidP="00737D6E">
      <w:pPr>
        <w:spacing w:line="276" w:lineRule="auto"/>
        <w:rPr>
          <w:rFonts w:ascii="Calibri" w:eastAsia="Calibri" w:hAnsi="Calibri" w:cs="Calibri"/>
          <w:b/>
          <w:bCs/>
          <w:i/>
          <w:iCs/>
          <w:lang w:val="en-US"/>
        </w:rPr>
      </w:pPr>
    </w:p>
    <w:p w14:paraId="00F546F1" w14:textId="77777777" w:rsidR="00CC47B6" w:rsidRPr="009108B8" w:rsidRDefault="00CC47B6" w:rsidP="00737D6E">
      <w:pPr>
        <w:spacing w:line="276" w:lineRule="auto"/>
        <w:rPr>
          <w:rFonts w:ascii="Calibri" w:eastAsia="Calibri" w:hAnsi="Calibri" w:cs="Calibri"/>
          <w:b/>
          <w:bCs/>
          <w:i/>
          <w:iCs/>
          <w:lang w:val="en-US"/>
        </w:rPr>
      </w:pPr>
    </w:p>
    <w:p w14:paraId="08D9241D" w14:textId="77777777" w:rsidR="001A0E48" w:rsidRPr="009108B8" w:rsidRDefault="001A0E48" w:rsidP="00737D6E">
      <w:pPr>
        <w:spacing w:line="276" w:lineRule="auto"/>
        <w:rPr>
          <w:rFonts w:ascii="Calibri" w:eastAsia="Calibri" w:hAnsi="Calibri" w:cs="Calibri"/>
          <w:b/>
          <w:bCs/>
          <w:i/>
          <w:iCs/>
          <w:lang w:val="en-US"/>
        </w:rPr>
      </w:pPr>
    </w:p>
    <w:p w14:paraId="56A599EF" w14:textId="77777777" w:rsidR="001A0E48" w:rsidRPr="009108B8" w:rsidRDefault="001A0E48" w:rsidP="00737D6E">
      <w:pPr>
        <w:spacing w:line="276" w:lineRule="auto"/>
        <w:rPr>
          <w:rFonts w:ascii="Calibri" w:eastAsia="Calibri" w:hAnsi="Calibri" w:cs="Calibri"/>
          <w:b/>
          <w:bCs/>
          <w:i/>
          <w:iCs/>
          <w:lang w:val="en-US"/>
        </w:rPr>
      </w:pPr>
    </w:p>
    <w:p w14:paraId="253E179D" w14:textId="77777777" w:rsidR="001A0E48" w:rsidRPr="009108B8" w:rsidRDefault="001A0E48" w:rsidP="00737D6E">
      <w:pPr>
        <w:spacing w:line="276" w:lineRule="auto"/>
        <w:rPr>
          <w:rFonts w:ascii="Calibri" w:eastAsia="Calibri" w:hAnsi="Calibri" w:cs="Calibri"/>
          <w:b/>
          <w:bCs/>
          <w:i/>
          <w:iCs/>
          <w:lang w:val="en-US"/>
        </w:rPr>
      </w:pPr>
    </w:p>
    <w:p w14:paraId="602A1A29" w14:textId="77777777" w:rsidR="00CC47B6" w:rsidRPr="009108B8" w:rsidRDefault="00CC47B6" w:rsidP="00CC47B6">
      <w:pPr>
        <w:rPr>
          <w:b/>
          <w:bCs/>
          <w:i/>
          <w:iCs/>
          <w:lang w:val="en-US"/>
        </w:rPr>
      </w:pPr>
      <w:r w:rsidRPr="009108B8">
        <w:rPr>
          <w:rFonts w:ascii="Calibri" w:eastAsia="Calibri" w:hAnsi="Calibri" w:cs="Calibri"/>
          <w:b/>
          <w:bCs/>
          <w:i/>
          <w:iCs/>
          <w:lang w:val="en-US"/>
        </w:rPr>
        <w:t xml:space="preserve">Question 11: </w:t>
      </w:r>
      <w:r w:rsidRPr="009108B8">
        <w:rPr>
          <w:b/>
          <w:bCs/>
          <w:i/>
          <w:iCs/>
          <w:lang w:val="en-US"/>
        </w:rPr>
        <w:t>Who are the main three donors of your organization?</w:t>
      </w:r>
    </w:p>
    <w:p w14:paraId="4A3A723B" w14:textId="77777777" w:rsidR="00CC47B6" w:rsidRPr="009108B8" w:rsidRDefault="00CC47B6" w:rsidP="00CC47B6">
      <w:pPr>
        <w:rPr>
          <w:b/>
          <w:bCs/>
          <w:i/>
          <w:iCs/>
          <w:lang w:val="en-US"/>
        </w:rPr>
      </w:pPr>
      <w:r w:rsidRPr="009108B8">
        <w:rPr>
          <w:b/>
          <w:bCs/>
          <w:i/>
          <w:iCs/>
          <w:lang w:val="en-US"/>
        </w:rPr>
        <w:t>Please, list them.</w:t>
      </w:r>
    </w:p>
    <w:p w14:paraId="65E6766D" w14:textId="77777777" w:rsidR="00B02270" w:rsidRPr="009108B8" w:rsidRDefault="00B02270" w:rsidP="00B02270">
      <w:pPr>
        <w:rPr>
          <w:b/>
          <w:bCs/>
          <w:i/>
          <w:iCs/>
          <w:lang w:val="en-US"/>
          <w14:textOutline w14:w="9525" w14:cap="rnd" w14:cmpd="sng" w14:algn="ctr">
            <w14:solidFill>
              <w14:schemeClr w14:val="accent1">
                <w14:alpha w14:val="10000"/>
              </w14:schemeClr>
            </w14:solidFill>
            <w14:prstDash w14:val="solid"/>
            <w14:bevel/>
          </w14:textOutline>
        </w:rPr>
      </w:pPr>
      <w:r w:rsidRPr="009108B8">
        <w:rPr>
          <w:b/>
          <w:bCs/>
          <w:i/>
          <w:iCs/>
          <w:lang w:val="en-US"/>
        </w:rPr>
        <w:drawing>
          <wp:inline distT="0" distB="0" distL="0" distR="0" wp14:anchorId="555A3333" wp14:editId="006B122F">
            <wp:extent cx="5710640" cy="3631223"/>
            <wp:effectExtent l="0" t="0" r="4445" b="7620"/>
            <wp:docPr id="8752215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221598" name="Picture 875221598"/>
                    <pic:cNvPicPr/>
                  </pic:nvPicPr>
                  <pic:blipFill>
                    <a:blip r:embed="rId80">
                      <a:extLst>
                        <a:ext uri="{28A0092B-C50C-407E-A947-70E740481C1C}">
                          <a14:useLocalDpi xmlns:a14="http://schemas.microsoft.com/office/drawing/2010/main" val="0"/>
                        </a:ext>
                      </a:extLst>
                    </a:blip>
                    <a:stretch>
                      <a:fillRect/>
                    </a:stretch>
                  </pic:blipFill>
                  <pic:spPr>
                    <a:xfrm>
                      <a:off x="0" y="0"/>
                      <a:ext cx="5722257" cy="3638610"/>
                    </a:xfrm>
                    <a:prstGeom prst="rect">
                      <a:avLst/>
                    </a:prstGeom>
                  </pic:spPr>
                </pic:pic>
              </a:graphicData>
            </a:graphic>
          </wp:inline>
        </w:drawing>
      </w:r>
    </w:p>
    <w:p w14:paraId="4C1FC98D" w14:textId="3F3D2B62" w:rsidR="00CC47B6" w:rsidRPr="009108B8" w:rsidRDefault="00CC47B6" w:rsidP="00737D6E">
      <w:pPr>
        <w:spacing w:line="276" w:lineRule="auto"/>
        <w:rPr>
          <w:rFonts w:ascii="Calibri" w:eastAsia="Calibri" w:hAnsi="Calibri" w:cs="Calibri"/>
          <w:b/>
          <w:bCs/>
          <w:i/>
          <w:iCs/>
          <w:lang w:val="en-US"/>
        </w:rPr>
      </w:pPr>
    </w:p>
    <w:p w14:paraId="34237FC0" w14:textId="77777777" w:rsidR="00D6515A" w:rsidRPr="009108B8" w:rsidRDefault="00D6515A" w:rsidP="004712FF">
      <w:pPr>
        <w:pStyle w:val="Heading1"/>
        <w:rPr>
          <w:rFonts w:eastAsia="Calibri"/>
          <w:lang w:val="en-US"/>
        </w:rPr>
      </w:pPr>
    </w:p>
    <w:p w14:paraId="166A112F" w14:textId="77777777" w:rsidR="009F0D2E" w:rsidRPr="009108B8" w:rsidRDefault="009F0D2E" w:rsidP="009F0D2E">
      <w:pPr>
        <w:rPr>
          <w:lang w:val="en-US"/>
        </w:rPr>
      </w:pPr>
    </w:p>
    <w:p w14:paraId="78365C4B" w14:textId="77777777" w:rsidR="009F0D2E" w:rsidRPr="009108B8" w:rsidRDefault="009F0D2E" w:rsidP="009F0D2E">
      <w:pPr>
        <w:rPr>
          <w:lang w:val="en-US"/>
        </w:rPr>
      </w:pPr>
    </w:p>
    <w:p w14:paraId="34DF2F2A" w14:textId="77777777" w:rsidR="009F0D2E" w:rsidRPr="009108B8" w:rsidRDefault="009F0D2E" w:rsidP="009F0D2E">
      <w:pPr>
        <w:rPr>
          <w:lang w:val="en-US"/>
        </w:rPr>
      </w:pPr>
    </w:p>
    <w:p w14:paraId="1EDCF203" w14:textId="77777777" w:rsidR="009F0D2E" w:rsidRPr="009108B8" w:rsidRDefault="009F0D2E" w:rsidP="009F0D2E">
      <w:pPr>
        <w:rPr>
          <w:rFonts w:eastAsia="Calibri"/>
          <w:lang w:val="en-US"/>
        </w:rPr>
      </w:pPr>
    </w:p>
    <w:p w14:paraId="0D050674" w14:textId="77777777" w:rsidR="00D6515A" w:rsidRPr="009108B8" w:rsidRDefault="00D6515A" w:rsidP="004712FF">
      <w:pPr>
        <w:pStyle w:val="Heading1"/>
        <w:rPr>
          <w:rFonts w:eastAsia="Calibri"/>
          <w:lang w:val="en-US"/>
        </w:rPr>
      </w:pPr>
    </w:p>
    <w:bookmarkEnd w:id="71"/>
    <w:bookmarkEnd w:id="72"/>
    <w:p w14:paraId="720625F7" w14:textId="77777777" w:rsidR="00D6515A" w:rsidRPr="009108B8" w:rsidRDefault="00D6515A" w:rsidP="004712FF">
      <w:pPr>
        <w:pStyle w:val="Heading1"/>
        <w:rPr>
          <w:rFonts w:eastAsia="Calibri"/>
          <w:lang w:val="en-US"/>
        </w:rPr>
      </w:pPr>
    </w:p>
    <w:p w14:paraId="2C65E5CB" w14:textId="77777777" w:rsidR="006A658E" w:rsidRPr="009108B8" w:rsidRDefault="006A658E" w:rsidP="006A658E">
      <w:pPr>
        <w:rPr>
          <w:rFonts w:eastAsia="Calibri"/>
          <w:lang w:val="en-US"/>
        </w:rPr>
      </w:pPr>
    </w:p>
    <w:p w14:paraId="55E938A6" w14:textId="77777777" w:rsidR="006A658E" w:rsidRPr="009108B8" w:rsidRDefault="006A658E" w:rsidP="006A658E">
      <w:pPr>
        <w:rPr>
          <w:rFonts w:eastAsia="Calibri"/>
          <w:lang w:val="en-US"/>
        </w:rPr>
      </w:pPr>
    </w:p>
    <w:p w14:paraId="7BF4A5D1" w14:textId="77777777" w:rsidR="006A658E" w:rsidRPr="009108B8" w:rsidRDefault="006A658E" w:rsidP="006A658E">
      <w:pPr>
        <w:rPr>
          <w:rFonts w:eastAsia="Calibri"/>
          <w:lang w:val="en-US"/>
        </w:rPr>
      </w:pPr>
    </w:p>
    <w:p w14:paraId="19BFA06E" w14:textId="77777777" w:rsidR="006A658E" w:rsidRPr="009108B8" w:rsidRDefault="006A658E" w:rsidP="006A658E">
      <w:pPr>
        <w:rPr>
          <w:rFonts w:eastAsia="Calibri"/>
          <w:lang w:val="en-US"/>
        </w:rPr>
      </w:pPr>
    </w:p>
    <w:p w14:paraId="59B0D415" w14:textId="77777777" w:rsidR="006A658E" w:rsidRPr="009108B8" w:rsidRDefault="006A658E" w:rsidP="006A658E">
      <w:pPr>
        <w:rPr>
          <w:rFonts w:eastAsia="Calibri"/>
          <w:lang w:val="en-US"/>
        </w:rPr>
      </w:pPr>
    </w:p>
    <w:p w14:paraId="776FFE3E" w14:textId="77777777" w:rsidR="006A658E" w:rsidRPr="009108B8" w:rsidRDefault="006A658E" w:rsidP="006A658E">
      <w:pPr>
        <w:rPr>
          <w:rFonts w:eastAsia="Calibri"/>
          <w:lang w:val="en-US"/>
        </w:rPr>
      </w:pPr>
    </w:p>
    <w:p w14:paraId="32FBF085" w14:textId="77777777" w:rsidR="009F0D2E" w:rsidRPr="009108B8" w:rsidRDefault="009F0D2E" w:rsidP="009F0D2E">
      <w:pPr>
        <w:rPr>
          <w:lang w:val="en-US"/>
        </w:rPr>
      </w:pPr>
    </w:p>
    <w:p w14:paraId="67F652E1" w14:textId="77777777" w:rsidR="009F0D2E" w:rsidRPr="009108B8" w:rsidRDefault="009F0D2E" w:rsidP="009F0D2E">
      <w:pPr>
        <w:rPr>
          <w:rFonts w:eastAsia="Calibri"/>
          <w:lang w:val="en-US"/>
        </w:rPr>
      </w:pPr>
    </w:p>
    <w:p w14:paraId="452A281C" w14:textId="500885E9" w:rsidR="00737D6E" w:rsidRPr="009108B8" w:rsidRDefault="004712FF" w:rsidP="00AE4C33">
      <w:pPr>
        <w:pStyle w:val="Heading2"/>
        <w:rPr>
          <w:rFonts w:ascii="Calibri" w:eastAsia="Calibri" w:hAnsi="Calibri" w:cs="Calibri"/>
          <w:lang w:val="en-US"/>
        </w:rPr>
      </w:pPr>
      <w:bookmarkStart w:id="73" w:name="OLE_LINK5"/>
      <w:bookmarkStart w:id="74" w:name="OLE_LINK6"/>
      <w:bookmarkStart w:id="75" w:name="_Toc181927119"/>
      <w:r w:rsidRPr="009108B8">
        <w:rPr>
          <w:rFonts w:ascii="Calibri" w:eastAsia="Calibri" w:hAnsi="Calibri" w:cs="Calibri"/>
          <w:lang w:val="en-US"/>
        </w:rPr>
        <w:t>Annex 5: Overview of funding per agency per year per RG</w:t>
      </w:r>
      <w:bookmarkEnd w:id="75"/>
    </w:p>
    <w:p w14:paraId="3F8D33C0" w14:textId="77777777" w:rsidR="004712FF" w:rsidRPr="009108B8" w:rsidRDefault="004712FF" w:rsidP="004712FF">
      <w:pPr>
        <w:rPr>
          <w:lang w:val="en-US"/>
        </w:rPr>
      </w:pPr>
    </w:p>
    <w:p w14:paraId="5F168EB1" w14:textId="176A0108" w:rsidR="004712FF" w:rsidRPr="009108B8" w:rsidRDefault="001A0E48" w:rsidP="004712FF">
      <w:pPr>
        <w:rPr>
          <w:lang w:val="en-US"/>
        </w:rPr>
      </w:pPr>
      <w:r w:rsidRPr="009108B8">
        <w:rPr>
          <w:lang w:val="en-US"/>
        </w:rPr>
        <w:drawing>
          <wp:inline distT="0" distB="0" distL="0" distR="0" wp14:anchorId="58B64747" wp14:editId="09DFBC20">
            <wp:extent cx="5930900" cy="3374783"/>
            <wp:effectExtent l="0" t="0" r="12700" b="16510"/>
            <wp:docPr id="6" name="Chart 6">
              <a:extLst xmlns:a="http://schemas.openxmlformats.org/drawingml/2006/main">
                <a:ext uri="{FF2B5EF4-FFF2-40B4-BE49-F238E27FC236}">
                  <a16:creationId xmlns:a16="http://schemas.microsoft.com/office/drawing/2014/main" id="{0AA4324B-86AB-7841-93C6-AD31465DA78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p w14:paraId="53CFA2C3" w14:textId="23F5EC96" w:rsidR="004712FF" w:rsidRPr="009108B8" w:rsidRDefault="004712FF" w:rsidP="004712FF">
      <w:pPr>
        <w:rPr>
          <w:lang w:val="en-US"/>
        </w:rPr>
      </w:pPr>
    </w:p>
    <w:p w14:paraId="1C7BA7EA" w14:textId="77777777" w:rsidR="004712FF" w:rsidRPr="009108B8" w:rsidRDefault="004712FF" w:rsidP="004712FF">
      <w:pPr>
        <w:rPr>
          <w:lang w:val="en-US"/>
        </w:rPr>
        <w:sectPr w:rsidR="004712FF" w:rsidRPr="009108B8" w:rsidSect="0063468E">
          <w:pgSz w:w="12220" w:h="15840"/>
          <w:pgMar w:top="1440" w:right="1440" w:bottom="1440" w:left="1440" w:header="708" w:footer="708" w:gutter="0"/>
          <w:cols w:space="720"/>
          <w:docGrid w:linePitch="326"/>
        </w:sectPr>
      </w:pPr>
    </w:p>
    <w:p w14:paraId="4EE56B10" w14:textId="77777777" w:rsidR="004712FF" w:rsidRPr="009108B8" w:rsidRDefault="004712FF" w:rsidP="004712FF">
      <w:pPr>
        <w:rPr>
          <w:lang w:val="en-US"/>
        </w:rPr>
      </w:pPr>
    </w:p>
    <w:p w14:paraId="7859CF52" w14:textId="77415157" w:rsidR="004712FF" w:rsidRPr="009108B8" w:rsidRDefault="001A0E48" w:rsidP="004712FF">
      <w:pPr>
        <w:pStyle w:val="ListParagraph"/>
        <w:rPr>
          <w:lang w:val="en-US"/>
        </w:rPr>
      </w:pPr>
      <w:r w:rsidRPr="009108B8">
        <w:rPr>
          <w:lang w:val="en-US"/>
        </w:rPr>
        <w:drawing>
          <wp:inline distT="0" distB="0" distL="0" distR="0" wp14:anchorId="1FDA6FC4" wp14:editId="26E7F52F">
            <wp:extent cx="5943600" cy="3312795"/>
            <wp:effectExtent l="0" t="0" r="12700" b="14605"/>
            <wp:docPr id="5" name="Chart 5">
              <a:extLst xmlns:a="http://schemas.openxmlformats.org/drawingml/2006/main">
                <a:ext uri="{FF2B5EF4-FFF2-40B4-BE49-F238E27FC236}">
                  <a16:creationId xmlns:a16="http://schemas.microsoft.com/office/drawing/2014/main" id="{E8E31D21-7528-B741-A93C-D574B11C2D5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p w14:paraId="22C767E6" w14:textId="77777777" w:rsidR="001A0E48" w:rsidRPr="009108B8" w:rsidRDefault="001A0E48" w:rsidP="004712FF">
      <w:pPr>
        <w:pStyle w:val="ListParagraph"/>
        <w:rPr>
          <w:lang w:val="en-US"/>
        </w:rPr>
      </w:pPr>
    </w:p>
    <w:p w14:paraId="3779ED07" w14:textId="77777777" w:rsidR="001A0E48" w:rsidRPr="009108B8" w:rsidRDefault="001A0E48" w:rsidP="004712FF">
      <w:pPr>
        <w:pStyle w:val="ListParagraph"/>
        <w:rPr>
          <w:lang w:val="en-US"/>
        </w:rPr>
      </w:pPr>
    </w:p>
    <w:p w14:paraId="5F94245F" w14:textId="77777777" w:rsidR="001A0E48" w:rsidRPr="009108B8" w:rsidRDefault="001A0E48" w:rsidP="004712FF">
      <w:pPr>
        <w:pStyle w:val="ListParagraph"/>
        <w:rPr>
          <w:lang w:val="en-US"/>
        </w:rPr>
      </w:pPr>
    </w:p>
    <w:p w14:paraId="49DDA41D" w14:textId="77777777" w:rsidR="001A0E48" w:rsidRPr="009108B8" w:rsidRDefault="001A0E48" w:rsidP="001A0E48">
      <w:pPr>
        <w:tabs>
          <w:tab w:val="left" w:pos="1932"/>
        </w:tabs>
        <w:rPr>
          <w:lang w:val="en-US"/>
        </w:rPr>
        <w:sectPr w:rsidR="001A0E48" w:rsidRPr="009108B8" w:rsidSect="001A0E48">
          <w:pgSz w:w="12240" w:h="15840"/>
          <w:pgMar w:top="1440" w:right="1440" w:bottom="1440" w:left="1440" w:header="708" w:footer="708" w:gutter="0"/>
          <w:cols w:space="708"/>
          <w:docGrid w:linePitch="360"/>
        </w:sectPr>
      </w:pPr>
      <w:r w:rsidRPr="009108B8">
        <w:rPr>
          <w:lang w:val="en-US"/>
        </w:rPr>
        <w:drawing>
          <wp:inline distT="0" distB="0" distL="0" distR="0" wp14:anchorId="56EDC3C0" wp14:editId="7A7B8712">
            <wp:extent cx="5943600" cy="3208655"/>
            <wp:effectExtent l="0" t="0" r="12700" b="17145"/>
            <wp:docPr id="4" name="Chart 4">
              <a:extLst xmlns:a="http://schemas.openxmlformats.org/drawingml/2006/main">
                <a:ext uri="{FF2B5EF4-FFF2-40B4-BE49-F238E27FC236}">
                  <a16:creationId xmlns:a16="http://schemas.microsoft.com/office/drawing/2014/main" id="{0CBE9080-741F-2042-B8AF-1A718435C6B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14:paraId="2E03442D" w14:textId="77777777" w:rsidR="004712FF" w:rsidRPr="009108B8" w:rsidRDefault="004712FF" w:rsidP="004712FF">
      <w:pPr>
        <w:pStyle w:val="ListParagraph"/>
        <w:rPr>
          <w:lang w:val="en-US"/>
        </w:rPr>
      </w:pPr>
    </w:p>
    <w:p w14:paraId="4A8E92C1" w14:textId="77777777" w:rsidR="001A0E48" w:rsidRPr="009108B8" w:rsidRDefault="001A0E48" w:rsidP="001A0E48">
      <w:pPr>
        <w:tabs>
          <w:tab w:val="left" w:pos="1932"/>
        </w:tabs>
        <w:rPr>
          <w:lang w:val="en-US"/>
        </w:rPr>
      </w:pPr>
      <w:r w:rsidRPr="009108B8">
        <w:rPr>
          <w:lang w:val="en-US"/>
        </w:rPr>
        <w:drawing>
          <wp:inline distT="0" distB="0" distL="0" distR="0" wp14:anchorId="66C0F086" wp14:editId="12D84569">
            <wp:extent cx="5943600" cy="3364230"/>
            <wp:effectExtent l="0" t="0" r="12700" b="13970"/>
            <wp:docPr id="3" name="Chart 3">
              <a:extLst xmlns:a="http://schemas.openxmlformats.org/drawingml/2006/main">
                <a:ext uri="{FF2B5EF4-FFF2-40B4-BE49-F238E27FC236}">
                  <a16:creationId xmlns:a16="http://schemas.microsoft.com/office/drawing/2014/main" id="{03B09119-E467-954B-A943-536EF365365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p>
    <w:p w14:paraId="47262D77" w14:textId="77777777" w:rsidR="001A0E48" w:rsidRPr="009108B8" w:rsidRDefault="001A0E48" w:rsidP="001A0E48">
      <w:pPr>
        <w:tabs>
          <w:tab w:val="left" w:pos="1932"/>
        </w:tabs>
        <w:rPr>
          <w:lang w:val="en-US"/>
        </w:rPr>
      </w:pPr>
    </w:p>
    <w:p w14:paraId="200007A1" w14:textId="77777777" w:rsidR="001A0E48" w:rsidRPr="009108B8" w:rsidRDefault="001A0E48" w:rsidP="001A0E48">
      <w:pPr>
        <w:tabs>
          <w:tab w:val="left" w:pos="1932"/>
        </w:tabs>
        <w:rPr>
          <w:lang w:val="en-US"/>
        </w:rPr>
      </w:pPr>
    </w:p>
    <w:p w14:paraId="517608F7" w14:textId="77777777" w:rsidR="001A0E48" w:rsidRPr="009108B8" w:rsidRDefault="001A0E48" w:rsidP="001A0E48">
      <w:pPr>
        <w:tabs>
          <w:tab w:val="left" w:pos="1932"/>
        </w:tabs>
        <w:rPr>
          <w:lang w:val="en-US"/>
        </w:rPr>
      </w:pPr>
    </w:p>
    <w:p w14:paraId="3842C92B" w14:textId="77777777" w:rsidR="001A0E48" w:rsidRPr="009108B8" w:rsidRDefault="001A0E48" w:rsidP="001A0E48">
      <w:pPr>
        <w:tabs>
          <w:tab w:val="left" w:pos="1932"/>
        </w:tabs>
        <w:rPr>
          <w:lang w:val="en-US"/>
        </w:rPr>
        <w:sectPr w:rsidR="001A0E48" w:rsidRPr="009108B8" w:rsidSect="001A0E48">
          <w:pgSz w:w="12240" w:h="15840"/>
          <w:pgMar w:top="1440" w:right="1440" w:bottom="1440" w:left="1440" w:header="708" w:footer="708" w:gutter="0"/>
          <w:cols w:space="708"/>
          <w:docGrid w:linePitch="360"/>
        </w:sectPr>
      </w:pPr>
      <w:r w:rsidRPr="009108B8">
        <w:rPr>
          <w:lang w:val="en-US"/>
        </w:rPr>
        <w:drawing>
          <wp:inline distT="0" distB="0" distL="0" distR="0" wp14:anchorId="752C3D80" wp14:editId="3D405142">
            <wp:extent cx="5943600" cy="2927985"/>
            <wp:effectExtent l="0" t="0" r="12700" b="18415"/>
            <wp:docPr id="2" name="Chart 2">
              <a:extLst xmlns:a="http://schemas.openxmlformats.org/drawingml/2006/main">
                <a:ext uri="{FF2B5EF4-FFF2-40B4-BE49-F238E27FC236}">
                  <a16:creationId xmlns:a16="http://schemas.microsoft.com/office/drawing/2014/main" id="{17016A95-97A8-C24B-AC41-B4C8B827988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p w14:paraId="5AA0D2B9" w14:textId="3B40F975" w:rsidR="001A0E48" w:rsidRPr="009108B8" w:rsidRDefault="001A0E48" w:rsidP="00BD0FD0">
      <w:pPr>
        <w:rPr>
          <w:lang w:val="en-US"/>
        </w:rPr>
        <w:sectPr w:rsidR="001A0E48" w:rsidRPr="009108B8" w:rsidSect="001A0E48">
          <w:pgSz w:w="12240" w:h="15840"/>
          <w:pgMar w:top="1440" w:right="1440" w:bottom="1440" w:left="1440" w:header="708" w:footer="708" w:gutter="0"/>
          <w:cols w:space="708"/>
          <w:docGrid w:linePitch="360"/>
        </w:sectPr>
      </w:pPr>
      <w:r w:rsidRPr="009108B8">
        <w:rPr>
          <w:lang w:val="en-US"/>
        </w:rPr>
        <w:lastRenderedPageBreak/>
        <w:drawing>
          <wp:inline distT="0" distB="0" distL="0" distR="0" wp14:anchorId="0A013061" wp14:editId="6AA9B4A7">
            <wp:extent cx="5943600" cy="3315335"/>
            <wp:effectExtent l="0" t="0" r="12700" b="12065"/>
            <wp:docPr id="1" name="Chart 1">
              <a:extLst xmlns:a="http://schemas.openxmlformats.org/drawingml/2006/main">
                <a:ext uri="{FF2B5EF4-FFF2-40B4-BE49-F238E27FC236}">
                  <a16:creationId xmlns:a16="http://schemas.microsoft.com/office/drawing/2014/main" id="{2374A9CA-3A69-C148-8613-5559A4C64EC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14:paraId="537D192F" w14:textId="4D84F339" w:rsidR="00535357" w:rsidRPr="009108B8" w:rsidRDefault="00535357" w:rsidP="00535357">
      <w:pPr>
        <w:pStyle w:val="Heading2"/>
        <w:rPr>
          <w:rFonts w:ascii="Calibri" w:hAnsi="Calibri" w:cs="Calibri"/>
          <w:lang w:val="en-US"/>
        </w:rPr>
      </w:pPr>
      <w:bookmarkStart w:id="76" w:name="_Toc181927120"/>
      <w:bookmarkEnd w:id="73"/>
      <w:bookmarkEnd w:id="74"/>
      <w:r w:rsidRPr="009108B8">
        <w:rPr>
          <w:rFonts w:ascii="Calibri" w:hAnsi="Calibri" w:cs="Calibri"/>
          <w:lang w:val="en-US"/>
        </w:rPr>
        <w:lastRenderedPageBreak/>
        <w:t>Annex 6: State budget expenditures 2021-2025</w:t>
      </w:r>
      <w:bookmarkEnd w:id="76"/>
    </w:p>
    <w:p w14:paraId="59C6E705" w14:textId="77777777" w:rsidR="00ED792D" w:rsidRPr="009108B8" w:rsidRDefault="00ED792D" w:rsidP="00ED792D">
      <w:pPr>
        <w:rPr>
          <w:lang w:val="en-US"/>
        </w:rPr>
      </w:pPr>
    </w:p>
    <w:tbl>
      <w:tblPr>
        <w:tblW w:w="15016" w:type="dxa"/>
        <w:tblLook w:val="04A0" w:firstRow="1" w:lastRow="0" w:firstColumn="1" w:lastColumn="0" w:noHBand="0" w:noVBand="1"/>
      </w:tblPr>
      <w:tblGrid>
        <w:gridCol w:w="2889"/>
        <w:gridCol w:w="2339"/>
        <w:gridCol w:w="1925"/>
        <w:gridCol w:w="1885"/>
        <w:gridCol w:w="2218"/>
        <w:gridCol w:w="2052"/>
        <w:gridCol w:w="1672"/>
        <w:gridCol w:w="222"/>
      </w:tblGrid>
      <w:tr w:rsidR="008E5417" w:rsidRPr="009108B8" w14:paraId="56C3CB72" w14:textId="77777777" w:rsidTr="008E5417">
        <w:trPr>
          <w:trHeight w:val="324"/>
        </w:trPr>
        <w:tc>
          <w:tcPr>
            <w:tcW w:w="15016" w:type="dxa"/>
            <w:gridSpan w:val="8"/>
            <w:tcBorders>
              <w:top w:val="nil"/>
              <w:left w:val="nil"/>
              <w:bottom w:val="nil"/>
              <w:right w:val="nil"/>
            </w:tcBorders>
            <w:shd w:val="clear" w:color="auto" w:fill="auto"/>
            <w:noWrap/>
            <w:vAlign w:val="bottom"/>
            <w:hideMark/>
          </w:tcPr>
          <w:p w14:paraId="6D8D09F4" w14:textId="77777777" w:rsidR="008E5417" w:rsidRPr="009108B8" w:rsidRDefault="008E5417" w:rsidP="00EC09D1">
            <w:pPr>
              <w:jc w:val="center"/>
              <w:rPr>
                <w:rFonts w:ascii="Arial" w:hAnsi="Arial" w:cs="Arial"/>
                <w:b/>
                <w:bCs/>
                <w:lang w:val="en-US"/>
              </w:rPr>
            </w:pPr>
            <w:r w:rsidRPr="009108B8">
              <w:rPr>
                <w:rFonts w:ascii="Arial" w:hAnsi="Arial" w:cs="Arial"/>
                <w:b/>
                <w:bCs/>
                <w:lang w:val="en-US"/>
              </w:rPr>
              <w:t>Expenditures 2021-2024</w:t>
            </w:r>
          </w:p>
        </w:tc>
      </w:tr>
      <w:tr w:rsidR="008E5417" w:rsidRPr="009108B8" w14:paraId="3FE29888" w14:textId="77777777" w:rsidTr="008E5417">
        <w:trPr>
          <w:trHeight w:val="345"/>
        </w:trPr>
        <w:tc>
          <w:tcPr>
            <w:tcW w:w="2889" w:type="dxa"/>
            <w:tcBorders>
              <w:top w:val="nil"/>
              <w:left w:val="nil"/>
              <w:bottom w:val="nil"/>
              <w:right w:val="nil"/>
            </w:tcBorders>
            <w:shd w:val="clear" w:color="auto" w:fill="auto"/>
            <w:noWrap/>
            <w:vAlign w:val="bottom"/>
            <w:hideMark/>
          </w:tcPr>
          <w:p w14:paraId="3060BB24" w14:textId="77777777" w:rsidR="008E5417" w:rsidRPr="009108B8" w:rsidRDefault="008E5417" w:rsidP="00EC09D1">
            <w:pPr>
              <w:rPr>
                <w:rFonts w:ascii="Arial" w:hAnsi="Arial" w:cs="Arial"/>
                <w:b/>
                <w:bCs/>
                <w:lang w:val="en-US"/>
              </w:rPr>
            </w:pPr>
            <w:r w:rsidRPr="009108B8">
              <w:rPr>
                <w:rFonts w:ascii="Arial" w:hAnsi="Arial" w:cs="Arial"/>
                <w:b/>
                <w:bCs/>
                <w:lang w:val="en-US"/>
              </w:rPr>
              <w:t xml:space="preserve"> Fiscal Year</w:t>
            </w:r>
          </w:p>
        </w:tc>
        <w:tc>
          <w:tcPr>
            <w:tcW w:w="2339" w:type="dxa"/>
            <w:tcBorders>
              <w:top w:val="nil"/>
              <w:left w:val="nil"/>
              <w:bottom w:val="nil"/>
              <w:right w:val="nil"/>
            </w:tcBorders>
            <w:shd w:val="clear" w:color="auto" w:fill="auto"/>
            <w:noWrap/>
            <w:vAlign w:val="bottom"/>
            <w:hideMark/>
          </w:tcPr>
          <w:p w14:paraId="09F82F0B" w14:textId="77777777" w:rsidR="008E5417" w:rsidRPr="009108B8" w:rsidRDefault="008E5417" w:rsidP="00EC09D1">
            <w:pPr>
              <w:jc w:val="both"/>
              <w:rPr>
                <w:rFonts w:ascii="Arial" w:hAnsi="Arial" w:cs="Arial"/>
                <w:lang w:val="en-US"/>
              </w:rPr>
            </w:pPr>
            <w:r w:rsidRPr="009108B8">
              <w:rPr>
                <w:rFonts w:ascii="Arial" w:hAnsi="Arial" w:cs="Arial"/>
                <w:lang w:val="en-US"/>
              </w:rPr>
              <w:t>2021</w:t>
            </w:r>
          </w:p>
        </w:tc>
        <w:tc>
          <w:tcPr>
            <w:tcW w:w="1925" w:type="dxa"/>
            <w:tcBorders>
              <w:top w:val="nil"/>
              <w:left w:val="nil"/>
              <w:bottom w:val="nil"/>
              <w:right w:val="nil"/>
            </w:tcBorders>
            <w:shd w:val="clear" w:color="auto" w:fill="auto"/>
            <w:noWrap/>
            <w:vAlign w:val="bottom"/>
            <w:hideMark/>
          </w:tcPr>
          <w:p w14:paraId="1131801B" w14:textId="77777777" w:rsidR="008E5417" w:rsidRPr="009108B8" w:rsidRDefault="008E5417" w:rsidP="00EC09D1">
            <w:pPr>
              <w:jc w:val="both"/>
              <w:rPr>
                <w:rFonts w:ascii="Arial" w:hAnsi="Arial" w:cs="Arial"/>
                <w:lang w:val="en-US"/>
              </w:rPr>
            </w:pPr>
          </w:p>
        </w:tc>
        <w:tc>
          <w:tcPr>
            <w:tcW w:w="1829" w:type="dxa"/>
            <w:tcBorders>
              <w:top w:val="nil"/>
              <w:left w:val="nil"/>
              <w:bottom w:val="nil"/>
              <w:right w:val="nil"/>
            </w:tcBorders>
            <w:shd w:val="clear" w:color="auto" w:fill="auto"/>
            <w:noWrap/>
            <w:vAlign w:val="bottom"/>
            <w:hideMark/>
          </w:tcPr>
          <w:p w14:paraId="330C4DBF"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7A0F6C3A"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3CB7F717"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788EF728"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1FACB684" w14:textId="77777777" w:rsidR="008E5417" w:rsidRPr="009108B8" w:rsidRDefault="008E5417" w:rsidP="00EC09D1">
            <w:pPr>
              <w:rPr>
                <w:sz w:val="20"/>
                <w:szCs w:val="20"/>
                <w:lang w:val="en-US"/>
              </w:rPr>
            </w:pPr>
          </w:p>
        </w:tc>
      </w:tr>
      <w:tr w:rsidR="008E5417" w:rsidRPr="009108B8" w14:paraId="5FDDB9D6" w14:textId="77777777" w:rsidTr="008E5417">
        <w:trPr>
          <w:trHeight w:val="345"/>
        </w:trPr>
        <w:tc>
          <w:tcPr>
            <w:tcW w:w="2889" w:type="dxa"/>
            <w:tcBorders>
              <w:top w:val="nil"/>
              <w:left w:val="nil"/>
              <w:bottom w:val="nil"/>
              <w:right w:val="nil"/>
            </w:tcBorders>
            <w:shd w:val="clear" w:color="auto" w:fill="auto"/>
            <w:noWrap/>
            <w:vAlign w:val="bottom"/>
            <w:hideMark/>
          </w:tcPr>
          <w:p w14:paraId="7302642F" w14:textId="77777777" w:rsidR="008E5417" w:rsidRPr="009108B8" w:rsidRDefault="008E5417" w:rsidP="00EC09D1">
            <w:pPr>
              <w:rPr>
                <w:rFonts w:ascii="Arial" w:hAnsi="Arial" w:cs="Arial"/>
                <w:b/>
                <w:bCs/>
                <w:lang w:val="en-US"/>
              </w:rPr>
            </w:pPr>
            <w:r w:rsidRPr="009108B8">
              <w:rPr>
                <w:rFonts w:ascii="Arial" w:hAnsi="Arial" w:cs="Arial"/>
                <w:b/>
                <w:bCs/>
                <w:lang w:val="en-US"/>
              </w:rPr>
              <w:t xml:space="preserve"> Group</w:t>
            </w:r>
          </w:p>
        </w:tc>
        <w:tc>
          <w:tcPr>
            <w:tcW w:w="2339" w:type="dxa"/>
            <w:tcBorders>
              <w:top w:val="nil"/>
              <w:left w:val="nil"/>
              <w:bottom w:val="nil"/>
              <w:right w:val="nil"/>
            </w:tcBorders>
            <w:shd w:val="clear" w:color="auto" w:fill="auto"/>
            <w:noWrap/>
            <w:vAlign w:val="bottom"/>
            <w:hideMark/>
          </w:tcPr>
          <w:p w14:paraId="3DCA438E" w14:textId="77777777" w:rsidR="008E5417" w:rsidRPr="009108B8" w:rsidRDefault="008E5417" w:rsidP="00EC09D1">
            <w:pPr>
              <w:jc w:val="both"/>
              <w:rPr>
                <w:rFonts w:ascii="Arial" w:hAnsi="Arial" w:cs="Arial"/>
                <w:lang w:val="en-US"/>
              </w:rPr>
            </w:pPr>
            <w:r w:rsidRPr="009108B8">
              <w:rPr>
                <w:rFonts w:ascii="Arial" w:hAnsi="Arial" w:cs="Arial"/>
                <w:lang w:val="en-US"/>
              </w:rPr>
              <w:t>Budget details</w:t>
            </w:r>
          </w:p>
        </w:tc>
        <w:tc>
          <w:tcPr>
            <w:tcW w:w="1925" w:type="dxa"/>
            <w:tcBorders>
              <w:top w:val="nil"/>
              <w:left w:val="nil"/>
              <w:bottom w:val="nil"/>
              <w:right w:val="nil"/>
            </w:tcBorders>
            <w:shd w:val="clear" w:color="auto" w:fill="auto"/>
            <w:noWrap/>
            <w:vAlign w:val="bottom"/>
            <w:hideMark/>
          </w:tcPr>
          <w:p w14:paraId="138E6865" w14:textId="77777777" w:rsidR="008E5417" w:rsidRPr="009108B8" w:rsidRDefault="008E5417" w:rsidP="00EC09D1">
            <w:pPr>
              <w:jc w:val="both"/>
              <w:rPr>
                <w:rFonts w:ascii="Arial" w:hAnsi="Arial" w:cs="Arial"/>
                <w:lang w:val="en-US"/>
              </w:rPr>
            </w:pPr>
          </w:p>
        </w:tc>
        <w:tc>
          <w:tcPr>
            <w:tcW w:w="1829" w:type="dxa"/>
            <w:tcBorders>
              <w:top w:val="nil"/>
              <w:left w:val="nil"/>
              <w:bottom w:val="nil"/>
              <w:right w:val="nil"/>
            </w:tcBorders>
            <w:shd w:val="clear" w:color="auto" w:fill="auto"/>
            <w:noWrap/>
            <w:vAlign w:val="bottom"/>
            <w:hideMark/>
          </w:tcPr>
          <w:p w14:paraId="59479AF2"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2B100EDB"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2216B257"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5BC471B8"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1A4B8FF0" w14:textId="77777777" w:rsidR="008E5417" w:rsidRPr="009108B8" w:rsidRDefault="008E5417" w:rsidP="00EC09D1">
            <w:pPr>
              <w:rPr>
                <w:sz w:val="20"/>
                <w:szCs w:val="20"/>
                <w:lang w:val="en-US"/>
              </w:rPr>
            </w:pPr>
          </w:p>
        </w:tc>
      </w:tr>
      <w:tr w:rsidR="008E5417" w:rsidRPr="009108B8" w14:paraId="1D939371" w14:textId="77777777" w:rsidTr="008E5417">
        <w:trPr>
          <w:trHeight w:val="324"/>
        </w:trPr>
        <w:tc>
          <w:tcPr>
            <w:tcW w:w="2889" w:type="dxa"/>
            <w:tcBorders>
              <w:top w:val="nil"/>
              <w:left w:val="nil"/>
              <w:bottom w:val="nil"/>
              <w:right w:val="nil"/>
            </w:tcBorders>
            <w:shd w:val="clear" w:color="auto" w:fill="auto"/>
            <w:noWrap/>
            <w:vAlign w:val="bottom"/>
            <w:hideMark/>
          </w:tcPr>
          <w:p w14:paraId="582F23CD" w14:textId="77777777" w:rsidR="008E5417" w:rsidRPr="009108B8" w:rsidRDefault="008E5417" w:rsidP="00EC09D1">
            <w:pPr>
              <w:rPr>
                <w:sz w:val="20"/>
                <w:szCs w:val="20"/>
                <w:lang w:val="en-US"/>
              </w:rPr>
            </w:pPr>
          </w:p>
        </w:tc>
        <w:tc>
          <w:tcPr>
            <w:tcW w:w="2339" w:type="dxa"/>
            <w:tcBorders>
              <w:top w:val="nil"/>
              <w:left w:val="nil"/>
              <w:bottom w:val="nil"/>
              <w:right w:val="nil"/>
            </w:tcBorders>
            <w:shd w:val="clear" w:color="auto" w:fill="auto"/>
            <w:noWrap/>
            <w:vAlign w:val="bottom"/>
            <w:hideMark/>
          </w:tcPr>
          <w:p w14:paraId="237D603E" w14:textId="77777777" w:rsidR="008E5417" w:rsidRPr="009108B8" w:rsidRDefault="008E5417" w:rsidP="00EC09D1">
            <w:pPr>
              <w:rPr>
                <w:sz w:val="20"/>
                <w:szCs w:val="20"/>
                <w:lang w:val="en-US"/>
              </w:rPr>
            </w:pPr>
          </w:p>
        </w:tc>
        <w:tc>
          <w:tcPr>
            <w:tcW w:w="1925" w:type="dxa"/>
            <w:tcBorders>
              <w:top w:val="nil"/>
              <w:left w:val="nil"/>
              <w:bottom w:val="nil"/>
              <w:right w:val="nil"/>
            </w:tcBorders>
            <w:shd w:val="clear" w:color="auto" w:fill="auto"/>
            <w:noWrap/>
            <w:vAlign w:val="bottom"/>
            <w:hideMark/>
          </w:tcPr>
          <w:p w14:paraId="1BE1EC2A" w14:textId="77777777" w:rsidR="008E5417" w:rsidRPr="009108B8" w:rsidRDefault="008E5417" w:rsidP="00EC09D1">
            <w:pPr>
              <w:rPr>
                <w:sz w:val="20"/>
                <w:szCs w:val="20"/>
                <w:lang w:val="en-US"/>
              </w:rPr>
            </w:pPr>
          </w:p>
        </w:tc>
        <w:tc>
          <w:tcPr>
            <w:tcW w:w="1829" w:type="dxa"/>
            <w:tcBorders>
              <w:top w:val="nil"/>
              <w:left w:val="nil"/>
              <w:bottom w:val="nil"/>
              <w:right w:val="nil"/>
            </w:tcBorders>
            <w:shd w:val="clear" w:color="auto" w:fill="auto"/>
            <w:noWrap/>
            <w:vAlign w:val="bottom"/>
            <w:hideMark/>
          </w:tcPr>
          <w:p w14:paraId="452DBF3B"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070E0837"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405DC7EC"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68CB8D70"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63FDE052" w14:textId="77777777" w:rsidR="008E5417" w:rsidRPr="009108B8" w:rsidRDefault="008E5417" w:rsidP="00EC09D1">
            <w:pPr>
              <w:rPr>
                <w:sz w:val="20"/>
                <w:szCs w:val="20"/>
                <w:lang w:val="en-US"/>
              </w:rPr>
            </w:pPr>
          </w:p>
        </w:tc>
      </w:tr>
      <w:tr w:rsidR="008E5417" w:rsidRPr="009108B8" w14:paraId="006E0ACF" w14:textId="77777777" w:rsidTr="008E5417">
        <w:trPr>
          <w:trHeight w:val="345"/>
        </w:trPr>
        <w:tc>
          <w:tcPr>
            <w:tcW w:w="2889"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418C0DDF" w14:textId="77777777" w:rsidR="008E5417" w:rsidRPr="009108B8" w:rsidRDefault="008E5417" w:rsidP="00EC09D1">
            <w:pPr>
              <w:jc w:val="both"/>
              <w:rPr>
                <w:rFonts w:ascii="Arial" w:hAnsi="Arial" w:cs="Arial"/>
                <w:b/>
                <w:bCs/>
                <w:lang w:val="en-US"/>
              </w:rPr>
            </w:pPr>
            <w:r w:rsidRPr="009108B8">
              <w:rPr>
                <w:rFonts w:ascii="Arial" w:hAnsi="Arial" w:cs="Arial"/>
                <w:b/>
                <w:bCs/>
                <w:lang w:val="en-US"/>
              </w:rPr>
              <w:t>Total</w:t>
            </w:r>
          </w:p>
        </w:tc>
        <w:tc>
          <w:tcPr>
            <w:tcW w:w="2339" w:type="dxa"/>
            <w:tcBorders>
              <w:top w:val="single" w:sz="4" w:space="0" w:color="auto"/>
              <w:left w:val="nil"/>
              <w:bottom w:val="single" w:sz="4" w:space="0" w:color="auto"/>
              <w:right w:val="single" w:sz="4" w:space="0" w:color="auto"/>
            </w:tcBorders>
            <w:shd w:val="clear" w:color="000000" w:fill="BFBFBF"/>
            <w:noWrap/>
            <w:vAlign w:val="bottom"/>
            <w:hideMark/>
          </w:tcPr>
          <w:p w14:paraId="34FD0A37" w14:textId="77777777" w:rsidR="008E5417" w:rsidRPr="009108B8" w:rsidRDefault="008E5417" w:rsidP="00EC09D1">
            <w:pPr>
              <w:jc w:val="right"/>
              <w:rPr>
                <w:rFonts w:ascii="Arial" w:hAnsi="Arial" w:cs="Arial"/>
                <w:b/>
                <w:bCs/>
                <w:lang w:val="en-US"/>
              </w:rPr>
            </w:pPr>
            <w:r w:rsidRPr="009108B8">
              <w:rPr>
                <w:rFonts w:ascii="Arial" w:hAnsi="Arial" w:cs="Arial"/>
                <w:b/>
                <w:bCs/>
                <w:lang w:val="en-US"/>
              </w:rPr>
              <w:t>$2.016.597.513,17</w:t>
            </w:r>
          </w:p>
        </w:tc>
        <w:tc>
          <w:tcPr>
            <w:tcW w:w="1925" w:type="dxa"/>
            <w:tcBorders>
              <w:top w:val="single" w:sz="4" w:space="0" w:color="auto"/>
              <w:left w:val="nil"/>
              <w:bottom w:val="single" w:sz="4" w:space="0" w:color="auto"/>
              <w:right w:val="single" w:sz="4" w:space="0" w:color="auto"/>
            </w:tcBorders>
            <w:shd w:val="clear" w:color="000000" w:fill="BFBFBF"/>
            <w:noWrap/>
            <w:vAlign w:val="bottom"/>
            <w:hideMark/>
          </w:tcPr>
          <w:p w14:paraId="6A7DB087" w14:textId="77777777" w:rsidR="008E5417" w:rsidRPr="009108B8" w:rsidRDefault="008E5417" w:rsidP="00EC09D1">
            <w:pPr>
              <w:jc w:val="right"/>
              <w:rPr>
                <w:rFonts w:ascii="Arial" w:hAnsi="Arial" w:cs="Arial"/>
                <w:b/>
                <w:bCs/>
                <w:lang w:val="en-US"/>
              </w:rPr>
            </w:pPr>
            <w:r w:rsidRPr="009108B8">
              <w:rPr>
                <w:rFonts w:ascii="Arial" w:hAnsi="Arial" w:cs="Arial"/>
                <w:b/>
                <w:bCs/>
                <w:lang w:val="en-US"/>
              </w:rPr>
              <w:t>$51.163.029,79</w:t>
            </w:r>
          </w:p>
        </w:tc>
        <w:tc>
          <w:tcPr>
            <w:tcW w:w="1829" w:type="dxa"/>
            <w:tcBorders>
              <w:top w:val="single" w:sz="4" w:space="0" w:color="auto"/>
              <w:left w:val="nil"/>
              <w:bottom w:val="single" w:sz="4" w:space="0" w:color="auto"/>
              <w:right w:val="single" w:sz="4" w:space="0" w:color="auto"/>
            </w:tcBorders>
            <w:shd w:val="clear" w:color="000000" w:fill="BFBFBF"/>
            <w:noWrap/>
            <w:vAlign w:val="bottom"/>
            <w:hideMark/>
          </w:tcPr>
          <w:p w14:paraId="72EA0EFF" w14:textId="77777777" w:rsidR="008E5417" w:rsidRPr="009108B8" w:rsidRDefault="008E5417" w:rsidP="00EC09D1">
            <w:pPr>
              <w:jc w:val="right"/>
              <w:rPr>
                <w:rFonts w:ascii="Arial" w:hAnsi="Arial" w:cs="Arial"/>
                <w:b/>
                <w:bCs/>
                <w:lang w:val="en-US"/>
              </w:rPr>
            </w:pPr>
            <w:r w:rsidRPr="009108B8">
              <w:rPr>
                <w:rFonts w:ascii="Arial" w:hAnsi="Arial" w:cs="Arial"/>
                <w:b/>
                <w:bCs/>
                <w:lang w:val="en-US"/>
              </w:rPr>
              <w:t>$87.475.688,59</w:t>
            </w:r>
          </w:p>
        </w:tc>
        <w:tc>
          <w:tcPr>
            <w:tcW w:w="2152" w:type="dxa"/>
            <w:tcBorders>
              <w:top w:val="single" w:sz="4" w:space="0" w:color="auto"/>
              <w:left w:val="nil"/>
              <w:bottom w:val="single" w:sz="4" w:space="0" w:color="auto"/>
              <w:right w:val="single" w:sz="4" w:space="0" w:color="auto"/>
            </w:tcBorders>
            <w:shd w:val="clear" w:color="000000" w:fill="BFBFBF"/>
            <w:noWrap/>
            <w:vAlign w:val="bottom"/>
            <w:hideMark/>
          </w:tcPr>
          <w:p w14:paraId="184E3251" w14:textId="77777777" w:rsidR="008E5417" w:rsidRPr="009108B8" w:rsidRDefault="008E5417" w:rsidP="00EC09D1">
            <w:pPr>
              <w:jc w:val="right"/>
              <w:rPr>
                <w:rFonts w:ascii="Arial" w:hAnsi="Arial" w:cs="Arial"/>
                <w:b/>
                <w:bCs/>
                <w:lang w:val="en-US"/>
              </w:rPr>
            </w:pPr>
            <w:r w:rsidRPr="009108B8">
              <w:rPr>
                <w:rFonts w:ascii="Arial" w:hAnsi="Arial" w:cs="Arial"/>
                <w:b/>
                <w:bCs/>
                <w:lang w:val="en-US"/>
              </w:rPr>
              <w:t>$1.432.288.924,60</w:t>
            </w:r>
          </w:p>
        </w:tc>
        <w:tc>
          <w:tcPr>
            <w:tcW w:w="1991" w:type="dxa"/>
            <w:tcBorders>
              <w:top w:val="single" w:sz="4" w:space="0" w:color="auto"/>
              <w:left w:val="nil"/>
              <w:bottom w:val="single" w:sz="4" w:space="0" w:color="auto"/>
              <w:right w:val="single" w:sz="4" w:space="0" w:color="auto"/>
            </w:tcBorders>
            <w:shd w:val="clear" w:color="000000" w:fill="BFBFBF"/>
            <w:noWrap/>
            <w:vAlign w:val="bottom"/>
            <w:hideMark/>
          </w:tcPr>
          <w:p w14:paraId="0AED13A3" w14:textId="77777777" w:rsidR="008E5417" w:rsidRPr="009108B8" w:rsidRDefault="008E5417" w:rsidP="00EC09D1">
            <w:pPr>
              <w:jc w:val="right"/>
              <w:rPr>
                <w:rFonts w:ascii="Arial" w:hAnsi="Arial" w:cs="Arial"/>
                <w:b/>
                <w:bCs/>
                <w:lang w:val="en-US"/>
              </w:rPr>
            </w:pPr>
            <w:r w:rsidRPr="009108B8">
              <w:rPr>
                <w:rFonts w:ascii="Arial" w:hAnsi="Arial" w:cs="Arial"/>
                <w:b/>
                <w:bCs/>
                <w:lang w:val="en-US"/>
              </w:rPr>
              <w:t>$449.866.179,13</w:t>
            </w:r>
          </w:p>
        </w:tc>
        <w:tc>
          <w:tcPr>
            <w:tcW w:w="1672" w:type="dxa"/>
            <w:tcBorders>
              <w:top w:val="single" w:sz="4" w:space="0" w:color="auto"/>
              <w:left w:val="nil"/>
              <w:bottom w:val="single" w:sz="4" w:space="0" w:color="auto"/>
              <w:right w:val="single" w:sz="4" w:space="0" w:color="auto"/>
            </w:tcBorders>
            <w:shd w:val="clear" w:color="000000" w:fill="BFBFBF"/>
            <w:noWrap/>
            <w:vAlign w:val="bottom"/>
            <w:hideMark/>
          </w:tcPr>
          <w:p w14:paraId="44170F42" w14:textId="77777777" w:rsidR="008E5417" w:rsidRPr="009108B8" w:rsidRDefault="008E5417" w:rsidP="00EC09D1">
            <w:pPr>
              <w:jc w:val="right"/>
              <w:rPr>
                <w:rFonts w:ascii="Arial" w:hAnsi="Arial" w:cs="Arial"/>
                <w:b/>
                <w:bCs/>
                <w:lang w:val="en-US"/>
              </w:rPr>
            </w:pPr>
            <w:r w:rsidRPr="009108B8">
              <w:rPr>
                <w:rFonts w:ascii="Arial" w:hAnsi="Arial" w:cs="Arial"/>
                <w:b/>
                <w:bCs/>
                <w:lang w:val="en-US"/>
              </w:rPr>
              <w:t>75,4%</w:t>
            </w:r>
          </w:p>
        </w:tc>
        <w:tc>
          <w:tcPr>
            <w:tcW w:w="215" w:type="dxa"/>
            <w:tcBorders>
              <w:top w:val="nil"/>
              <w:left w:val="nil"/>
              <w:bottom w:val="nil"/>
              <w:right w:val="nil"/>
            </w:tcBorders>
            <w:shd w:val="clear" w:color="auto" w:fill="auto"/>
            <w:noWrap/>
            <w:vAlign w:val="bottom"/>
            <w:hideMark/>
          </w:tcPr>
          <w:p w14:paraId="43B135E9" w14:textId="77777777" w:rsidR="008E5417" w:rsidRPr="009108B8" w:rsidRDefault="008E5417" w:rsidP="00EC09D1">
            <w:pPr>
              <w:jc w:val="right"/>
              <w:rPr>
                <w:rFonts w:ascii="Arial" w:hAnsi="Arial" w:cs="Arial"/>
                <w:b/>
                <w:bCs/>
                <w:lang w:val="en-US"/>
              </w:rPr>
            </w:pPr>
          </w:p>
        </w:tc>
      </w:tr>
      <w:tr w:rsidR="008E5417" w:rsidRPr="009108B8" w14:paraId="3566D820"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18A14E8A" w14:textId="77777777" w:rsidR="008E5417" w:rsidRPr="009108B8" w:rsidRDefault="008E5417" w:rsidP="00EC09D1">
            <w:pPr>
              <w:jc w:val="center"/>
              <w:rPr>
                <w:rFonts w:ascii="Arial" w:hAnsi="Arial" w:cs="Arial"/>
                <w:b/>
                <w:bCs/>
                <w:lang w:val="en-US"/>
              </w:rPr>
            </w:pPr>
            <w:r w:rsidRPr="009108B8">
              <w:rPr>
                <w:rFonts w:ascii="Arial" w:hAnsi="Arial" w:cs="Arial"/>
                <w:b/>
                <w:bCs/>
                <w:lang w:val="en-US"/>
              </w:rPr>
              <w:t>APPROPRIATION CATEGORY (2)</w:t>
            </w:r>
          </w:p>
        </w:tc>
        <w:tc>
          <w:tcPr>
            <w:tcW w:w="2339" w:type="dxa"/>
            <w:tcBorders>
              <w:top w:val="nil"/>
              <w:left w:val="nil"/>
              <w:bottom w:val="single" w:sz="4" w:space="0" w:color="auto"/>
              <w:right w:val="single" w:sz="4" w:space="0" w:color="auto"/>
            </w:tcBorders>
            <w:shd w:val="clear" w:color="auto" w:fill="auto"/>
            <w:noWrap/>
            <w:vAlign w:val="bottom"/>
            <w:hideMark/>
          </w:tcPr>
          <w:p w14:paraId="7F4EC578" w14:textId="77777777" w:rsidR="008E5417" w:rsidRPr="009108B8" w:rsidRDefault="008E5417" w:rsidP="00EC09D1">
            <w:pPr>
              <w:jc w:val="center"/>
              <w:rPr>
                <w:rFonts w:ascii="Arial" w:hAnsi="Arial" w:cs="Arial"/>
                <w:b/>
                <w:bCs/>
                <w:lang w:val="en-US"/>
              </w:rPr>
            </w:pPr>
            <w:r w:rsidRPr="009108B8">
              <w:rPr>
                <w:rFonts w:ascii="Arial" w:hAnsi="Arial" w:cs="Arial"/>
                <w:b/>
                <w:bCs/>
                <w:lang w:val="en-US"/>
              </w:rPr>
              <w:t>Budget</w:t>
            </w:r>
          </w:p>
        </w:tc>
        <w:tc>
          <w:tcPr>
            <w:tcW w:w="1925" w:type="dxa"/>
            <w:tcBorders>
              <w:top w:val="nil"/>
              <w:left w:val="nil"/>
              <w:bottom w:val="single" w:sz="4" w:space="0" w:color="auto"/>
              <w:right w:val="single" w:sz="4" w:space="0" w:color="auto"/>
            </w:tcBorders>
            <w:shd w:val="clear" w:color="auto" w:fill="auto"/>
            <w:noWrap/>
            <w:vAlign w:val="bottom"/>
            <w:hideMark/>
          </w:tcPr>
          <w:p w14:paraId="0BFA80EC" w14:textId="77777777" w:rsidR="008E5417" w:rsidRPr="009108B8" w:rsidRDefault="008E5417" w:rsidP="00EC09D1">
            <w:pPr>
              <w:jc w:val="center"/>
              <w:rPr>
                <w:rFonts w:ascii="Arial" w:hAnsi="Arial" w:cs="Arial"/>
                <w:b/>
                <w:bCs/>
                <w:lang w:val="en-US"/>
              </w:rPr>
            </w:pPr>
            <w:r w:rsidRPr="009108B8">
              <w:rPr>
                <w:rFonts w:ascii="Arial" w:hAnsi="Arial" w:cs="Arial"/>
                <w:b/>
                <w:bCs/>
                <w:lang w:val="en-US"/>
              </w:rPr>
              <w:t xml:space="preserve"> Commitments</w:t>
            </w:r>
          </w:p>
        </w:tc>
        <w:tc>
          <w:tcPr>
            <w:tcW w:w="1829" w:type="dxa"/>
            <w:tcBorders>
              <w:top w:val="nil"/>
              <w:left w:val="nil"/>
              <w:bottom w:val="single" w:sz="4" w:space="0" w:color="auto"/>
              <w:right w:val="single" w:sz="4" w:space="0" w:color="auto"/>
            </w:tcBorders>
            <w:shd w:val="clear" w:color="auto" w:fill="auto"/>
            <w:noWrap/>
            <w:vAlign w:val="bottom"/>
            <w:hideMark/>
          </w:tcPr>
          <w:p w14:paraId="2430A43E" w14:textId="77777777" w:rsidR="008E5417" w:rsidRPr="009108B8" w:rsidRDefault="008E5417" w:rsidP="00EC09D1">
            <w:pPr>
              <w:jc w:val="center"/>
              <w:rPr>
                <w:rFonts w:ascii="Arial" w:hAnsi="Arial" w:cs="Arial"/>
                <w:b/>
                <w:bCs/>
                <w:lang w:val="en-US"/>
              </w:rPr>
            </w:pPr>
            <w:r w:rsidRPr="009108B8">
              <w:rPr>
                <w:rFonts w:ascii="Arial" w:hAnsi="Arial" w:cs="Arial"/>
                <w:b/>
                <w:bCs/>
                <w:lang w:val="en-US"/>
              </w:rPr>
              <w:t xml:space="preserve"> Obligations</w:t>
            </w:r>
          </w:p>
        </w:tc>
        <w:tc>
          <w:tcPr>
            <w:tcW w:w="2152" w:type="dxa"/>
            <w:tcBorders>
              <w:top w:val="nil"/>
              <w:left w:val="nil"/>
              <w:bottom w:val="single" w:sz="4" w:space="0" w:color="auto"/>
              <w:right w:val="single" w:sz="4" w:space="0" w:color="auto"/>
            </w:tcBorders>
            <w:shd w:val="clear" w:color="auto" w:fill="auto"/>
            <w:noWrap/>
            <w:vAlign w:val="bottom"/>
            <w:hideMark/>
          </w:tcPr>
          <w:p w14:paraId="7919B570" w14:textId="77777777" w:rsidR="008E5417" w:rsidRPr="009108B8" w:rsidRDefault="008E5417" w:rsidP="00EC09D1">
            <w:pPr>
              <w:jc w:val="center"/>
              <w:rPr>
                <w:rFonts w:ascii="Arial" w:hAnsi="Arial" w:cs="Arial"/>
                <w:b/>
                <w:bCs/>
                <w:lang w:val="en-US"/>
              </w:rPr>
            </w:pPr>
            <w:r w:rsidRPr="009108B8">
              <w:rPr>
                <w:rFonts w:ascii="Arial" w:hAnsi="Arial" w:cs="Arial"/>
                <w:b/>
                <w:bCs/>
                <w:lang w:val="en-US"/>
              </w:rPr>
              <w:t xml:space="preserve"> Actual</w:t>
            </w:r>
          </w:p>
        </w:tc>
        <w:tc>
          <w:tcPr>
            <w:tcW w:w="1991" w:type="dxa"/>
            <w:tcBorders>
              <w:top w:val="nil"/>
              <w:left w:val="nil"/>
              <w:bottom w:val="single" w:sz="4" w:space="0" w:color="auto"/>
              <w:right w:val="single" w:sz="4" w:space="0" w:color="auto"/>
            </w:tcBorders>
            <w:shd w:val="clear" w:color="auto" w:fill="auto"/>
            <w:noWrap/>
            <w:vAlign w:val="bottom"/>
            <w:hideMark/>
          </w:tcPr>
          <w:p w14:paraId="6A527E80" w14:textId="77777777" w:rsidR="008E5417" w:rsidRPr="009108B8" w:rsidRDefault="008E5417" w:rsidP="00EC09D1">
            <w:pPr>
              <w:jc w:val="center"/>
              <w:rPr>
                <w:rFonts w:ascii="Arial" w:hAnsi="Arial" w:cs="Arial"/>
                <w:b/>
                <w:bCs/>
                <w:lang w:val="en-US"/>
              </w:rPr>
            </w:pPr>
            <w:r w:rsidRPr="009108B8">
              <w:rPr>
                <w:rFonts w:ascii="Arial" w:hAnsi="Arial" w:cs="Arial"/>
                <w:b/>
                <w:bCs/>
                <w:lang w:val="en-US"/>
              </w:rPr>
              <w:t>Balance</w:t>
            </w:r>
          </w:p>
        </w:tc>
        <w:tc>
          <w:tcPr>
            <w:tcW w:w="1672" w:type="dxa"/>
            <w:tcBorders>
              <w:top w:val="nil"/>
              <w:left w:val="nil"/>
              <w:bottom w:val="single" w:sz="4" w:space="0" w:color="auto"/>
              <w:right w:val="single" w:sz="4" w:space="0" w:color="auto"/>
            </w:tcBorders>
            <w:shd w:val="clear" w:color="auto" w:fill="auto"/>
            <w:noWrap/>
            <w:vAlign w:val="bottom"/>
            <w:hideMark/>
          </w:tcPr>
          <w:p w14:paraId="79CBD53B" w14:textId="77777777" w:rsidR="008E5417" w:rsidRPr="009108B8" w:rsidRDefault="008E5417" w:rsidP="00EC09D1">
            <w:pPr>
              <w:jc w:val="center"/>
              <w:rPr>
                <w:rFonts w:ascii="Arial" w:hAnsi="Arial" w:cs="Arial"/>
                <w:b/>
                <w:bCs/>
                <w:lang w:val="en-US"/>
              </w:rPr>
            </w:pPr>
            <w:r w:rsidRPr="009108B8">
              <w:rPr>
                <w:rFonts w:ascii="Arial" w:hAnsi="Arial" w:cs="Arial"/>
                <w:b/>
                <w:bCs/>
                <w:lang w:val="en-US"/>
              </w:rPr>
              <w:t>Execution %</w:t>
            </w:r>
          </w:p>
        </w:tc>
        <w:tc>
          <w:tcPr>
            <w:tcW w:w="215" w:type="dxa"/>
            <w:tcBorders>
              <w:top w:val="nil"/>
              <w:left w:val="nil"/>
              <w:bottom w:val="nil"/>
              <w:right w:val="nil"/>
            </w:tcBorders>
            <w:shd w:val="clear" w:color="auto" w:fill="auto"/>
            <w:noWrap/>
            <w:vAlign w:val="bottom"/>
            <w:hideMark/>
          </w:tcPr>
          <w:p w14:paraId="1BC02562" w14:textId="77777777" w:rsidR="008E5417" w:rsidRPr="009108B8" w:rsidRDefault="008E5417" w:rsidP="00EC09D1">
            <w:pPr>
              <w:jc w:val="center"/>
              <w:rPr>
                <w:rFonts w:ascii="Arial" w:hAnsi="Arial" w:cs="Arial"/>
                <w:b/>
                <w:bCs/>
                <w:lang w:val="en-US"/>
              </w:rPr>
            </w:pPr>
          </w:p>
        </w:tc>
      </w:tr>
      <w:tr w:rsidR="008E5417" w:rsidRPr="009108B8" w14:paraId="7F78E41C" w14:textId="77777777" w:rsidTr="008E5417">
        <w:trPr>
          <w:trHeight w:val="345"/>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457E0DF4" w14:textId="77777777" w:rsidR="008E5417" w:rsidRPr="009108B8" w:rsidRDefault="008E5417" w:rsidP="00EC09D1">
            <w:pPr>
              <w:jc w:val="both"/>
              <w:rPr>
                <w:rFonts w:ascii="Arial" w:hAnsi="Arial" w:cs="Arial"/>
                <w:lang w:val="en-US"/>
              </w:rPr>
            </w:pPr>
            <w:r w:rsidRPr="009108B8">
              <w:rPr>
                <w:rFonts w:ascii="Arial" w:hAnsi="Arial" w:cs="Arial"/>
                <w:lang w:val="en-US"/>
              </w:rPr>
              <w:t>Salary   Wages</w:t>
            </w:r>
          </w:p>
        </w:tc>
        <w:tc>
          <w:tcPr>
            <w:tcW w:w="2339" w:type="dxa"/>
            <w:tcBorders>
              <w:top w:val="nil"/>
              <w:left w:val="nil"/>
              <w:bottom w:val="single" w:sz="4" w:space="0" w:color="auto"/>
              <w:right w:val="single" w:sz="4" w:space="0" w:color="auto"/>
            </w:tcBorders>
            <w:shd w:val="clear" w:color="auto" w:fill="auto"/>
            <w:noWrap/>
            <w:vAlign w:val="bottom"/>
            <w:hideMark/>
          </w:tcPr>
          <w:p w14:paraId="0FEA2AAD" w14:textId="77777777" w:rsidR="008E5417" w:rsidRPr="009108B8" w:rsidRDefault="008E5417" w:rsidP="00EC09D1">
            <w:pPr>
              <w:jc w:val="right"/>
              <w:rPr>
                <w:rFonts w:ascii="Arial" w:hAnsi="Arial" w:cs="Arial"/>
                <w:lang w:val="en-US"/>
              </w:rPr>
            </w:pPr>
            <w:r w:rsidRPr="009108B8">
              <w:rPr>
                <w:rFonts w:ascii="Arial" w:hAnsi="Arial" w:cs="Arial"/>
                <w:lang w:val="en-US"/>
              </w:rPr>
              <w:t>$245.961.557,30</w:t>
            </w:r>
          </w:p>
        </w:tc>
        <w:tc>
          <w:tcPr>
            <w:tcW w:w="1925" w:type="dxa"/>
            <w:tcBorders>
              <w:top w:val="nil"/>
              <w:left w:val="nil"/>
              <w:bottom w:val="single" w:sz="4" w:space="0" w:color="auto"/>
              <w:right w:val="single" w:sz="4" w:space="0" w:color="auto"/>
            </w:tcBorders>
            <w:shd w:val="clear" w:color="auto" w:fill="auto"/>
            <w:noWrap/>
            <w:vAlign w:val="bottom"/>
            <w:hideMark/>
          </w:tcPr>
          <w:p w14:paraId="2573EAF1" w14:textId="77777777" w:rsidR="008E5417" w:rsidRPr="009108B8" w:rsidRDefault="008E5417" w:rsidP="00EC09D1">
            <w:pPr>
              <w:jc w:val="right"/>
              <w:rPr>
                <w:rFonts w:ascii="Arial" w:hAnsi="Arial" w:cs="Arial"/>
                <w:lang w:val="en-US"/>
              </w:rPr>
            </w:pPr>
            <w:r w:rsidRPr="009108B8">
              <w:rPr>
                <w:rFonts w:ascii="Arial" w:hAnsi="Arial" w:cs="Arial"/>
                <w:lang w:val="en-US"/>
              </w:rPr>
              <w:t>$107.280,42</w:t>
            </w:r>
          </w:p>
        </w:tc>
        <w:tc>
          <w:tcPr>
            <w:tcW w:w="1829" w:type="dxa"/>
            <w:tcBorders>
              <w:top w:val="nil"/>
              <w:left w:val="nil"/>
              <w:bottom w:val="single" w:sz="4" w:space="0" w:color="auto"/>
              <w:right w:val="single" w:sz="4" w:space="0" w:color="auto"/>
            </w:tcBorders>
            <w:shd w:val="clear" w:color="auto" w:fill="auto"/>
            <w:noWrap/>
            <w:vAlign w:val="bottom"/>
            <w:hideMark/>
          </w:tcPr>
          <w:p w14:paraId="6B08ECF3" w14:textId="77777777" w:rsidR="008E5417" w:rsidRPr="009108B8" w:rsidRDefault="008E5417" w:rsidP="00EC09D1">
            <w:pPr>
              <w:jc w:val="right"/>
              <w:rPr>
                <w:rFonts w:ascii="Arial" w:hAnsi="Arial" w:cs="Arial"/>
                <w:lang w:val="en-US"/>
              </w:rPr>
            </w:pPr>
            <w:r w:rsidRPr="009108B8">
              <w:rPr>
                <w:rFonts w:ascii="Arial" w:hAnsi="Arial" w:cs="Arial"/>
                <w:lang w:val="en-US"/>
              </w:rPr>
              <w:t>$74.859,89</w:t>
            </w:r>
          </w:p>
        </w:tc>
        <w:tc>
          <w:tcPr>
            <w:tcW w:w="2152" w:type="dxa"/>
            <w:tcBorders>
              <w:top w:val="nil"/>
              <w:left w:val="nil"/>
              <w:bottom w:val="single" w:sz="4" w:space="0" w:color="auto"/>
              <w:right w:val="single" w:sz="4" w:space="0" w:color="auto"/>
            </w:tcBorders>
            <w:shd w:val="clear" w:color="auto" w:fill="auto"/>
            <w:noWrap/>
            <w:vAlign w:val="bottom"/>
            <w:hideMark/>
          </w:tcPr>
          <w:p w14:paraId="50771878" w14:textId="77777777" w:rsidR="008E5417" w:rsidRPr="009108B8" w:rsidRDefault="008E5417" w:rsidP="00EC09D1">
            <w:pPr>
              <w:jc w:val="right"/>
              <w:rPr>
                <w:rFonts w:ascii="Arial" w:hAnsi="Arial" w:cs="Arial"/>
                <w:lang w:val="en-US"/>
              </w:rPr>
            </w:pPr>
            <w:r w:rsidRPr="009108B8">
              <w:rPr>
                <w:rFonts w:ascii="Arial" w:hAnsi="Arial" w:cs="Arial"/>
                <w:lang w:val="en-US"/>
              </w:rPr>
              <w:t>$226.368.083,41</w:t>
            </w:r>
          </w:p>
        </w:tc>
        <w:tc>
          <w:tcPr>
            <w:tcW w:w="1991" w:type="dxa"/>
            <w:tcBorders>
              <w:top w:val="nil"/>
              <w:left w:val="nil"/>
              <w:bottom w:val="single" w:sz="4" w:space="0" w:color="auto"/>
              <w:right w:val="single" w:sz="4" w:space="0" w:color="auto"/>
            </w:tcBorders>
            <w:shd w:val="clear" w:color="auto" w:fill="auto"/>
            <w:noWrap/>
            <w:vAlign w:val="bottom"/>
            <w:hideMark/>
          </w:tcPr>
          <w:p w14:paraId="03F2868B" w14:textId="77777777" w:rsidR="008E5417" w:rsidRPr="009108B8" w:rsidRDefault="008E5417" w:rsidP="00EC09D1">
            <w:pPr>
              <w:jc w:val="right"/>
              <w:rPr>
                <w:rFonts w:ascii="Arial" w:hAnsi="Arial" w:cs="Arial"/>
                <w:lang w:val="en-US"/>
              </w:rPr>
            </w:pPr>
            <w:r w:rsidRPr="009108B8">
              <w:rPr>
                <w:rFonts w:ascii="Arial" w:hAnsi="Arial" w:cs="Arial"/>
                <w:lang w:val="en-US"/>
              </w:rPr>
              <w:t>$19.437.188,82</w:t>
            </w:r>
          </w:p>
        </w:tc>
        <w:tc>
          <w:tcPr>
            <w:tcW w:w="1672" w:type="dxa"/>
            <w:tcBorders>
              <w:top w:val="nil"/>
              <w:left w:val="nil"/>
              <w:bottom w:val="single" w:sz="4" w:space="0" w:color="auto"/>
              <w:right w:val="single" w:sz="4" w:space="0" w:color="auto"/>
            </w:tcBorders>
            <w:shd w:val="clear" w:color="auto" w:fill="auto"/>
            <w:noWrap/>
            <w:vAlign w:val="bottom"/>
            <w:hideMark/>
          </w:tcPr>
          <w:p w14:paraId="0A2038E6" w14:textId="77777777" w:rsidR="008E5417" w:rsidRPr="009108B8" w:rsidRDefault="008E5417" w:rsidP="00EC09D1">
            <w:pPr>
              <w:jc w:val="right"/>
              <w:rPr>
                <w:rFonts w:ascii="Arial" w:hAnsi="Arial" w:cs="Arial"/>
                <w:lang w:val="en-US"/>
              </w:rPr>
            </w:pPr>
            <w:r w:rsidRPr="009108B8">
              <w:rPr>
                <w:rFonts w:ascii="Arial" w:hAnsi="Arial" w:cs="Arial"/>
                <w:lang w:val="en-US"/>
              </w:rPr>
              <w:t>92,1%</w:t>
            </w:r>
          </w:p>
        </w:tc>
        <w:tc>
          <w:tcPr>
            <w:tcW w:w="215" w:type="dxa"/>
            <w:tcBorders>
              <w:top w:val="nil"/>
              <w:left w:val="nil"/>
              <w:bottom w:val="nil"/>
              <w:right w:val="nil"/>
            </w:tcBorders>
            <w:shd w:val="clear" w:color="auto" w:fill="auto"/>
            <w:noWrap/>
            <w:vAlign w:val="bottom"/>
            <w:hideMark/>
          </w:tcPr>
          <w:p w14:paraId="11337E17" w14:textId="77777777" w:rsidR="008E5417" w:rsidRPr="009108B8" w:rsidRDefault="008E5417" w:rsidP="00EC09D1">
            <w:pPr>
              <w:jc w:val="right"/>
              <w:rPr>
                <w:rFonts w:ascii="Arial" w:hAnsi="Arial" w:cs="Arial"/>
                <w:lang w:val="en-US"/>
              </w:rPr>
            </w:pPr>
          </w:p>
        </w:tc>
      </w:tr>
      <w:tr w:rsidR="008E5417" w:rsidRPr="009108B8" w14:paraId="72FDC586" w14:textId="77777777" w:rsidTr="008E5417">
        <w:trPr>
          <w:trHeight w:val="345"/>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5BD4095F" w14:textId="77777777" w:rsidR="008E5417" w:rsidRPr="009108B8" w:rsidRDefault="008E5417" w:rsidP="00EC09D1">
            <w:pPr>
              <w:jc w:val="both"/>
              <w:rPr>
                <w:rFonts w:ascii="Arial" w:hAnsi="Arial" w:cs="Arial"/>
                <w:lang w:val="en-US"/>
              </w:rPr>
            </w:pPr>
            <w:r w:rsidRPr="009108B8">
              <w:rPr>
                <w:rFonts w:ascii="Arial" w:hAnsi="Arial" w:cs="Arial"/>
                <w:lang w:val="en-US"/>
              </w:rPr>
              <w:t>Goods   Services</w:t>
            </w:r>
          </w:p>
        </w:tc>
        <w:tc>
          <w:tcPr>
            <w:tcW w:w="2339" w:type="dxa"/>
            <w:tcBorders>
              <w:top w:val="nil"/>
              <w:left w:val="nil"/>
              <w:bottom w:val="single" w:sz="4" w:space="0" w:color="auto"/>
              <w:right w:val="single" w:sz="4" w:space="0" w:color="auto"/>
            </w:tcBorders>
            <w:shd w:val="clear" w:color="auto" w:fill="auto"/>
            <w:noWrap/>
            <w:vAlign w:val="bottom"/>
            <w:hideMark/>
          </w:tcPr>
          <w:p w14:paraId="70785D72" w14:textId="77777777" w:rsidR="008E5417" w:rsidRPr="009108B8" w:rsidRDefault="008E5417" w:rsidP="00EC09D1">
            <w:pPr>
              <w:jc w:val="right"/>
              <w:rPr>
                <w:rFonts w:ascii="Arial" w:hAnsi="Arial" w:cs="Arial"/>
                <w:lang w:val="en-US"/>
              </w:rPr>
            </w:pPr>
            <w:r w:rsidRPr="009108B8">
              <w:rPr>
                <w:rFonts w:ascii="Arial" w:hAnsi="Arial" w:cs="Arial"/>
                <w:lang w:val="en-US"/>
              </w:rPr>
              <w:t>$602.201.708,02</w:t>
            </w:r>
          </w:p>
        </w:tc>
        <w:tc>
          <w:tcPr>
            <w:tcW w:w="1925" w:type="dxa"/>
            <w:tcBorders>
              <w:top w:val="nil"/>
              <w:left w:val="nil"/>
              <w:bottom w:val="single" w:sz="4" w:space="0" w:color="auto"/>
              <w:right w:val="single" w:sz="4" w:space="0" w:color="auto"/>
            </w:tcBorders>
            <w:shd w:val="clear" w:color="auto" w:fill="auto"/>
            <w:noWrap/>
            <w:vAlign w:val="bottom"/>
            <w:hideMark/>
          </w:tcPr>
          <w:p w14:paraId="54A5D9BF" w14:textId="77777777" w:rsidR="008E5417" w:rsidRPr="009108B8" w:rsidRDefault="008E5417" w:rsidP="00EC09D1">
            <w:pPr>
              <w:jc w:val="right"/>
              <w:rPr>
                <w:rFonts w:ascii="Arial" w:hAnsi="Arial" w:cs="Arial"/>
                <w:lang w:val="en-US"/>
              </w:rPr>
            </w:pPr>
            <w:r w:rsidRPr="009108B8">
              <w:rPr>
                <w:rFonts w:ascii="Arial" w:hAnsi="Arial" w:cs="Arial"/>
                <w:lang w:val="en-US"/>
              </w:rPr>
              <w:t>$18.998.341,96</w:t>
            </w:r>
          </w:p>
        </w:tc>
        <w:tc>
          <w:tcPr>
            <w:tcW w:w="1829" w:type="dxa"/>
            <w:tcBorders>
              <w:top w:val="nil"/>
              <w:left w:val="nil"/>
              <w:bottom w:val="single" w:sz="4" w:space="0" w:color="auto"/>
              <w:right w:val="single" w:sz="4" w:space="0" w:color="auto"/>
            </w:tcBorders>
            <w:shd w:val="clear" w:color="auto" w:fill="auto"/>
            <w:noWrap/>
            <w:vAlign w:val="bottom"/>
            <w:hideMark/>
          </w:tcPr>
          <w:p w14:paraId="799F4D79" w14:textId="77777777" w:rsidR="008E5417" w:rsidRPr="009108B8" w:rsidRDefault="008E5417" w:rsidP="00EC09D1">
            <w:pPr>
              <w:jc w:val="right"/>
              <w:rPr>
                <w:rFonts w:ascii="Arial" w:hAnsi="Arial" w:cs="Arial"/>
                <w:lang w:val="en-US"/>
              </w:rPr>
            </w:pPr>
            <w:r w:rsidRPr="009108B8">
              <w:rPr>
                <w:rFonts w:ascii="Arial" w:hAnsi="Arial" w:cs="Arial"/>
                <w:lang w:val="en-US"/>
              </w:rPr>
              <w:t>$33.887.009,64</w:t>
            </w:r>
          </w:p>
        </w:tc>
        <w:tc>
          <w:tcPr>
            <w:tcW w:w="2152" w:type="dxa"/>
            <w:tcBorders>
              <w:top w:val="nil"/>
              <w:left w:val="nil"/>
              <w:bottom w:val="single" w:sz="4" w:space="0" w:color="auto"/>
              <w:right w:val="single" w:sz="4" w:space="0" w:color="auto"/>
            </w:tcBorders>
            <w:shd w:val="clear" w:color="auto" w:fill="auto"/>
            <w:noWrap/>
            <w:vAlign w:val="bottom"/>
            <w:hideMark/>
          </w:tcPr>
          <w:p w14:paraId="6F6C1A08" w14:textId="77777777" w:rsidR="008E5417" w:rsidRPr="009108B8" w:rsidRDefault="008E5417" w:rsidP="00EC09D1">
            <w:pPr>
              <w:jc w:val="right"/>
              <w:rPr>
                <w:rFonts w:ascii="Arial" w:hAnsi="Arial" w:cs="Arial"/>
                <w:lang w:val="en-US"/>
              </w:rPr>
            </w:pPr>
            <w:r w:rsidRPr="009108B8">
              <w:rPr>
                <w:rFonts w:ascii="Arial" w:hAnsi="Arial" w:cs="Arial"/>
                <w:lang w:val="en-US"/>
              </w:rPr>
              <w:t>$408.636.512,16</w:t>
            </w:r>
          </w:p>
        </w:tc>
        <w:tc>
          <w:tcPr>
            <w:tcW w:w="1991" w:type="dxa"/>
            <w:tcBorders>
              <w:top w:val="nil"/>
              <w:left w:val="nil"/>
              <w:bottom w:val="single" w:sz="4" w:space="0" w:color="auto"/>
              <w:right w:val="single" w:sz="4" w:space="0" w:color="auto"/>
            </w:tcBorders>
            <w:shd w:val="clear" w:color="auto" w:fill="auto"/>
            <w:noWrap/>
            <w:vAlign w:val="bottom"/>
            <w:hideMark/>
          </w:tcPr>
          <w:p w14:paraId="212FA782" w14:textId="77777777" w:rsidR="008E5417" w:rsidRPr="009108B8" w:rsidRDefault="008E5417" w:rsidP="00EC09D1">
            <w:pPr>
              <w:jc w:val="right"/>
              <w:rPr>
                <w:rFonts w:ascii="Arial" w:hAnsi="Arial" w:cs="Arial"/>
                <w:lang w:val="en-US"/>
              </w:rPr>
            </w:pPr>
            <w:r w:rsidRPr="009108B8">
              <w:rPr>
                <w:rFonts w:ascii="Arial" w:hAnsi="Arial" w:cs="Arial"/>
                <w:lang w:val="en-US"/>
              </w:rPr>
              <w:t>$141.900.841,40</w:t>
            </w:r>
          </w:p>
        </w:tc>
        <w:tc>
          <w:tcPr>
            <w:tcW w:w="1672" w:type="dxa"/>
            <w:tcBorders>
              <w:top w:val="nil"/>
              <w:left w:val="nil"/>
              <w:bottom w:val="single" w:sz="4" w:space="0" w:color="auto"/>
              <w:right w:val="single" w:sz="4" w:space="0" w:color="auto"/>
            </w:tcBorders>
            <w:shd w:val="clear" w:color="auto" w:fill="auto"/>
            <w:noWrap/>
            <w:vAlign w:val="bottom"/>
            <w:hideMark/>
          </w:tcPr>
          <w:p w14:paraId="3C39F0C8" w14:textId="77777777" w:rsidR="008E5417" w:rsidRPr="009108B8" w:rsidRDefault="008E5417" w:rsidP="00EC09D1">
            <w:pPr>
              <w:jc w:val="right"/>
              <w:rPr>
                <w:rFonts w:ascii="Arial" w:hAnsi="Arial" w:cs="Arial"/>
                <w:lang w:val="en-US"/>
              </w:rPr>
            </w:pPr>
            <w:r w:rsidRPr="009108B8">
              <w:rPr>
                <w:rFonts w:ascii="Arial" w:hAnsi="Arial" w:cs="Arial"/>
                <w:lang w:val="en-US"/>
              </w:rPr>
              <w:t>73,5%</w:t>
            </w:r>
          </w:p>
        </w:tc>
        <w:tc>
          <w:tcPr>
            <w:tcW w:w="215" w:type="dxa"/>
            <w:tcBorders>
              <w:top w:val="nil"/>
              <w:left w:val="nil"/>
              <w:bottom w:val="nil"/>
              <w:right w:val="nil"/>
            </w:tcBorders>
            <w:shd w:val="clear" w:color="auto" w:fill="auto"/>
            <w:noWrap/>
            <w:vAlign w:val="bottom"/>
            <w:hideMark/>
          </w:tcPr>
          <w:p w14:paraId="15D6F83C" w14:textId="77777777" w:rsidR="008E5417" w:rsidRPr="009108B8" w:rsidRDefault="008E5417" w:rsidP="00EC09D1">
            <w:pPr>
              <w:jc w:val="right"/>
              <w:rPr>
                <w:rFonts w:ascii="Arial" w:hAnsi="Arial" w:cs="Arial"/>
                <w:lang w:val="en-US"/>
              </w:rPr>
            </w:pPr>
          </w:p>
        </w:tc>
      </w:tr>
      <w:tr w:rsidR="008E5417" w:rsidRPr="009108B8" w14:paraId="331F3C16" w14:textId="77777777" w:rsidTr="008E5417">
        <w:trPr>
          <w:trHeight w:val="345"/>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0C8F9A92" w14:textId="77777777" w:rsidR="008E5417" w:rsidRPr="009108B8" w:rsidRDefault="008E5417" w:rsidP="00EC09D1">
            <w:pPr>
              <w:jc w:val="both"/>
              <w:rPr>
                <w:rFonts w:ascii="Arial" w:hAnsi="Arial" w:cs="Arial"/>
                <w:lang w:val="en-US"/>
              </w:rPr>
            </w:pPr>
            <w:r w:rsidRPr="009108B8">
              <w:rPr>
                <w:rFonts w:ascii="Arial" w:hAnsi="Arial" w:cs="Arial"/>
                <w:lang w:val="en-US"/>
              </w:rPr>
              <w:t>Minor Capital</w:t>
            </w:r>
          </w:p>
        </w:tc>
        <w:tc>
          <w:tcPr>
            <w:tcW w:w="2339" w:type="dxa"/>
            <w:tcBorders>
              <w:top w:val="nil"/>
              <w:left w:val="nil"/>
              <w:bottom w:val="single" w:sz="4" w:space="0" w:color="auto"/>
              <w:right w:val="single" w:sz="4" w:space="0" w:color="auto"/>
            </w:tcBorders>
            <w:shd w:val="clear" w:color="auto" w:fill="auto"/>
            <w:noWrap/>
            <w:vAlign w:val="bottom"/>
            <w:hideMark/>
          </w:tcPr>
          <w:p w14:paraId="7C29944C" w14:textId="77777777" w:rsidR="008E5417" w:rsidRPr="009108B8" w:rsidRDefault="008E5417" w:rsidP="00EC09D1">
            <w:pPr>
              <w:jc w:val="right"/>
              <w:rPr>
                <w:rFonts w:ascii="Arial" w:hAnsi="Arial" w:cs="Arial"/>
                <w:lang w:val="en-US"/>
              </w:rPr>
            </w:pPr>
            <w:r w:rsidRPr="009108B8">
              <w:rPr>
                <w:rFonts w:ascii="Arial" w:hAnsi="Arial" w:cs="Arial"/>
                <w:lang w:val="en-US"/>
              </w:rPr>
              <w:t>$64.941.378,22</w:t>
            </w:r>
          </w:p>
        </w:tc>
        <w:tc>
          <w:tcPr>
            <w:tcW w:w="1925" w:type="dxa"/>
            <w:tcBorders>
              <w:top w:val="nil"/>
              <w:left w:val="nil"/>
              <w:bottom w:val="single" w:sz="4" w:space="0" w:color="auto"/>
              <w:right w:val="single" w:sz="4" w:space="0" w:color="auto"/>
            </w:tcBorders>
            <w:shd w:val="clear" w:color="auto" w:fill="auto"/>
            <w:noWrap/>
            <w:vAlign w:val="bottom"/>
            <w:hideMark/>
          </w:tcPr>
          <w:p w14:paraId="622B2FD4" w14:textId="77777777" w:rsidR="008E5417" w:rsidRPr="009108B8" w:rsidRDefault="008E5417" w:rsidP="00EC09D1">
            <w:pPr>
              <w:jc w:val="right"/>
              <w:rPr>
                <w:rFonts w:ascii="Arial" w:hAnsi="Arial" w:cs="Arial"/>
                <w:lang w:val="en-US"/>
              </w:rPr>
            </w:pPr>
            <w:r w:rsidRPr="009108B8">
              <w:rPr>
                <w:rFonts w:ascii="Arial" w:hAnsi="Arial" w:cs="Arial"/>
                <w:lang w:val="en-US"/>
              </w:rPr>
              <w:t>$10.683.523,04</w:t>
            </w:r>
          </w:p>
        </w:tc>
        <w:tc>
          <w:tcPr>
            <w:tcW w:w="1829" w:type="dxa"/>
            <w:tcBorders>
              <w:top w:val="nil"/>
              <w:left w:val="nil"/>
              <w:bottom w:val="single" w:sz="4" w:space="0" w:color="auto"/>
              <w:right w:val="single" w:sz="4" w:space="0" w:color="auto"/>
            </w:tcBorders>
            <w:shd w:val="clear" w:color="auto" w:fill="auto"/>
            <w:noWrap/>
            <w:vAlign w:val="bottom"/>
            <w:hideMark/>
          </w:tcPr>
          <w:p w14:paraId="2DD6BA66" w14:textId="77777777" w:rsidR="008E5417" w:rsidRPr="009108B8" w:rsidRDefault="008E5417" w:rsidP="00EC09D1">
            <w:pPr>
              <w:jc w:val="right"/>
              <w:rPr>
                <w:rFonts w:ascii="Arial" w:hAnsi="Arial" w:cs="Arial"/>
                <w:lang w:val="en-US"/>
              </w:rPr>
            </w:pPr>
            <w:r w:rsidRPr="009108B8">
              <w:rPr>
                <w:rFonts w:ascii="Arial" w:hAnsi="Arial" w:cs="Arial"/>
                <w:lang w:val="en-US"/>
              </w:rPr>
              <w:t>$5.366.559,33</w:t>
            </w:r>
          </w:p>
        </w:tc>
        <w:tc>
          <w:tcPr>
            <w:tcW w:w="2152" w:type="dxa"/>
            <w:tcBorders>
              <w:top w:val="nil"/>
              <w:left w:val="nil"/>
              <w:bottom w:val="single" w:sz="4" w:space="0" w:color="auto"/>
              <w:right w:val="single" w:sz="4" w:space="0" w:color="auto"/>
            </w:tcBorders>
            <w:shd w:val="clear" w:color="auto" w:fill="auto"/>
            <w:noWrap/>
            <w:vAlign w:val="bottom"/>
            <w:hideMark/>
          </w:tcPr>
          <w:p w14:paraId="21B9A17D" w14:textId="77777777" w:rsidR="008E5417" w:rsidRPr="009108B8" w:rsidRDefault="008E5417" w:rsidP="00EC09D1">
            <w:pPr>
              <w:jc w:val="right"/>
              <w:rPr>
                <w:rFonts w:ascii="Arial" w:hAnsi="Arial" w:cs="Arial"/>
                <w:lang w:val="en-US"/>
              </w:rPr>
            </w:pPr>
            <w:r w:rsidRPr="009108B8">
              <w:rPr>
                <w:rFonts w:ascii="Arial" w:hAnsi="Arial" w:cs="Arial"/>
                <w:lang w:val="en-US"/>
              </w:rPr>
              <w:t>$43.026.623,47</w:t>
            </w:r>
          </w:p>
        </w:tc>
        <w:tc>
          <w:tcPr>
            <w:tcW w:w="1991" w:type="dxa"/>
            <w:tcBorders>
              <w:top w:val="nil"/>
              <w:left w:val="nil"/>
              <w:bottom w:val="single" w:sz="4" w:space="0" w:color="auto"/>
              <w:right w:val="single" w:sz="4" w:space="0" w:color="auto"/>
            </w:tcBorders>
            <w:shd w:val="clear" w:color="auto" w:fill="auto"/>
            <w:noWrap/>
            <w:vAlign w:val="bottom"/>
            <w:hideMark/>
          </w:tcPr>
          <w:p w14:paraId="6975085B" w14:textId="77777777" w:rsidR="008E5417" w:rsidRPr="009108B8" w:rsidRDefault="008E5417" w:rsidP="00EC09D1">
            <w:pPr>
              <w:jc w:val="right"/>
              <w:rPr>
                <w:rFonts w:ascii="Arial" w:hAnsi="Arial" w:cs="Arial"/>
                <w:lang w:val="en-US"/>
              </w:rPr>
            </w:pPr>
            <w:r w:rsidRPr="009108B8">
              <w:rPr>
                <w:rFonts w:ascii="Arial" w:hAnsi="Arial" w:cs="Arial"/>
                <w:lang w:val="en-US"/>
              </w:rPr>
              <w:t>$7.288.513,89</w:t>
            </w:r>
          </w:p>
        </w:tc>
        <w:tc>
          <w:tcPr>
            <w:tcW w:w="1672" w:type="dxa"/>
            <w:tcBorders>
              <w:top w:val="nil"/>
              <w:left w:val="nil"/>
              <w:bottom w:val="single" w:sz="4" w:space="0" w:color="auto"/>
              <w:right w:val="single" w:sz="4" w:space="0" w:color="auto"/>
            </w:tcBorders>
            <w:shd w:val="clear" w:color="auto" w:fill="auto"/>
            <w:noWrap/>
            <w:vAlign w:val="bottom"/>
            <w:hideMark/>
          </w:tcPr>
          <w:p w14:paraId="49CE83FE" w14:textId="77777777" w:rsidR="008E5417" w:rsidRPr="009108B8" w:rsidRDefault="008E5417" w:rsidP="00EC09D1">
            <w:pPr>
              <w:jc w:val="right"/>
              <w:rPr>
                <w:rFonts w:ascii="Arial" w:hAnsi="Arial" w:cs="Arial"/>
                <w:lang w:val="en-US"/>
              </w:rPr>
            </w:pPr>
            <w:r w:rsidRPr="009108B8">
              <w:rPr>
                <w:rFonts w:ascii="Arial" w:hAnsi="Arial" w:cs="Arial"/>
                <w:lang w:val="en-US"/>
              </w:rPr>
              <w:t>74,5%</w:t>
            </w:r>
          </w:p>
        </w:tc>
        <w:tc>
          <w:tcPr>
            <w:tcW w:w="215" w:type="dxa"/>
            <w:tcBorders>
              <w:top w:val="nil"/>
              <w:left w:val="nil"/>
              <w:bottom w:val="nil"/>
              <w:right w:val="nil"/>
            </w:tcBorders>
            <w:shd w:val="clear" w:color="auto" w:fill="auto"/>
            <w:noWrap/>
            <w:vAlign w:val="bottom"/>
            <w:hideMark/>
          </w:tcPr>
          <w:p w14:paraId="12AA878F" w14:textId="77777777" w:rsidR="008E5417" w:rsidRPr="009108B8" w:rsidRDefault="008E5417" w:rsidP="00EC09D1">
            <w:pPr>
              <w:jc w:val="right"/>
              <w:rPr>
                <w:rFonts w:ascii="Arial" w:hAnsi="Arial" w:cs="Arial"/>
                <w:lang w:val="en-US"/>
              </w:rPr>
            </w:pPr>
          </w:p>
        </w:tc>
      </w:tr>
      <w:tr w:rsidR="008E5417" w:rsidRPr="009108B8" w14:paraId="6C98AD42" w14:textId="77777777" w:rsidTr="008E5417">
        <w:trPr>
          <w:trHeight w:val="345"/>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5050E83D" w14:textId="77777777" w:rsidR="008E5417" w:rsidRPr="009108B8" w:rsidRDefault="008E5417" w:rsidP="00EC09D1">
            <w:pPr>
              <w:jc w:val="both"/>
              <w:rPr>
                <w:rFonts w:ascii="Arial" w:hAnsi="Arial" w:cs="Arial"/>
                <w:lang w:val="en-US"/>
              </w:rPr>
            </w:pPr>
            <w:r w:rsidRPr="009108B8">
              <w:rPr>
                <w:rFonts w:ascii="Arial" w:hAnsi="Arial" w:cs="Arial"/>
                <w:lang w:val="en-US"/>
              </w:rPr>
              <w:t>Capital   Development</w:t>
            </w:r>
          </w:p>
        </w:tc>
        <w:tc>
          <w:tcPr>
            <w:tcW w:w="2339" w:type="dxa"/>
            <w:tcBorders>
              <w:top w:val="nil"/>
              <w:left w:val="nil"/>
              <w:bottom w:val="single" w:sz="4" w:space="0" w:color="auto"/>
              <w:right w:val="single" w:sz="4" w:space="0" w:color="auto"/>
            </w:tcBorders>
            <w:shd w:val="clear" w:color="auto" w:fill="auto"/>
            <w:noWrap/>
            <w:vAlign w:val="bottom"/>
            <w:hideMark/>
          </w:tcPr>
          <w:p w14:paraId="4AEA5A9B" w14:textId="77777777" w:rsidR="008E5417" w:rsidRPr="009108B8" w:rsidRDefault="008E5417" w:rsidP="00EC09D1">
            <w:pPr>
              <w:jc w:val="right"/>
              <w:rPr>
                <w:rFonts w:ascii="Arial" w:hAnsi="Arial" w:cs="Arial"/>
                <w:lang w:val="en-US"/>
              </w:rPr>
            </w:pPr>
            <w:r w:rsidRPr="009108B8">
              <w:rPr>
                <w:rFonts w:ascii="Arial" w:hAnsi="Arial" w:cs="Arial"/>
                <w:lang w:val="en-US"/>
              </w:rPr>
              <w:t>$396.108.359,47</w:t>
            </w:r>
          </w:p>
        </w:tc>
        <w:tc>
          <w:tcPr>
            <w:tcW w:w="1925" w:type="dxa"/>
            <w:tcBorders>
              <w:top w:val="nil"/>
              <w:left w:val="nil"/>
              <w:bottom w:val="single" w:sz="4" w:space="0" w:color="auto"/>
              <w:right w:val="single" w:sz="4" w:space="0" w:color="auto"/>
            </w:tcBorders>
            <w:shd w:val="clear" w:color="auto" w:fill="auto"/>
            <w:noWrap/>
            <w:vAlign w:val="bottom"/>
            <w:hideMark/>
          </w:tcPr>
          <w:p w14:paraId="1BA2BC1C" w14:textId="77777777" w:rsidR="008E5417" w:rsidRPr="009108B8" w:rsidRDefault="008E5417" w:rsidP="00EC09D1">
            <w:pPr>
              <w:jc w:val="right"/>
              <w:rPr>
                <w:rFonts w:ascii="Arial" w:hAnsi="Arial" w:cs="Arial"/>
                <w:lang w:val="en-US"/>
              </w:rPr>
            </w:pPr>
            <w:r w:rsidRPr="009108B8">
              <w:rPr>
                <w:rFonts w:ascii="Arial" w:hAnsi="Arial" w:cs="Arial"/>
                <w:lang w:val="en-US"/>
              </w:rPr>
              <w:t>$18.261.039,28</w:t>
            </w:r>
          </w:p>
        </w:tc>
        <w:tc>
          <w:tcPr>
            <w:tcW w:w="1829" w:type="dxa"/>
            <w:tcBorders>
              <w:top w:val="nil"/>
              <w:left w:val="nil"/>
              <w:bottom w:val="single" w:sz="4" w:space="0" w:color="auto"/>
              <w:right w:val="single" w:sz="4" w:space="0" w:color="auto"/>
            </w:tcBorders>
            <w:shd w:val="clear" w:color="auto" w:fill="auto"/>
            <w:noWrap/>
            <w:vAlign w:val="bottom"/>
            <w:hideMark/>
          </w:tcPr>
          <w:p w14:paraId="4D1742CE" w14:textId="77777777" w:rsidR="008E5417" w:rsidRPr="009108B8" w:rsidRDefault="008E5417" w:rsidP="00EC09D1">
            <w:pPr>
              <w:jc w:val="right"/>
              <w:rPr>
                <w:rFonts w:ascii="Arial" w:hAnsi="Arial" w:cs="Arial"/>
                <w:lang w:val="en-US"/>
              </w:rPr>
            </w:pPr>
            <w:r w:rsidRPr="009108B8">
              <w:rPr>
                <w:rFonts w:ascii="Arial" w:hAnsi="Arial" w:cs="Arial"/>
                <w:lang w:val="en-US"/>
              </w:rPr>
              <w:t>$46.017.917,32</w:t>
            </w:r>
          </w:p>
        </w:tc>
        <w:tc>
          <w:tcPr>
            <w:tcW w:w="2152" w:type="dxa"/>
            <w:tcBorders>
              <w:top w:val="nil"/>
              <w:left w:val="nil"/>
              <w:bottom w:val="single" w:sz="4" w:space="0" w:color="auto"/>
              <w:right w:val="single" w:sz="4" w:space="0" w:color="auto"/>
            </w:tcBorders>
            <w:shd w:val="clear" w:color="auto" w:fill="auto"/>
            <w:noWrap/>
            <w:vAlign w:val="bottom"/>
            <w:hideMark/>
          </w:tcPr>
          <w:p w14:paraId="106AC15D" w14:textId="77777777" w:rsidR="008E5417" w:rsidRPr="009108B8" w:rsidRDefault="008E5417" w:rsidP="00EC09D1">
            <w:pPr>
              <w:jc w:val="right"/>
              <w:rPr>
                <w:rFonts w:ascii="Arial" w:hAnsi="Arial" w:cs="Arial"/>
                <w:lang w:val="en-US"/>
              </w:rPr>
            </w:pPr>
            <w:r w:rsidRPr="009108B8">
              <w:rPr>
                <w:rFonts w:ascii="Arial" w:hAnsi="Arial" w:cs="Arial"/>
                <w:lang w:val="en-US"/>
              </w:rPr>
              <w:t>$95.319.849,28</w:t>
            </w:r>
          </w:p>
        </w:tc>
        <w:tc>
          <w:tcPr>
            <w:tcW w:w="1991" w:type="dxa"/>
            <w:tcBorders>
              <w:top w:val="nil"/>
              <w:left w:val="nil"/>
              <w:bottom w:val="single" w:sz="4" w:space="0" w:color="auto"/>
              <w:right w:val="single" w:sz="4" w:space="0" w:color="auto"/>
            </w:tcBorders>
            <w:shd w:val="clear" w:color="auto" w:fill="auto"/>
            <w:noWrap/>
            <w:vAlign w:val="bottom"/>
            <w:hideMark/>
          </w:tcPr>
          <w:p w14:paraId="6A88CF2B" w14:textId="77777777" w:rsidR="008E5417" w:rsidRPr="009108B8" w:rsidRDefault="008E5417" w:rsidP="00EC09D1">
            <w:pPr>
              <w:jc w:val="right"/>
              <w:rPr>
                <w:rFonts w:ascii="Arial" w:hAnsi="Arial" w:cs="Arial"/>
                <w:lang w:val="en-US"/>
              </w:rPr>
            </w:pPr>
            <w:r w:rsidRPr="009108B8">
              <w:rPr>
                <w:rFonts w:ascii="Arial" w:hAnsi="Arial" w:cs="Arial"/>
                <w:lang w:val="en-US"/>
              </w:rPr>
              <w:t>$236.535.848,17</w:t>
            </w:r>
          </w:p>
        </w:tc>
        <w:tc>
          <w:tcPr>
            <w:tcW w:w="1672" w:type="dxa"/>
            <w:tcBorders>
              <w:top w:val="nil"/>
              <w:left w:val="nil"/>
              <w:bottom w:val="single" w:sz="4" w:space="0" w:color="auto"/>
              <w:right w:val="single" w:sz="4" w:space="0" w:color="auto"/>
            </w:tcBorders>
            <w:shd w:val="clear" w:color="auto" w:fill="auto"/>
            <w:noWrap/>
            <w:vAlign w:val="bottom"/>
            <w:hideMark/>
          </w:tcPr>
          <w:p w14:paraId="1D80A247" w14:textId="77777777" w:rsidR="008E5417" w:rsidRPr="009108B8" w:rsidRDefault="008E5417" w:rsidP="00EC09D1">
            <w:pPr>
              <w:jc w:val="right"/>
              <w:rPr>
                <w:rFonts w:ascii="Arial" w:hAnsi="Arial" w:cs="Arial"/>
                <w:lang w:val="en-US"/>
              </w:rPr>
            </w:pPr>
            <w:r w:rsidRPr="009108B8">
              <w:rPr>
                <w:rFonts w:ascii="Arial" w:hAnsi="Arial" w:cs="Arial"/>
                <w:lang w:val="en-US"/>
              </w:rPr>
              <w:t>35,7%</w:t>
            </w:r>
          </w:p>
        </w:tc>
        <w:tc>
          <w:tcPr>
            <w:tcW w:w="215" w:type="dxa"/>
            <w:tcBorders>
              <w:top w:val="nil"/>
              <w:left w:val="nil"/>
              <w:bottom w:val="nil"/>
              <w:right w:val="nil"/>
            </w:tcBorders>
            <w:shd w:val="clear" w:color="auto" w:fill="auto"/>
            <w:noWrap/>
            <w:vAlign w:val="bottom"/>
            <w:hideMark/>
          </w:tcPr>
          <w:p w14:paraId="6ADE48B8" w14:textId="77777777" w:rsidR="008E5417" w:rsidRPr="009108B8" w:rsidRDefault="008E5417" w:rsidP="00EC09D1">
            <w:pPr>
              <w:jc w:val="right"/>
              <w:rPr>
                <w:rFonts w:ascii="Arial" w:hAnsi="Arial" w:cs="Arial"/>
                <w:lang w:val="en-US"/>
              </w:rPr>
            </w:pPr>
          </w:p>
        </w:tc>
      </w:tr>
      <w:tr w:rsidR="008E5417" w:rsidRPr="009108B8" w14:paraId="7FB664C7" w14:textId="77777777" w:rsidTr="008E5417">
        <w:trPr>
          <w:trHeight w:val="345"/>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383BA4E7" w14:textId="77777777" w:rsidR="008E5417" w:rsidRPr="009108B8" w:rsidRDefault="008E5417" w:rsidP="00EC09D1">
            <w:pPr>
              <w:jc w:val="both"/>
              <w:rPr>
                <w:rFonts w:ascii="Arial" w:hAnsi="Arial" w:cs="Arial"/>
                <w:lang w:val="en-US"/>
              </w:rPr>
            </w:pPr>
            <w:r w:rsidRPr="009108B8">
              <w:rPr>
                <w:rFonts w:ascii="Arial" w:hAnsi="Arial" w:cs="Arial"/>
                <w:lang w:val="en-US"/>
              </w:rPr>
              <w:t>Transfers</w:t>
            </w:r>
          </w:p>
        </w:tc>
        <w:tc>
          <w:tcPr>
            <w:tcW w:w="2339" w:type="dxa"/>
            <w:tcBorders>
              <w:top w:val="nil"/>
              <w:left w:val="nil"/>
              <w:bottom w:val="single" w:sz="4" w:space="0" w:color="auto"/>
              <w:right w:val="single" w:sz="4" w:space="0" w:color="auto"/>
            </w:tcBorders>
            <w:shd w:val="clear" w:color="auto" w:fill="auto"/>
            <w:noWrap/>
            <w:vAlign w:val="bottom"/>
            <w:hideMark/>
          </w:tcPr>
          <w:p w14:paraId="6332095C" w14:textId="77777777" w:rsidR="008E5417" w:rsidRPr="009108B8" w:rsidRDefault="008E5417" w:rsidP="00EC09D1">
            <w:pPr>
              <w:jc w:val="right"/>
              <w:rPr>
                <w:rFonts w:ascii="Arial" w:hAnsi="Arial" w:cs="Arial"/>
                <w:lang w:val="en-US"/>
              </w:rPr>
            </w:pPr>
            <w:r w:rsidRPr="009108B8">
              <w:rPr>
                <w:rFonts w:ascii="Arial" w:hAnsi="Arial" w:cs="Arial"/>
                <w:lang w:val="en-US"/>
              </w:rPr>
              <w:t>$704.104.434,16</w:t>
            </w:r>
          </w:p>
        </w:tc>
        <w:tc>
          <w:tcPr>
            <w:tcW w:w="1925" w:type="dxa"/>
            <w:tcBorders>
              <w:top w:val="nil"/>
              <w:left w:val="nil"/>
              <w:bottom w:val="single" w:sz="4" w:space="0" w:color="auto"/>
              <w:right w:val="single" w:sz="4" w:space="0" w:color="auto"/>
            </w:tcBorders>
            <w:shd w:val="clear" w:color="auto" w:fill="auto"/>
            <w:noWrap/>
            <w:vAlign w:val="bottom"/>
            <w:hideMark/>
          </w:tcPr>
          <w:p w14:paraId="119DE74A" w14:textId="77777777" w:rsidR="008E5417" w:rsidRPr="009108B8" w:rsidRDefault="008E5417" w:rsidP="00EC09D1">
            <w:pPr>
              <w:jc w:val="right"/>
              <w:rPr>
                <w:rFonts w:ascii="Arial" w:hAnsi="Arial" w:cs="Arial"/>
                <w:lang w:val="en-US"/>
              </w:rPr>
            </w:pPr>
            <w:r w:rsidRPr="009108B8">
              <w:rPr>
                <w:rFonts w:ascii="Arial" w:hAnsi="Arial" w:cs="Arial"/>
                <w:lang w:val="en-US"/>
              </w:rPr>
              <w:t>$2.558.637,84</w:t>
            </w:r>
          </w:p>
        </w:tc>
        <w:tc>
          <w:tcPr>
            <w:tcW w:w="1829" w:type="dxa"/>
            <w:tcBorders>
              <w:top w:val="nil"/>
              <w:left w:val="nil"/>
              <w:bottom w:val="single" w:sz="4" w:space="0" w:color="auto"/>
              <w:right w:val="single" w:sz="4" w:space="0" w:color="auto"/>
            </w:tcBorders>
            <w:shd w:val="clear" w:color="auto" w:fill="auto"/>
            <w:noWrap/>
            <w:vAlign w:val="bottom"/>
            <w:hideMark/>
          </w:tcPr>
          <w:p w14:paraId="71BEC5B1" w14:textId="77777777" w:rsidR="008E5417" w:rsidRPr="009108B8" w:rsidRDefault="008E5417" w:rsidP="00EC09D1">
            <w:pPr>
              <w:jc w:val="right"/>
              <w:rPr>
                <w:rFonts w:ascii="Arial" w:hAnsi="Arial" w:cs="Arial"/>
                <w:lang w:val="en-US"/>
              </w:rPr>
            </w:pPr>
            <w:r w:rsidRPr="009108B8">
              <w:rPr>
                <w:rFonts w:ascii="Arial" w:hAnsi="Arial" w:cs="Arial"/>
                <w:lang w:val="en-US"/>
              </w:rPr>
              <w:t>$1.726.987,30</w:t>
            </w:r>
          </w:p>
        </w:tc>
        <w:tc>
          <w:tcPr>
            <w:tcW w:w="2152" w:type="dxa"/>
            <w:tcBorders>
              <w:top w:val="nil"/>
              <w:left w:val="nil"/>
              <w:bottom w:val="single" w:sz="4" w:space="0" w:color="auto"/>
              <w:right w:val="single" w:sz="4" w:space="0" w:color="auto"/>
            </w:tcBorders>
            <w:shd w:val="clear" w:color="auto" w:fill="auto"/>
            <w:noWrap/>
            <w:vAlign w:val="bottom"/>
            <w:hideMark/>
          </w:tcPr>
          <w:p w14:paraId="3EB2FFE7" w14:textId="77777777" w:rsidR="008E5417" w:rsidRPr="009108B8" w:rsidRDefault="008E5417" w:rsidP="00EC09D1">
            <w:pPr>
              <w:jc w:val="right"/>
              <w:rPr>
                <w:rFonts w:ascii="Arial" w:hAnsi="Arial" w:cs="Arial"/>
                <w:lang w:val="en-US"/>
              </w:rPr>
            </w:pPr>
            <w:r w:rsidRPr="009108B8">
              <w:rPr>
                <w:rFonts w:ascii="Arial" w:hAnsi="Arial" w:cs="Arial"/>
                <w:lang w:val="en-US"/>
              </w:rPr>
              <w:t>$655.657.784,78</w:t>
            </w:r>
          </w:p>
        </w:tc>
        <w:tc>
          <w:tcPr>
            <w:tcW w:w="1991" w:type="dxa"/>
            <w:tcBorders>
              <w:top w:val="nil"/>
              <w:left w:val="nil"/>
              <w:bottom w:val="single" w:sz="4" w:space="0" w:color="auto"/>
              <w:right w:val="single" w:sz="4" w:space="0" w:color="auto"/>
            </w:tcBorders>
            <w:shd w:val="clear" w:color="auto" w:fill="auto"/>
            <w:noWrap/>
            <w:vAlign w:val="bottom"/>
            <w:hideMark/>
          </w:tcPr>
          <w:p w14:paraId="74100A45" w14:textId="77777777" w:rsidR="008E5417" w:rsidRPr="009108B8" w:rsidRDefault="008E5417" w:rsidP="00EC09D1">
            <w:pPr>
              <w:jc w:val="right"/>
              <w:rPr>
                <w:rFonts w:ascii="Arial" w:hAnsi="Arial" w:cs="Arial"/>
                <w:lang w:val="en-US"/>
              </w:rPr>
            </w:pPr>
            <w:r w:rsidRPr="009108B8">
              <w:rPr>
                <w:rFonts w:ascii="Arial" w:hAnsi="Arial" w:cs="Arial"/>
                <w:lang w:val="en-US"/>
              </w:rPr>
              <w:t>$44.161.024,24</w:t>
            </w:r>
          </w:p>
        </w:tc>
        <w:tc>
          <w:tcPr>
            <w:tcW w:w="1672" w:type="dxa"/>
            <w:tcBorders>
              <w:top w:val="nil"/>
              <w:left w:val="nil"/>
              <w:bottom w:val="single" w:sz="4" w:space="0" w:color="auto"/>
              <w:right w:val="single" w:sz="4" w:space="0" w:color="auto"/>
            </w:tcBorders>
            <w:shd w:val="clear" w:color="auto" w:fill="auto"/>
            <w:noWrap/>
            <w:vAlign w:val="bottom"/>
            <w:hideMark/>
          </w:tcPr>
          <w:p w14:paraId="2666F29A" w14:textId="77777777" w:rsidR="008E5417" w:rsidRPr="009108B8" w:rsidRDefault="008E5417" w:rsidP="00EC09D1">
            <w:pPr>
              <w:jc w:val="right"/>
              <w:rPr>
                <w:rFonts w:ascii="Arial" w:hAnsi="Arial" w:cs="Arial"/>
                <w:lang w:val="en-US"/>
              </w:rPr>
            </w:pPr>
            <w:r w:rsidRPr="009108B8">
              <w:rPr>
                <w:rFonts w:ascii="Arial" w:hAnsi="Arial" w:cs="Arial"/>
                <w:lang w:val="en-US"/>
              </w:rPr>
              <w:t>93,4%</w:t>
            </w:r>
          </w:p>
        </w:tc>
        <w:tc>
          <w:tcPr>
            <w:tcW w:w="215" w:type="dxa"/>
            <w:tcBorders>
              <w:top w:val="nil"/>
              <w:left w:val="nil"/>
              <w:bottom w:val="nil"/>
              <w:right w:val="nil"/>
            </w:tcBorders>
            <w:shd w:val="clear" w:color="auto" w:fill="auto"/>
            <w:noWrap/>
            <w:vAlign w:val="bottom"/>
            <w:hideMark/>
          </w:tcPr>
          <w:p w14:paraId="5675C93F" w14:textId="77777777" w:rsidR="008E5417" w:rsidRPr="009108B8" w:rsidRDefault="008E5417" w:rsidP="00EC09D1">
            <w:pPr>
              <w:jc w:val="right"/>
              <w:rPr>
                <w:rFonts w:ascii="Arial" w:hAnsi="Arial" w:cs="Arial"/>
                <w:lang w:val="en-US"/>
              </w:rPr>
            </w:pPr>
          </w:p>
        </w:tc>
      </w:tr>
      <w:tr w:rsidR="008E5417" w:rsidRPr="009108B8" w14:paraId="134AD103" w14:textId="77777777" w:rsidTr="008E5417">
        <w:trPr>
          <w:trHeight w:val="345"/>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13451FE8" w14:textId="77777777" w:rsidR="008E5417" w:rsidRPr="009108B8" w:rsidRDefault="008E5417" w:rsidP="00EC09D1">
            <w:pPr>
              <w:jc w:val="both"/>
              <w:rPr>
                <w:rFonts w:ascii="Arial" w:hAnsi="Arial" w:cs="Arial"/>
                <w:lang w:val="en-US"/>
              </w:rPr>
            </w:pPr>
            <w:r w:rsidRPr="009108B8">
              <w:rPr>
                <w:rFonts w:ascii="Arial" w:hAnsi="Arial" w:cs="Arial"/>
                <w:lang w:val="en-US"/>
              </w:rPr>
              <w:t>Despesas Contigencias</w:t>
            </w:r>
          </w:p>
        </w:tc>
        <w:tc>
          <w:tcPr>
            <w:tcW w:w="2339" w:type="dxa"/>
            <w:tcBorders>
              <w:top w:val="nil"/>
              <w:left w:val="nil"/>
              <w:bottom w:val="single" w:sz="4" w:space="0" w:color="auto"/>
              <w:right w:val="single" w:sz="4" w:space="0" w:color="auto"/>
            </w:tcBorders>
            <w:shd w:val="clear" w:color="auto" w:fill="auto"/>
            <w:noWrap/>
            <w:vAlign w:val="bottom"/>
            <w:hideMark/>
          </w:tcPr>
          <w:p w14:paraId="5DE5B343" w14:textId="77777777" w:rsidR="008E5417" w:rsidRPr="009108B8" w:rsidRDefault="008E5417" w:rsidP="00EC09D1">
            <w:pPr>
              <w:jc w:val="right"/>
              <w:rPr>
                <w:rFonts w:ascii="Arial" w:hAnsi="Arial" w:cs="Arial"/>
                <w:lang w:val="en-US"/>
              </w:rPr>
            </w:pPr>
            <w:r w:rsidRPr="009108B8">
              <w:rPr>
                <w:rFonts w:ascii="Arial" w:hAnsi="Arial" w:cs="Arial"/>
                <w:lang w:val="en-US"/>
              </w:rPr>
              <w:t>$3.280.076,00</w:t>
            </w:r>
          </w:p>
        </w:tc>
        <w:tc>
          <w:tcPr>
            <w:tcW w:w="1925" w:type="dxa"/>
            <w:tcBorders>
              <w:top w:val="nil"/>
              <w:left w:val="nil"/>
              <w:bottom w:val="single" w:sz="4" w:space="0" w:color="auto"/>
              <w:right w:val="single" w:sz="4" w:space="0" w:color="auto"/>
            </w:tcBorders>
            <w:shd w:val="clear" w:color="auto" w:fill="auto"/>
            <w:noWrap/>
            <w:vAlign w:val="bottom"/>
            <w:hideMark/>
          </w:tcPr>
          <w:p w14:paraId="501B0315" w14:textId="77777777" w:rsidR="008E5417" w:rsidRPr="009108B8" w:rsidRDefault="008E5417" w:rsidP="00EC09D1">
            <w:pPr>
              <w:jc w:val="right"/>
              <w:rPr>
                <w:rFonts w:ascii="Arial" w:hAnsi="Arial" w:cs="Arial"/>
                <w:lang w:val="en-US"/>
              </w:rPr>
            </w:pPr>
            <w:r w:rsidRPr="009108B8">
              <w:rPr>
                <w:rFonts w:ascii="Arial" w:hAnsi="Arial" w:cs="Arial"/>
                <w:lang w:val="en-US"/>
              </w:rPr>
              <w:t>$554.207,25</w:t>
            </w:r>
          </w:p>
        </w:tc>
        <w:tc>
          <w:tcPr>
            <w:tcW w:w="1829" w:type="dxa"/>
            <w:tcBorders>
              <w:top w:val="nil"/>
              <w:left w:val="nil"/>
              <w:bottom w:val="single" w:sz="4" w:space="0" w:color="auto"/>
              <w:right w:val="single" w:sz="4" w:space="0" w:color="auto"/>
            </w:tcBorders>
            <w:shd w:val="clear" w:color="auto" w:fill="auto"/>
            <w:noWrap/>
            <w:vAlign w:val="bottom"/>
            <w:hideMark/>
          </w:tcPr>
          <w:p w14:paraId="37520C21" w14:textId="77777777" w:rsidR="008E5417" w:rsidRPr="009108B8" w:rsidRDefault="008E5417" w:rsidP="00EC09D1">
            <w:pPr>
              <w:jc w:val="right"/>
              <w:rPr>
                <w:rFonts w:ascii="Arial" w:hAnsi="Arial" w:cs="Arial"/>
                <w:lang w:val="en-US"/>
              </w:rPr>
            </w:pPr>
            <w:r w:rsidRPr="009108B8">
              <w:rPr>
                <w:rFonts w:ascii="Arial" w:hAnsi="Arial" w:cs="Arial"/>
                <w:lang w:val="en-US"/>
              </w:rPr>
              <w:t>$402.355,11</w:t>
            </w:r>
          </w:p>
        </w:tc>
        <w:tc>
          <w:tcPr>
            <w:tcW w:w="2152" w:type="dxa"/>
            <w:tcBorders>
              <w:top w:val="nil"/>
              <w:left w:val="nil"/>
              <w:bottom w:val="single" w:sz="4" w:space="0" w:color="auto"/>
              <w:right w:val="single" w:sz="4" w:space="0" w:color="auto"/>
            </w:tcBorders>
            <w:shd w:val="clear" w:color="auto" w:fill="auto"/>
            <w:noWrap/>
            <w:vAlign w:val="bottom"/>
            <w:hideMark/>
          </w:tcPr>
          <w:p w14:paraId="61A81D1C" w14:textId="77777777" w:rsidR="008E5417" w:rsidRPr="009108B8" w:rsidRDefault="008E5417" w:rsidP="00EC09D1">
            <w:pPr>
              <w:jc w:val="right"/>
              <w:rPr>
                <w:rFonts w:ascii="Arial" w:hAnsi="Arial" w:cs="Arial"/>
                <w:lang w:val="en-US"/>
              </w:rPr>
            </w:pPr>
            <w:r w:rsidRPr="009108B8">
              <w:rPr>
                <w:rFonts w:ascii="Arial" w:hAnsi="Arial" w:cs="Arial"/>
                <w:lang w:val="en-US"/>
              </w:rPr>
              <w:t>$3.280.071,50</w:t>
            </w:r>
          </w:p>
        </w:tc>
        <w:tc>
          <w:tcPr>
            <w:tcW w:w="1991" w:type="dxa"/>
            <w:tcBorders>
              <w:top w:val="nil"/>
              <w:left w:val="nil"/>
              <w:bottom w:val="single" w:sz="4" w:space="0" w:color="auto"/>
              <w:right w:val="single" w:sz="4" w:space="0" w:color="auto"/>
            </w:tcBorders>
            <w:shd w:val="clear" w:color="auto" w:fill="auto"/>
            <w:noWrap/>
            <w:vAlign w:val="bottom"/>
            <w:hideMark/>
          </w:tcPr>
          <w:p w14:paraId="0971B42F" w14:textId="77777777" w:rsidR="008E5417" w:rsidRPr="009108B8" w:rsidRDefault="008E5417" w:rsidP="00EC09D1">
            <w:pPr>
              <w:jc w:val="right"/>
              <w:rPr>
                <w:rFonts w:ascii="Arial" w:hAnsi="Arial" w:cs="Arial"/>
                <w:lang w:val="en-US"/>
              </w:rPr>
            </w:pPr>
            <w:r w:rsidRPr="009108B8">
              <w:rPr>
                <w:rFonts w:ascii="Arial" w:hAnsi="Arial" w:cs="Arial"/>
                <w:lang w:val="en-US"/>
              </w:rPr>
              <w:t>$542.762,61</w:t>
            </w:r>
          </w:p>
        </w:tc>
        <w:tc>
          <w:tcPr>
            <w:tcW w:w="1672" w:type="dxa"/>
            <w:tcBorders>
              <w:top w:val="nil"/>
              <w:left w:val="nil"/>
              <w:bottom w:val="single" w:sz="4" w:space="0" w:color="auto"/>
              <w:right w:val="single" w:sz="4" w:space="0" w:color="auto"/>
            </w:tcBorders>
            <w:shd w:val="clear" w:color="auto" w:fill="auto"/>
            <w:noWrap/>
            <w:vAlign w:val="bottom"/>
            <w:hideMark/>
          </w:tcPr>
          <w:p w14:paraId="6A1A2FF6" w14:textId="77777777" w:rsidR="008E5417" w:rsidRPr="009108B8" w:rsidRDefault="008E5417" w:rsidP="00EC09D1">
            <w:pPr>
              <w:jc w:val="right"/>
              <w:rPr>
                <w:rFonts w:ascii="Arial" w:hAnsi="Arial" w:cs="Arial"/>
                <w:lang w:val="en-US"/>
              </w:rPr>
            </w:pPr>
            <w:r w:rsidRPr="009108B8">
              <w:rPr>
                <w:rFonts w:ascii="Arial" w:hAnsi="Arial" w:cs="Arial"/>
                <w:lang w:val="en-US"/>
              </w:rPr>
              <w:t>112,3%</w:t>
            </w:r>
          </w:p>
        </w:tc>
        <w:tc>
          <w:tcPr>
            <w:tcW w:w="215" w:type="dxa"/>
            <w:tcBorders>
              <w:top w:val="nil"/>
              <w:left w:val="nil"/>
              <w:bottom w:val="nil"/>
              <w:right w:val="nil"/>
            </w:tcBorders>
            <w:shd w:val="clear" w:color="auto" w:fill="auto"/>
            <w:noWrap/>
            <w:vAlign w:val="bottom"/>
            <w:hideMark/>
          </w:tcPr>
          <w:p w14:paraId="09AED5C0" w14:textId="77777777" w:rsidR="008E5417" w:rsidRPr="009108B8" w:rsidRDefault="008E5417" w:rsidP="00EC09D1">
            <w:pPr>
              <w:jc w:val="right"/>
              <w:rPr>
                <w:rFonts w:ascii="Arial" w:hAnsi="Arial" w:cs="Arial"/>
                <w:lang w:val="en-US"/>
              </w:rPr>
            </w:pPr>
          </w:p>
        </w:tc>
      </w:tr>
      <w:tr w:rsidR="008E5417" w:rsidRPr="009108B8" w14:paraId="46A01485" w14:textId="77777777" w:rsidTr="008E5417">
        <w:trPr>
          <w:trHeight w:val="324"/>
        </w:trPr>
        <w:tc>
          <w:tcPr>
            <w:tcW w:w="2889" w:type="dxa"/>
            <w:tcBorders>
              <w:top w:val="nil"/>
              <w:left w:val="nil"/>
              <w:bottom w:val="nil"/>
              <w:right w:val="nil"/>
            </w:tcBorders>
            <w:shd w:val="clear" w:color="auto" w:fill="auto"/>
            <w:noWrap/>
            <w:vAlign w:val="bottom"/>
            <w:hideMark/>
          </w:tcPr>
          <w:p w14:paraId="384124A6" w14:textId="77777777" w:rsidR="008E5417" w:rsidRPr="009108B8" w:rsidRDefault="008E5417" w:rsidP="00EC09D1">
            <w:pPr>
              <w:rPr>
                <w:sz w:val="20"/>
                <w:szCs w:val="20"/>
                <w:lang w:val="en-US"/>
              </w:rPr>
            </w:pPr>
          </w:p>
        </w:tc>
        <w:tc>
          <w:tcPr>
            <w:tcW w:w="2339" w:type="dxa"/>
            <w:tcBorders>
              <w:top w:val="nil"/>
              <w:left w:val="nil"/>
              <w:bottom w:val="nil"/>
              <w:right w:val="nil"/>
            </w:tcBorders>
            <w:shd w:val="clear" w:color="auto" w:fill="auto"/>
            <w:noWrap/>
            <w:vAlign w:val="bottom"/>
            <w:hideMark/>
          </w:tcPr>
          <w:p w14:paraId="3627D5DD" w14:textId="77777777" w:rsidR="008E5417" w:rsidRPr="009108B8" w:rsidRDefault="008E5417" w:rsidP="00EC09D1">
            <w:pPr>
              <w:rPr>
                <w:sz w:val="20"/>
                <w:szCs w:val="20"/>
                <w:lang w:val="en-US"/>
              </w:rPr>
            </w:pPr>
          </w:p>
        </w:tc>
        <w:tc>
          <w:tcPr>
            <w:tcW w:w="1925" w:type="dxa"/>
            <w:tcBorders>
              <w:top w:val="nil"/>
              <w:left w:val="nil"/>
              <w:bottom w:val="nil"/>
              <w:right w:val="nil"/>
            </w:tcBorders>
            <w:shd w:val="clear" w:color="auto" w:fill="auto"/>
            <w:noWrap/>
            <w:vAlign w:val="bottom"/>
            <w:hideMark/>
          </w:tcPr>
          <w:p w14:paraId="314445CB" w14:textId="77777777" w:rsidR="008E5417" w:rsidRPr="009108B8" w:rsidRDefault="008E5417" w:rsidP="00EC09D1">
            <w:pPr>
              <w:rPr>
                <w:sz w:val="20"/>
                <w:szCs w:val="20"/>
                <w:lang w:val="en-US"/>
              </w:rPr>
            </w:pPr>
          </w:p>
        </w:tc>
        <w:tc>
          <w:tcPr>
            <w:tcW w:w="1829" w:type="dxa"/>
            <w:tcBorders>
              <w:top w:val="nil"/>
              <w:left w:val="nil"/>
              <w:bottom w:val="nil"/>
              <w:right w:val="nil"/>
            </w:tcBorders>
            <w:shd w:val="clear" w:color="auto" w:fill="auto"/>
            <w:noWrap/>
            <w:vAlign w:val="bottom"/>
            <w:hideMark/>
          </w:tcPr>
          <w:p w14:paraId="233653AA"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76346F34"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549B24E9"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5EE3E49F"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67C689C4" w14:textId="77777777" w:rsidR="008E5417" w:rsidRPr="009108B8" w:rsidRDefault="008E5417" w:rsidP="00EC09D1">
            <w:pPr>
              <w:rPr>
                <w:sz w:val="20"/>
                <w:szCs w:val="20"/>
                <w:lang w:val="en-US"/>
              </w:rPr>
            </w:pPr>
          </w:p>
        </w:tc>
      </w:tr>
      <w:tr w:rsidR="008E5417" w:rsidRPr="009108B8" w14:paraId="1B015E0B" w14:textId="77777777" w:rsidTr="008E5417">
        <w:trPr>
          <w:trHeight w:val="324"/>
        </w:trPr>
        <w:tc>
          <w:tcPr>
            <w:tcW w:w="2889" w:type="dxa"/>
            <w:tcBorders>
              <w:top w:val="nil"/>
              <w:left w:val="nil"/>
              <w:bottom w:val="nil"/>
              <w:right w:val="nil"/>
            </w:tcBorders>
            <w:shd w:val="clear" w:color="auto" w:fill="auto"/>
            <w:noWrap/>
            <w:vAlign w:val="bottom"/>
            <w:hideMark/>
          </w:tcPr>
          <w:p w14:paraId="064016E0" w14:textId="77777777" w:rsidR="008E5417" w:rsidRPr="009108B8" w:rsidRDefault="008E5417" w:rsidP="00EC09D1">
            <w:pPr>
              <w:rPr>
                <w:rFonts w:ascii="Arial" w:hAnsi="Arial" w:cs="Arial"/>
                <w:b/>
                <w:bCs/>
                <w:sz w:val="22"/>
                <w:szCs w:val="22"/>
                <w:lang w:val="en-US"/>
              </w:rPr>
            </w:pPr>
            <w:r w:rsidRPr="009108B8">
              <w:rPr>
                <w:rFonts w:ascii="Arial" w:hAnsi="Arial" w:cs="Arial"/>
                <w:b/>
                <w:bCs/>
                <w:sz w:val="22"/>
                <w:szCs w:val="22"/>
                <w:lang w:val="en-US"/>
              </w:rPr>
              <w:t xml:space="preserve"> Fiscal Year</w:t>
            </w:r>
          </w:p>
        </w:tc>
        <w:tc>
          <w:tcPr>
            <w:tcW w:w="2339" w:type="dxa"/>
            <w:tcBorders>
              <w:top w:val="nil"/>
              <w:left w:val="nil"/>
              <w:bottom w:val="nil"/>
              <w:right w:val="nil"/>
            </w:tcBorders>
            <w:shd w:val="clear" w:color="auto" w:fill="auto"/>
            <w:noWrap/>
            <w:vAlign w:val="bottom"/>
            <w:hideMark/>
          </w:tcPr>
          <w:p w14:paraId="63BA39B5"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2022</w:t>
            </w:r>
          </w:p>
        </w:tc>
        <w:tc>
          <w:tcPr>
            <w:tcW w:w="1925" w:type="dxa"/>
            <w:tcBorders>
              <w:top w:val="nil"/>
              <w:left w:val="nil"/>
              <w:bottom w:val="nil"/>
              <w:right w:val="nil"/>
            </w:tcBorders>
            <w:shd w:val="clear" w:color="auto" w:fill="auto"/>
            <w:noWrap/>
            <w:vAlign w:val="bottom"/>
            <w:hideMark/>
          </w:tcPr>
          <w:p w14:paraId="7A44C6A4" w14:textId="77777777" w:rsidR="008E5417" w:rsidRPr="009108B8" w:rsidRDefault="008E5417" w:rsidP="00EC09D1">
            <w:pPr>
              <w:jc w:val="both"/>
              <w:rPr>
                <w:rFonts w:ascii="Arial" w:hAnsi="Arial" w:cs="Arial"/>
                <w:sz w:val="22"/>
                <w:szCs w:val="22"/>
                <w:lang w:val="en-US"/>
              </w:rPr>
            </w:pPr>
          </w:p>
        </w:tc>
        <w:tc>
          <w:tcPr>
            <w:tcW w:w="1829" w:type="dxa"/>
            <w:tcBorders>
              <w:top w:val="nil"/>
              <w:left w:val="nil"/>
              <w:bottom w:val="nil"/>
              <w:right w:val="nil"/>
            </w:tcBorders>
            <w:shd w:val="clear" w:color="auto" w:fill="auto"/>
            <w:noWrap/>
            <w:vAlign w:val="bottom"/>
            <w:hideMark/>
          </w:tcPr>
          <w:p w14:paraId="3B858561"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0C5AA133"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0BE6D588"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319A7822"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0DFF6CE6" w14:textId="77777777" w:rsidR="008E5417" w:rsidRPr="009108B8" w:rsidRDefault="008E5417" w:rsidP="00EC09D1">
            <w:pPr>
              <w:rPr>
                <w:sz w:val="20"/>
                <w:szCs w:val="20"/>
                <w:lang w:val="en-US"/>
              </w:rPr>
            </w:pPr>
          </w:p>
        </w:tc>
      </w:tr>
      <w:tr w:rsidR="008E5417" w:rsidRPr="009108B8" w14:paraId="5F4A8A88" w14:textId="77777777" w:rsidTr="008E5417">
        <w:trPr>
          <w:trHeight w:val="324"/>
        </w:trPr>
        <w:tc>
          <w:tcPr>
            <w:tcW w:w="2889" w:type="dxa"/>
            <w:tcBorders>
              <w:top w:val="nil"/>
              <w:left w:val="nil"/>
              <w:bottom w:val="nil"/>
              <w:right w:val="nil"/>
            </w:tcBorders>
            <w:shd w:val="clear" w:color="auto" w:fill="auto"/>
            <w:noWrap/>
            <w:vAlign w:val="bottom"/>
            <w:hideMark/>
          </w:tcPr>
          <w:p w14:paraId="1E817F19" w14:textId="77777777" w:rsidR="008E5417" w:rsidRPr="009108B8" w:rsidRDefault="008E5417" w:rsidP="00EC09D1">
            <w:pPr>
              <w:rPr>
                <w:rFonts w:ascii="Arial" w:hAnsi="Arial" w:cs="Arial"/>
                <w:b/>
                <w:bCs/>
                <w:sz w:val="22"/>
                <w:szCs w:val="22"/>
                <w:lang w:val="en-US"/>
              </w:rPr>
            </w:pPr>
            <w:r w:rsidRPr="009108B8">
              <w:rPr>
                <w:rFonts w:ascii="Arial" w:hAnsi="Arial" w:cs="Arial"/>
                <w:b/>
                <w:bCs/>
                <w:sz w:val="22"/>
                <w:szCs w:val="22"/>
                <w:lang w:val="en-US"/>
              </w:rPr>
              <w:t xml:space="preserve"> Group</w:t>
            </w:r>
          </w:p>
        </w:tc>
        <w:tc>
          <w:tcPr>
            <w:tcW w:w="2339" w:type="dxa"/>
            <w:tcBorders>
              <w:top w:val="nil"/>
              <w:left w:val="nil"/>
              <w:bottom w:val="nil"/>
              <w:right w:val="nil"/>
            </w:tcBorders>
            <w:shd w:val="clear" w:color="auto" w:fill="auto"/>
            <w:noWrap/>
            <w:vAlign w:val="bottom"/>
            <w:hideMark/>
          </w:tcPr>
          <w:p w14:paraId="68F5B746"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Budget Details</w:t>
            </w:r>
          </w:p>
        </w:tc>
        <w:tc>
          <w:tcPr>
            <w:tcW w:w="1925" w:type="dxa"/>
            <w:tcBorders>
              <w:top w:val="nil"/>
              <w:left w:val="nil"/>
              <w:bottom w:val="nil"/>
              <w:right w:val="nil"/>
            </w:tcBorders>
            <w:shd w:val="clear" w:color="auto" w:fill="auto"/>
            <w:noWrap/>
            <w:vAlign w:val="bottom"/>
            <w:hideMark/>
          </w:tcPr>
          <w:p w14:paraId="3584E66D" w14:textId="77777777" w:rsidR="008E5417" w:rsidRPr="009108B8" w:rsidRDefault="008E5417" w:rsidP="00EC09D1">
            <w:pPr>
              <w:jc w:val="both"/>
              <w:rPr>
                <w:rFonts w:ascii="Arial" w:hAnsi="Arial" w:cs="Arial"/>
                <w:sz w:val="22"/>
                <w:szCs w:val="22"/>
                <w:lang w:val="en-US"/>
              </w:rPr>
            </w:pPr>
          </w:p>
        </w:tc>
        <w:tc>
          <w:tcPr>
            <w:tcW w:w="1829" w:type="dxa"/>
            <w:tcBorders>
              <w:top w:val="nil"/>
              <w:left w:val="nil"/>
              <w:bottom w:val="nil"/>
              <w:right w:val="nil"/>
            </w:tcBorders>
            <w:shd w:val="clear" w:color="auto" w:fill="auto"/>
            <w:noWrap/>
            <w:vAlign w:val="bottom"/>
            <w:hideMark/>
          </w:tcPr>
          <w:p w14:paraId="4688AFF3"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04D2DAA4"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281A857E"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1C800A4B"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771798B7" w14:textId="77777777" w:rsidR="008E5417" w:rsidRPr="009108B8" w:rsidRDefault="008E5417" w:rsidP="00EC09D1">
            <w:pPr>
              <w:rPr>
                <w:sz w:val="20"/>
                <w:szCs w:val="20"/>
                <w:lang w:val="en-US"/>
              </w:rPr>
            </w:pPr>
          </w:p>
        </w:tc>
      </w:tr>
      <w:tr w:rsidR="008E5417" w:rsidRPr="009108B8" w14:paraId="3277E435" w14:textId="77777777" w:rsidTr="008E5417">
        <w:trPr>
          <w:trHeight w:val="324"/>
        </w:trPr>
        <w:tc>
          <w:tcPr>
            <w:tcW w:w="2889" w:type="dxa"/>
            <w:tcBorders>
              <w:top w:val="nil"/>
              <w:left w:val="nil"/>
              <w:bottom w:val="nil"/>
              <w:right w:val="nil"/>
            </w:tcBorders>
            <w:shd w:val="clear" w:color="auto" w:fill="auto"/>
            <w:noWrap/>
            <w:vAlign w:val="bottom"/>
            <w:hideMark/>
          </w:tcPr>
          <w:p w14:paraId="49B16C61" w14:textId="77777777" w:rsidR="008E5417" w:rsidRPr="009108B8" w:rsidRDefault="008E5417" w:rsidP="00EC09D1">
            <w:pPr>
              <w:rPr>
                <w:sz w:val="20"/>
                <w:szCs w:val="20"/>
                <w:lang w:val="en-US"/>
              </w:rPr>
            </w:pPr>
          </w:p>
        </w:tc>
        <w:tc>
          <w:tcPr>
            <w:tcW w:w="2339" w:type="dxa"/>
            <w:tcBorders>
              <w:top w:val="nil"/>
              <w:left w:val="nil"/>
              <w:bottom w:val="nil"/>
              <w:right w:val="nil"/>
            </w:tcBorders>
            <w:shd w:val="clear" w:color="auto" w:fill="auto"/>
            <w:noWrap/>
            <w:vAlign w:val="bottom"/>
            <w:hideMark/>
          </w:tcPr>
          <w:p w14:paraId="3697B170" w14:textId="77777777" w:rsidR="008E5417" w:rsidRPr="009108B8" w:rsidRDefault="008E5417" w:rsidP="00EC09D1">
            <w:pPr>
              <w:rPr>
                <w:sz w:val="20"/>
                <w:szCs w:val="20"/>
                <w:lang w:val="en-US"/>
              </w:rPr>
            </w:pPr>
          </w:p>
        </w:tc>
        <w:tc>
          <w:tcPr>
            <w:tcW w:w="1925" w:type="dxa"/>
            <w:tcBorders>
              <w:top w:val="nil"/>
              <w:left w:val="nil"/>
              <w:bottom w:val="nil"/>
              <w:right w:val="nil"/>
            </w:tcBorders>
            <w:shd w:val="clear" w:color="auto" w:fill="auto"/>
            <w:noWrap/>
            <w:vAlign w:val="bottom"/>
            <w:hideMark/>
          </w:tcPr>
          <w:p w14:paraId="747ED440" w14:textId="77777777" w:rsidR="008E5417" w:rsidRPr="009108B8" w:rsidRDefault="008E5417" w:rsidP="00EC09D1">
            <w:pPr>
              <w:rPr>
                <w:sz w:val="20"/>
                <w:szCs w:val="20"/>
                <w:lang w:val="en-US"/>
              </w:rPr>
            </w:pPr>
          </w:p>
        </w:tc>
        <w:tc>
          <w:tcPr>
            <w:tcW w:w="1829" w:type="dxa"/>
            <w:tcBorders>
              <w:top w:val="nil"/>
              <w:left w:val="nil"/>
              <w:bottom w:val="nil"/>
              <w:right w:val="nil"/>
            </w:tcBorders>
            <w:shd w:val="clear" w:color="auto" w:fill="auto"/>
            <w:noWrap/>
            <w:vAlign w:val="bottom"/>
            <w:hideMark/>
          </w:tcPr>
          <w:p w14:paraId="40A18ECA"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10EFB8AC"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578C576E"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3E02F299"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1221B70B" w14:textId="77777777" w:rsidR="008E5417" w:rsidRPr="009108B8" w:rsidRDefault="008E5417" w:rsidP="00EC09D1">
            <w:pPr>
              <w:rPr>
                <w:sz w:val="20"/>
                <w:szCs w:val="20"/>
                <w:lang w:val="en-US"/>
              </w:rPr>
            </w:pPr>
          </w:p>
        </w:tc>
      </w:tr>
      <w:tr w:rsidR="008E5417" w:rsidRPr="009108B8" w14:paraId="56AA7EF6" w14:textId="77777777" w:rsidTr="008E5417">
        <w:trPr>
          <w:trHeight w:val="324"/>
        </w:trPr>
        <w:tc>
          <w:tcPr>
            <w:tcW w:w="2889"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3C7A9C79" w14:textId="77777777" w:rsidR="008E5417" w:rsidRPr="009108B8" w:rsidRDefault="008E5417" w:rsidP="00EC09D1">
            <w:pPr>
              <w:jc w:val="both"/>
              <w:rPr>
                <w:rFonts w:ascii="Arial" w:hAnsi="Arial" w:cs="Arial"/>
                <w:b/>
                <w:bCs/>
                <w:sz w:val="22"/>
                <w:szCs w:val="22"/>
                <w:lang w:val="en-US"/>
              </w:rPr>
            </w:pPr>
            <w:r w:rsidRPr="009108B8">
              <w:rPr>
                <w:rFonts w:ascii="Arial" w:hAnsi="Arial" w:cs="Arial"/>
                <w:b/>
                <w:bCs/>
                <w:sz w:val="22"/>
                <w:szCs w:val="22"/>
                <w:lang w:val="en-US"/>
              </w:rPr>
              <w:t>Total</w:t>
            </w:r>
          </w:p>
        </w:tc>
        <w:tc>
          <w:tcPr>
            <w:tcW w:w="2339" w:type="dxa"/>
            <w:tcBorders>
              <w:top w:val="single" w:sz="4" w:space="0" w:color="auto"/>
              <w:left w:val="nil"/>
              <w:bottom w:val="single" w:sz="4" w:space="0" w:color="auto"/>
              <w:right w:val="single" w:sz="4" w:space="0" w:color="auto"/>
            </w:tcBorders>
            <w:shd w:val="clear" w:color="000000" w:fill="BFBFBF"/>
            <w:noWrap/>
            <w:vAlign w:val="bottom"/>
            <w:hideMark/>
          </w:tcPr>
          <w:p w14:paraId="46D191EB"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$3.208.813.610,12</w:t>
            </w:r>
          </w:p>
        </w:tc>
        <w:tc>
          <w:tcPr>
            <w:tcW w:w="1925" w:type="dxa"/>
            <w:tcBorders>
              <w:top w:val="single" w:sz="4" w:space="0" w:color="auto"/>
              <w:left w:val="nil"/>
              <w:bottom w:val="single" w:sz="4" w:space="0" w:color="auto"/>
              <w:right w:val="single" w:sz="4" w:space="0" w:color="auto"/>
            </w:tcBorders>
            <w:shd w:val="clear" w:color="000000" w:fill="BFBFBF"/>
            <w:noWrap/>
            <w:vAlign w:val="bottom"/>
            <w:hideMark/>
          </w:tcPr>
          <w:p w14:paraId="70D7B48B"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$44.611.398,61</w:t>
            </w:r>
          </w:p>
        </w:tc>
        <w:tc>
          <w:tcPr>
            <w:tcW w:w="1829" w:type="dxa"/>
            <w:tcBorders>
              <w:top w:val="single" w:sz="4" w:space="0" w:color="auto"/>
              <w:left w:val="nil"/>
              <w:bottom w:val="single" w:sz="4" w:space="0" w:color="auto"/>
              <w:right w:val="single" w:sz="4" w:space="0" w:color="auto"/>
            </w:tcBorders>
            <w:shd w:val="clear" w:color="000000" w:fill="BFBFBF"/>
            <w:noWrap/>
            <w:vAlign w:val="bottom"/>
            <w:hideMark/>
          </w:tcPr>
          <w:p w14:paraId="1E361FF9"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$89.889.029,75</w:t>
            </w:r>
          </w:p>
        </w:tc>
        <w:tc>
          <w:tcPr>
            <w:tcW w:w="2152" w:type="dxa"/>
            <w:tcBorders>
              <w:top w:val="single" w:sz="4" w:space="0" w:color="auto"/>
              <w:left w:val="nil"/>
              <w:bottom w:val="single" w:sz="4" w:space="0" w:color="auto"/>
              <w:right w:val="single" w:sz="4" w:space="0" w:color="auto"/>
            </w:tcBorders>
            <w:shd w:val="clear" w:color="000000" w:fill="BFBFBF"/>
            <w:noWrap/>
            <w:vAlign w:val="bottom"/>
            <w:hideMark/>
          </w:tcPr>
          <w:p w14:paraId="1D756774"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$1.739.535.445,89</w:t>
            </w:r>
          </w:p>
        </w:tc>
        <w:tc>
          <w:tcPr>
            <w:tcW w:w="1991" w:type="dxa"/>
            <w:tcBorders>
              <w:top w:val="single" w:sz="4" w:space="0" w:color="auto"/>
              <w:left w:val="nil"/>
              <w:bottom w:val="single" w:sz="4" w:space="0" w:color="auto"/>
              <w:right w:val="single" w:sz="4" w:space="0" w:color="auto"/>
            </w:tcBorders>
            <w:shd w:val="clear" w:color="000000" w:fill="BFBFBF"/>
            <w:noWrap/>
            <w:vAlign w:val="bottom"/>
            <w:hideMark/>
          </w:tcPr>
          <w:p w14:paraId="3C0E985F"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$1.335.305.058,94</w:t>
            </w:r>
          </w:p>
        </w:tc>
        <w:tc>
          <w:tcPr>
            <w:tcW w:w="1672" w:type="dxa"/>
            <w:tcBorders>
              <w:top w:val="single" w:sz="4" w:space="0" w:color="auto"/>
              <w:left w:val="nil"/>
              <w:bottom w:val="single" w:sz="4" w:space="0" w:color="auto"/>
              <w:right w:val="single" w:sz="4" w:space="0" w:color="auto"/>
            </w:tcBorders>
            <w:shd w:val="clear" w:color="000000" w:fill="BFBFBF"/>
            <w:noWrap/>
            <w:vAlign w:val="bottom"/>
            <w:hideMark/>
          </w:tcPr>
          <w:p w14:paraId="16F83614"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57,0%</w:t>
            </w:r>
          </w:p>
        </w:tc>
        <w:tc>
          <w:tcPr>
            <w:tcW w:w="215" w:type="dxa"/>
            <w:tcBorders>
              <w:top w:val="nil"/>
              <w:left w:val="nil"/>
              <w:bottom w:val="nil"/>
              <w:right w:val="nil"/>
            </w:tcBorders>
            <w:shd w:val="clear" w:color="auto" w:fill="auto"/>
            <w:noWrap/>
            <w:vAlign w:val="bottom"/>
            <w:hideMark/>
          </w:tcPr>
          <w:p w14:paraId="4B3F4E45" w14:textId="77777777" w:rsidR="008E5417" w:rsidRPr="009108B8" w:rsidRDefault="008E5417" w:rsidP="00EC09D1">
            <w:pPr>
              <w:jc w:val="right"/>
              <w:rPr>
                <w:rFonts w:ascii="Arial" w:hAnsi="Arial" w:cs="Arial"/>
                <w:b/>
                <w:bCs/>
                <w:sz w:val="22"/>
                <w:szCs w:val="22"/>
                <w:lang w:val="en-US"/>
              </w:rPr>
            </w:pPr>
          </w:p>
        </w:tc>
      </w:tr>
      <w:tr w:rsidR="008E5417" w:rsidRPr="009108B8" w14:paraId="0F1220F0"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65D591A9"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APPROPRIATION CATEGORY (2)</w:t>
            </w:r>
          </w:p>
        </w:tc>
        <w:tc>
          <w:tcPr>
            <w:tcW w:w="2339" w:type="dxa"/>
            <w:tcBorders>
              <w:top w:val="nil"/>
              <w:left w:val="nil"/>
              <w:bottom w:val="single" w:sz="4" w:space="0" w:color="auto"/>
              <w:right w:val="single" w:sz="4" w:space="0" w:color="auto"/>
            </w:tcBorders>
            <w:shd w:val="clear" w:color="auto" w:fill="auto"/>
            <w:noWrap/>
            <w:vAlign w:val="bottom"/>
            <w:hideMark/>
          </w:tcPr>
          <w:p w14:paraId="4D41E89F"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Budget</w:t>
            </w:r>
          </w:p>
        </w:tc>
        <w:tc>
          <w:tcPr>
            <w:tcW w:w="1925" w:type="dxa"/>
            <w:tcBorders>
              <w:top w:val="nil"/>
              <w:left w:val="nil"/>
              <w:bottom w:val="single" w:sz="4" w:space="0" w:color="auto"/>
              <w:right w:val="single" w:sz="4" w:space="0" w:color="auto"/>
            </w:tcBorders>
            <w:shd w:val="clear" w:color="auto" w:fill="auto"/>
            <w:noWrap/>
            <w:vAlign w:val="bottom"/>
            <w:hideMark/>
          </w:tcPr>
          <w:p w14:paraId="7485E8A3"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 xml:space="preserve"> Commitments</w:t>
            </w:r>
          </w:p>
        </w:tc>
        <w:tc>
          <w:tcPr>
            <w:tcW w:w="1829" w:type="dxa"/>
            <w:tcBorders>
              <w:top w:val="nil"/>
              <w:left w:val="nil"/>
              <w:bottom w:val="single" w:sz="4" w:space="0" w:color="auto"/>
              <w:right w:val="single" w:sz="4" w:space="0" w:color="auto"/>
            </w:tcBorders>
            <w:shd w:val="clear" w:color="auto" w:fill="auto"/>
            <w:noWrap/>
            <w:vAlign w:val="bottom"/>
            <w:hideMark/>
          </w:tcPr>
          <w:p w14:paraId="503A9CFD"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 xml:space="preserve"> Obligations</w:t>
            </w:r>
          </w:p>
        </w:tc>
        <w:tc>
          <w:tcPr>
            <w:tcW w:w="2152" w:type="dxa"/>
            <w:tcBorders>
              <w:top w:val="nil"/>
              <w:left w:val="nil"/>
              <w:bottom w:val="single" w:sz="4" w:space="0" w:color="auto"/>
              <w:right w:val="single" w:sz="4" w:space="0" w:color="auto"/>
            </w:tcBorders>
            <w:shd w:val="clear" w:color="auto" w:fill="auto"/>
            <w:noWrap/>
            <w:vAlign w:val="bottom"/>
            <w:hideMark/>
          </w:tcPr>
          <w:p w14:paraId="73A585C6"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 xml:space="preserve"> Actual</w:t>
            </w:r>
          </w:p>
        </w:tc>
        <w:tc>
          <w:tcPr>
            <w:tcW w:w="1991" w:type="dxa"/>
            <w:tcBorders>
              <w:top w:val="nil"/>
              <w:left w:val="nil"/>
              <w:bottom w:val="single" w:sz="4" w:space="0" w:color="auto"/>
              <w:right w:val="single" w:sz="4" w:space="0" w:color="auto"/>
            </w:tcBorders>
            <w:shd w:val="clear" w:color="auto" w:fill="auto"/>
            <w:noWrap/>
            <w:vAlign w:val="bottom"/>
            <w:hideMark/>
          </w:tcPr>
          <w:p w14:paraId="300A0467"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Balance</w:t>
            </w:r>
          </w:p>
        </w:tc>
        <w:tc>
          <w:tcPr>
            <w:tcW w:w="1672" w:type="dxa"/>
            <w:tcBorders>
              <w:top w:val="nil"/>
              <w:left w:val="nil"/>
              <w:bottom w:val="single" w:sz="4" w:space="0" w:color="auto"/>
              <w:right w:val="single" w:sz="4" w:space="0" w:color="auto"/>
            </w:tcBorders>
            <w:shd w:val="clear" w:color="auto" w:fill="auto"/>
            <w:noWrap/>
            <w:vAlign w:val="bottom"/>
            <w:hideMark/>
          </w:tcPr>
          <w:p w14:paraId="0B57A67B"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Execution %</w:t>
            </w:r>
          </w:p>
        </w:tc>
        <w:tc>
          <w:tcPr>
            <w:tcW w:w="215" w:type="dxa"/>
            <w:tcBorders>
              <w:top w:val="nil"/>
              <w:left w:val="nil"/>
              <w:bottom w:val="nil"/>
              <w:right w:val="nil"/>
            </w:tcBorders>
            <w:shd w:val="clear" w:color="auto" w:fill="auto"/>
            <w:noWrap/>
            <w:vAlign w:val="bottom"/>
            <w:hideMark/>
          </w:tcPr>
          <w:p w14:paraId="3C9A85F7" w14:textId="77777777" w:rsidR="008E5417" w:rsidRPr="009108B8" w:rsidRDefault="008E5417" w:rsidP="00EC09D1">
            <w:pPr>
              <w:jc w:val="center"/>
              <w:rPr>
                <w:rFonts w:ascii="Arial" w:hAnsi="Arial" w:cs="Arial"/>
                <w:b/>
                <w:bCs/>
                <w:sz w:val="22"/>
                <w:szCs w:val="22"/>
                <w:lang w:val="en-US"/>
              </w:rPr>
            </w:pPr>
          </w:p>
        </w:tc>
      </w:tr>
      <w:tr w:rsidR="008E5417" w:rsidRPr="009108B8" w14:paraId="3571AD34"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45864040"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Salary   Wages</w:t>
            </w:r>
          </w:p>
        </w:tc>
        <w:tc>
          <w:tcPr>
            <w:tcW w:w="2339" w:type="dxa"/>
            <w:tcBorders>
              <w:top w:val="nil"/>
              <w:left w:val="nil"/>
              <w:bottom w:val="single" w:sz="4" w:space="0" w:color="auto"/>
              <w:right w:val="single" w:sz="4" w:space="0" w:color="auto"/>
            </w:tcBorders>
            <w:shd w:val="clear" w:color="auto" w:fill="auto"/>
            <w:noWrap/>
            <w:vAlign w:val="bottom"/>
            <w:hideMark/>
          </w:tcPr>
          <w:p w14:paraId="4A5B9F68"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$272.393.849,46</w:t>
            </w:r>
          </w:p>
        </w:tc>
        <w:tc>
          <w:tcPr>
            <w:tcW w:w="1925" w:type="dxa"/>
            <w:tcBorders>
              <w:top w:val="nil"/>
              <w:left w:val="nil"/>
              <w:bottom w:val="single" w:sz="4" w:space="0" w:color="auto"/>
              <w:right w:val="single" w:sz="4" w:space="0" w:color="auto"/>
            </w:tcBorders>
            <w:shd w:val="clear" w:color="auto" w:fill="auto"/>
            <w:noWrap/>
            <w:vAlign w:val="bottom"/>
            <w:hideMark/>
          </w:tcPr>
          <w:p w14:paraId="37FF2F8D"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$99.969,00</w:t>
            </w:r>
          </w:p>
        </w:tc>
        <w:tc>
          <w:tcPr>
            <w:tcW w:w="1829" w:type="dxa"/>
            <w:tcBorders>
              <w:top w:val="nil"/>
              <w:left w:val="nil"/>
              <w:bottom w:val="single" w:sz="4" w:space="0" w:color="auto"/>
              <w:right w:val="single" w:sz="4" w:space="0" w:color="auto"/>
            </w:tcBorders>
            <w:shd w:val="clear" w:color="auto" w:fill="auto"/>
            <w:noWrap/>
            <w:vAlign w:val="bottom"/>
            <w:hideMark/>
          </w:tcPr>
          <w:p w14:paraId="53CFF4BC"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$337.221,36</w:t>
            </w:r>
          </w:p>
        </w:tc>
        <w:tc>
          <w:tcPr>
            <w:tcW w:w="2152" w:type="dxa"/>
            <w:tcBorders>
              <w:top w:val="nil"/>
              <w:left w:val="nil"/>
              <w:bottom w:val="single" w:sz="4" w:space="0" w:color="auto"/>
              <w:right w:val="single" w:sz="4" w:space="0" w:color="auto"/>
            </w:tcBorders>
            <w:shd w:val="clear" w:color="auto" w:fill="auto"/>
            <w:noWrap/>
            <w:vAlign w:val="bottom"/>
            <w:hideMark/>
          </w:tcPr>
          <w:p w14:paraId="6BECB932"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$256.552.143,10</w:t>
            </w:r>
          </w:p>
        </w:tc>
        <w:tc>
          <w:tcPr>
            <w:tcW w:w="1991" w:type="dxa"/>
            <w:tcBorders>
              <w:top w:val="nil"/>
              <w:left w:val="nil"/>
              <w:bottom w:val="single" w:sz="4" w:space="0" w:color="auto"/>
              <w:right w:val="single" w:sz="4" w:space="0" w:color="auto"/>
            </w:tcBorders>
            <w:shd w:val="clear" w:color="auto" w:fill="auto"/>
            <w:noWrap/>
            <w:vAlign w:val="bottom"/>
            <w:hideMark/>
          </w:tcPr>
          <w:p w14:paraId="73899864"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$15.405.894,05</w:t>
            </w:r>
          </w:p>
        </w:tc>
        <w:tc>
          <w:tcPr>
            <w:tcW w:w="1672" w:type="dxa"/>
            <w:tcBorders>
              <w:top w:val="nil"/>
              <w:left w:val="nil"/>
              <w:bottom w:val="single" w:sz="4" w:space="0" w:color="auto"/>
              <w:right w:val="single" w:sz="4" w:space="0" w:color="auto"/>
            </w:tcBorders>
            <w:shd w:val="clear" w:color="auto" w:fill="auto"/>
            <w:noWrap/>
            <w:vAlign w:val="bottom"/>
            <w:hideMark/>
          </w:tcPr>
          <w:p w14:paraId="00A81D75"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94,3%</w:t>
            </w:r>
          </w:p>
        </w:tc>
        <w:tc>
          <w:tcPr>
            <w:tcW w:w="215" w:type="dxa"/>
            <w:tcBorders>
              <w:top w:val="nil"/>
              <w:left w:val="nil"/>
              <w:bottom w:val="nil"/>
              <w:right w:val="nil"/>
            </w:tcBorders>
            <w:shd w:val="clear" w:color="auto" w:fill="auto"/>
            <w:noWrap/>
            <w:vAlign w:val="bottom"/>
            <w:hideMark/>
          </w:tcPr>
          <w:p w14:paraId="4C7EBEFC" w14:textId="77777777" w:rsidR="008E5417" w:rsidRPr="009108B8" w:rsidRDefault="008E5417" w:rsidP="00EC09D1">
            <w:pPr>
              <w:jc w:val="right"/>
              <w:rPr>
                <w:rFonts w:ascii="Arial" w:hAnsi="Arial" w:cs="Arial"/>
                <w:sz w:val="22"/>
                <w:szCs w:val="22"/>
                <w:lang w:val="en-US"/>
              </w:rPr>
            </w:pPr>
          </w:p>
        </w:tc>
      </w:tr>
      <w:tr w:rsidR="008E5417" w:rsidRPr="009108B8" w14:paraId="31644741"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650E7928"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Goods   Services</w:t>
            </w:r>
          </w:p>
        </w:tc>
        <w:tc>
          <w:tcPr>
            <w:tcW w:w="2339" w:type="dxa"/>
            <w:tcBorders>
              <w:top w:val="nil"/>
              <w:left w:val="nil"/>
              <w:bottom w:val="single" w:sz="4" w:space="0" w:color="auto"/>
              <w:right w:val="single" w:sz="4" w:space="0" w:color="auto"/>
            </w:tcBorders>
            <w:shd w:val="clear" w:color="auto" w:fill="auto"/>
            <w:noWrap/>
            <w:vAlign w:val="bottom"/>
            <w:hideMark/>
          </w:tcPr>
          <w:p w14:paraId="774AE87E"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$510.934.121,16</w:t>
            </w:r>
          </w:p>
        </w:tc>
        <w:tc>
          <w:tcPr>
            <w:tcW w:w="1925" w:type="dxa"/>
            <w:tcBorders>
              <w:top w:val="nil"/>
              <w:left w:val="nil"/>
              <w:bottom w:val="single" w:sz="4" w:space="0" w:color="auto"/>
              <w:right w:val="single" w:sz="4" w:space="0" w:color="auto"/>
            </w:tcBorders>
            <w:shd w:val="clear" w:color="auto" w:fill="auto"/>
            <w:noWrap/>
            <w:vAlign w:val="bottom"/>
            <w:hideMark/>
          </w:tcPr>
          <w:p w14:paraId="0FC6185F"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$13.921.970,48</w:t>
            </w:r>
          </w:p>
        </w:tc>
        <w:tc>
          <w:tcPr>
            <w:tcW w:w="1829" w:type="dxa"/>
            <w:tcBorders>
              <w:top w:val="nil"/>
              <w:left w:val="nil"/>
              <w:bottom w:val="single" w:sz="4" w:space="0" w:color="auto"/>
              <w:right w:val="single" w:sz="4" w:space="0" w:color="auto"/>
            </w:tcBorders>
            <w:shd w:val="clear" w:color="auto" w:fill="auto"/>
            <w:noWrap/>
            <w:vAlign w:val="bottom"/>
            <w:hideMark/>
          </w:tcPr>
          <w:p w14:paraId="3DA1ABE2"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$21.936.090,78</w:t>
            </w:r>
          </w:p>
        </w:tc>
        <w:tc>
          <w:tcPr>
            <w:tcW w:w="2152" w:type="dxa"/>
            <w:tcBorders>
              <w:top w:val="nil"/>
              <w:left w:val="nil"/>
              <w:bottom w:val="single" w:sz="4" w:space="0" w:color="auto"/>
              <w:right w:val="single" w:sz="4" w:space="0" w:color="auto"/>
            </w:tcBorders>
            <w:shd w:val="clear" w:color="auto" w:fill="auto"/>
            <w:noWrap/>
            <w:vAlign w:val="bottom"/>
            <w:hideMark/>
          </w:tcPr>
          <w:p w14:paraId="7E4BDFDB"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$395.626.341,37</w:t>
            </w:r>
          </w:p>
        </w:tc>
        <w:tc>
          <w:tcPr>
            <w:tcW w:w="1991" w:type="dxa"/>
            <w:tcBorders>
              <w:top w:val="nil"/>
              <w:left w:val="nil"/>
              <w:bottom w:val="single" w:sz="4" w:space="0" w:color="auto"/>
              <w:right w:val="single" w:sz="4" w:space="0" w:color="auto"/>
            </w:tcBorders>
            <w:shd w:val="clear" w:color="auto" w:fill="auto"/>
            <w:noWrap/>
            <w:vAlign w:val="bottom"/>
            <w:hideMark/>
          </w:tcPr>
          <w:p w14:paraId="3FD7BDD5"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$79.873.709,00</w:t>
            </w:r>
          </w:p>
        </w:tc>
        <w:tc>
          <w:tcPr>
            <w:tcW w:w="1672" w:type="dxa"/>
            <w:tcBorders>
              <w:top w:val="nil"/>
              <w:left w:val="nil"/>
              <w:bottom w:val="single" w:sz="4" w:space="0" w:color="auto"/>
              <w:right w:val="single" w:sz="4" w:space="0" w:color="auto"/>
            </w:tcBorders>
            <w:shd w:val="clear" w:color="auto" w:fill="auto"/>
            <w:noWrap/>
            <w:vAlign w:val="bottom"/>
            <w:hideMark/>
          </w:tcPr>
          <w:p w14:paraId="529A7629"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81,7%</w:t>
            </w:r>
          </w:p>
        </w:tc>
        <w:tc>
          <w:tcPr>
            <w:tcW w:w="215" w:type="dxa"/>
            <w:tcBorders>
              <w:top w:val="nil"/>
              <w:left w:val="nil"/>
              <w:bottom w:val="nil"/>
              <w:right w:val="nil"/>
            </w:tcBorders>
            <w:shd w:val="clear" w:color="auto" w:fill="auto"/>
            <w:noWrap/>
            <w:vAlign w:val="bottom"/>
            <w:hideMark/>
          </w:tcPr>
          <w:p w14:paraId="0AB3DE50" w14:textId="77777777" w:rsidR="008E5417" w:rsidRPr="009108B8" w:rsidRDefault="008E5417" w:rsidP="00EC09D1">
            <w:pPr>
              <w:jc w:val="right"/>
              <w:rPr>
                <w:rFonts w:ascii="Arial" w:hAnsi="Arial" w:cs="Arial"/>
                <w:sz w:val="22"/>
                <w:szCs w:val="22"/>
                <w:lang w:val="en-US"/>
              </w:rPr>
            </w:pPr>
          </w:p>
        </w:tc>
      </w:tr>
      <w:tr w:rsidR="008E5417" w:rsidRPr="009108B8" w14:paraId="20DA553B"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6F0E582F"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Minor Capital</w:t>
            </w:r>
          </w:p>
        </w:tc>
        <w:tc>
          <w:tcPr>
            <w:tcW w:w="2339" w:type="dxa"/>
            <w:tcBorders>
              <w:top w:val="nil"/>
              <w:left w:val="nil"/>
              <w:bottom w:val="single" w:sz="4" w:space="0" w:color="auto"/>
              <w:right w:val="single" w:sz="4" w:space="0" w:color="auto"/>
            </w:tcBorders>
            <w:shd w:val="clear" w:color="auto" w:fill="auto"/>
            <w:noWrap/>
            <w:vAlign w:val="bottom"/>
            <w:hideMark/>
          </w:tcPr>
          <w:p w14:paraId="1459FF88"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$59.236.010,20</w:t>
            </w:r>
          </w:p>
        </w:tc>
        <w:tc>
          <w:tcPr>
            <w:tcW w:w="1925" w:type="dxa"/>
            <w:tcBorders>
              <w:top w:val="nil"/>
              <w:left w:val="nil"/>
              <w:bottom w:val="single" w:sz="4" w:space="0" w:color="auto"/>
              <w:right w:val="single" w:sz="4" w:space="0" w:color="auto"/>
            </w:tcBorders>
            <w:shd w:val="clear" w:color="auto" w:fill="auto"/>
            <w:noWrap/>
            <w:vAlign w:val="bottom"/>
            <w:hideMark/>
          </w:tcPr>
          <w:p w14:paraId="5BACD301"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$7.029.139,24</w:t>
            </w:r>
          </w:p>
        </w:tc>
        <w:tc>
          <w:tcPr>
            <w:tcW w:w="1829" w:type="dxa"/>
            <w:tcBorders>
              <w:top w:val="nil"/>
              <w:left w:val="nil"/>
              <w:bottom w:val="single" w:sz="4" w:space="0" w:color="auto"/>
              <w:right w:val="single" w:sz="4" w:space="0" w:color="auto"/>
            </w:tcBorders>
            <w:shd w:val="clear" w:color="auto" w:fill="auto"/>
            <w:noWrap/>
            <w:vAlign w:val="bottom"/>
            <w:hideMark/>
          </w:tcPr>
          <w:p w14:paraId="1027BBF6"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$1.812.766,03</w:t>
            </w:r>
          </w:p>
        </w:tc>
        <w:tc>
          <w:tcPr>
            <w:tcW w:w="2152" w:type="dxa"/>
            <w:tcBorders>
              <w:top w:val="nil"/>
              <w:left w:val="nil"/>
              <w:bottom w:val="single" w:sz="4" w:space="0" w:color="auto"/>
              <w:right w:val="single" w:sz="4" w:space="0" w:color="auto"/>
            </w:tcBorders>
            <w:shd w:val="clear" w:color="auto" w:fill="auto"/>
            <w:noWrap/>
            <w:vAlign w:val="bottom"/>
            <w:hideMark/>
          </w:tcPr>
          <w:p w14:paraId="5F6283BD"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$45.896.559,40</w:t>
            </w:r>
          </w:p>
        </w:tc>
        <w:tc>
          <w:tcPr>
            <w:tcW w:w="1991" w:type="dxa"/>
            <w:tcBorders>
              <w:top w:val="nil"/>
              <w:left w:val="nil"/>
              <w:bottom w:val="single" w:sz="4" w:space="0" w:color="auto"/>
              <w:right w:val="single" w:sz="4" w:space="0" w:color="auto"/>
            </w:tcBorders>
            <w:shd w:val="clear" w:color="auto" w:fill="auto"/>
            <w:noWrap/>
            <w:vAlign w:val="bottom"/>
            <w:hideMark/>
          </w:tcPr>
          <w:p w14:paraId="6164CC6A"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$4.498.745,53</w:t>
            </w:r>
          </w:p>
        </w:tc>
        <w:tc>
          <w:tcPr>
            <w:tcW w:w="1672" w:type="dxa"/>
            <w:tcBorders>
              <w:top w:val="nil"/>
              <w:left w:val="nil"/>
              <w:bottom w:val="single" w:sz="4" w:space="0" w:color="auto"/>
              <w:right w:val="single" w:sz="4" w:space="0" w:color="auto"/>
            </w:tcBorders>
            <w:shd w:val="clear" w:color="auto" w:fill="auto"/>
            <w:noWrap/>
            <w:vAlign w:val="bottom"/>
            <w:hideMark/>
          </w:tcPr>
          <w:p w14:paraId="7302E7C7"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80,5%</w:t>
            </w:r>
          </w:p>
        </w:tc>
        <w:tc>
          <w:tcPr>
            <w:tcW w:w="215" w:type="dxa"/>
            <w:tcBorders>
              <w:top w:val="nil"/>
              <w:left w:val="nil"/>
              <w:bottom w:val="nil"/>
              <w:right w:val="nil"/>
            </w:tcBorders>
            <w:shd w:val="clear" w:color="auto" w:fill="auto"/>
            <w:noWrap/>
            <w:vAlign w:val="bottom"/>
            <w:hideMark/>
          </w:tcPr>
          <w:p w14:paraId="5182C55D" w14:textId="77777777" w:rsidR="008E5417" w:rsidRPr="009108B8" w:rsidRDefault="008E5417" w:rsidP="00EC09D1">
            <w:pPr>
              <w:jc w:val="right"/>
              <w:rPr>
                <w:rFonts w:ascii="Arial" w:hAnsi="Arial" w:cs="Arial"/>
                <w:sz w:val="22"/>
                <w:szCs w:val="22"/>
                <w:lang w:val="en-US"/>
              </w:rPr>
            </w:pPr>
          </w:p>
        </w:tc>
      </w:tr>
      <w:tr w:rsidR="008E5417" w:rsidRPr="009108B8" w14:paraId="40AED2BA"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7304871B"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Capital   Development</w:t>
            </w:r>
          </w:p>
        </w:tc>
        <w:tc>
          <w:tcPr>
            <w:tcW w:w="2339" w:type="dxa"/>
            <w:tcBorders>
              <w:top w:val="nil"/>
              <w:left w:val="nil"/>
              <w:bottom w:val="single" w:sz="4" w:space="0" w:color="auto"/>
              <w:right w:val="single" w:sz="4" w:space="0" w:color="auto"/>
            </w:tcBorders>
            <w:shd w:val="clear" w:color="auto" w:fill="auto"/>
            <w:noWrap/>
            <w:vAlign w:val="bottom"/>
            <w:hideMark/>
          </w:tcPr>
          <w:p w14:paraId="0FC00C60"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$459.800.391,63</w:t>
            </w:r>
          </w:p>
        </w:tc>
        <w:tc>
          <w:tcPr>
            <w:tcW w:w="1925" w:type="dxa"/>
            <w:tcBorders>
              <w:top w:val="nil"/>
              <w:left w:val="nil"/>
              <w:bottom w:val="single" w:sz="4" w:space="0" w:color="auto"/>
              <w:right w:val="single" w:sz="4" w:space="0" w:color="auto"/>
            </w:tcBorders>
            <w:shd w:val="clear" w:color="auto" w:fill="auto"/>
            <w:noWrap/>
            <w:vAlign w:val="bottom"/>
            <w:hideMark/>
          </w:tcPr>
          <w:p w14:paraId="55A77233"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$19.658.259,45</w:t>
            </w:r>
          </w:p>
        </w:tc>
        <w:tc>
          <w:tcPr>
            <w:tcW w:w="1829" w:type="dxa"/>
            <w:tcBorders>
              <w:top w:val="nil"/>
              <w:left w:val="nil"/>
              <w:bottom w:val="single" w:sz="4" w:space="0" w:color="auto"/>
              <w:right w:val="single" w:sz="4" w:space="0" w:color="auto"/>
            </w:tcBorders>
            <w:shd w:val="clear" w:color="auto" w:fill="auto"/>
            <w:noWrap/>
            <w:vAlign w:val="bottom"/>
            <w:hideMark/>
          </w:tcPr>
          <w:p w14:paraId="13D4F8A1"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$65.375.107,33</w:t>
            </w:r>
          </w:p>
        </w:tc>
        <w:tc>
          <w:tcPr>
            <w:tcW w:w="2152" w:type="dxa"/>
            <w:tcBorders>
              <w:top w:val="nil"/>
              <w:left w:val="nil"/>
              <w:bottom w:val="single" w:sz="4" w:space="0" w:color="auto"/>
              <w:right w:val="single" w:sz="4" w:space="0" w:color="auto"/>
            </w:tcBorders>
            <w:shd w:val="clear" w:color="auto" w:fill="auto"/>
            <w:noWrap/>
            <w:vAlign w:val="bottom"/>
            <w:hideMark/>
          </w:tcPr>
          <w:p w14:paraId="6C52F3C1"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$157.033.891,86</w:t>
            </w:r>
          </w:p>
        </w:tc>
        <w:tc>
          <w:tcPr>
            <w:tcW w:w="1991" w:type="dxa"/>
            <w:tcBorders>
              <w:top w:val="nil"/>
              <w:left w:val="nil"/>
              <w:bottom w:val="single" w:sz="4" w:space="0" w:color="auto"/>
              <w:right w:val="single" w:sz="4" w:space="0" w:color="auto"/>
            </w:tcBorders>
            <w:shd w:val="clear" w:color="auto" w:fill="auto"/>
            <w:noWrap/>
            <w:vAlign w:val="bottom"/>
            <w:hideMark/>
          </w:tcPr>
          <w:p w14:paraId="455E26F4"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$217.833.887,54</w:t>
            </w:r>
          </w:p>
        </w:tc>
        <w:tc>
          <w:tcPr>
            <w:tcW w:w="1672" w:type="dxa"/>
            <w:tcBorders>
              <w:top w:val="nil"/>
              <w:left w:val="nil"/>
              <w:bottom w:val="single" w:sz="4" w:space="0" w:color="auto"/>
              <w:right w:val="single" w:sz="4" w:space="0" w:color="auto"/>
            </w:tcBorders>
            <w:shd w:val="clear" w:color="auto" w:fill="auto"/>
            <w:noWrap/>
            <w:vAlign w:val="bottom"/>
            <w:hideMark/>
          </w:tcPr>
          <w:p w14:paraId="48093170"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48,4%</w:t>
            </w:r>
          </w:p>
        </w:tc>
        <w:tc>
          <w:tcPr>
            <w:tcW w:w="215" w:type="dxa"/>
            <w:tcBorders>
              <w:top w:val="nil"/>
              <w:left w:val="nil"/>
              <w:bottom w:val="nil"/>
              <w:right w:val="nil"/>
            </w:tcBorders>
            <w:shd w:val="clear" w:color="auto" w:fill="auto"/>
            <w:noWrap/>
            <w:vAlign w:val="bottom"/>
            <w:hideMark/>
          </w:tcPr>
          <w:p w14:paraId="23BA6484" w14:textId="77777777" w:rsidR="008E5417" w:rsidRPr="009108B8" w:rsidRDefault="008E5417" w:rsidP="00EC09D1">
            <w:pPr>
              <w:jc w:val="right"/>
              <w:rPr>
                <w:rFonts w:ascii="Arial" w:hAnsi="Arial" w:cs="Arial"/>
                <w:sz w:val="22"/>
                <w:szCs w:val="22"/>
                <w:lang w:val="en-US"/>
              </w:rPr>
            </w:pPr>
          </w:p>
        </w:tc>
      </w:tr>
      <w:tr w:rsidR="008E5417" w:rsidRPr="009108B8" w14:paraId="20EA7C33"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0DD6FAF2"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lastRenderedPageBreak/>
              <w:t>Transfers</w:t>
            </w:r>
          </w:p>
        </w:tc>
        <w:tc>
          <w:tcPr>
            <w:tcW w:w="2339" w:type="dxa"/>
            <w:tcBorders>
              <w:top w:val="nil"/>
              <w:left w:val="nil"/>
              <w:bottom w:val="single" w:sz="4" w:space="0" w:color="auto"/>
              <w:right w:val="single" w:sz="4" w:space="0" w:color="auto"/>
            </w:tcBorders>
            <w:shd w:val="clear" w:color="auto" w:fill="auto"/>
            <w:noWrap/>
            <w:vAlign w:val="bottom"/>
            <w:hideMark/>
          </w:tcPr>
          <w:p w14:paraId="0B65D36F"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$1.894.501.777,38</w:t>
            </w:r>
          </w:p>
        </w:tc>
        <w:tc>
          <w:tcPr>
            <w:tcW w:w="1925" w:type="dxa"/>
            <w:tcBorders>
              <w:top w:val="nil"/>
              <w:left w:val="nil"/>
              <w:bottom w:val="single" w:sz="4" w:space="0" w:color="auto"/>
              <w:right w:val="single" w:sz="4" w:space="0" w:color="auto"/>
            </w:tcBorders>
            <w:shd w:val="clear" w:color="auto" w:fill="auto"/>
            <w:noWrap/>
            <w:vAlign w:val="bottom"/>
            <w:hideMark/>
          </w:tcPr>
          <w:p w14:paraId="5C6D01AB"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$3.854.014,28</w:t>
            </w:r>
          </w:p>
        </w:tc>
        <w:tc>
          <w:tcPr>
            <w:tcW w:w="1829" w:type="dxa"/>
            <w:tcBorders>
              <w:top w:val="nil"/>
              <w:left w:val="nil"/>
              <w:bottom w:val="single" w:sz="4" w:space="0" w:color="auto"/>
              <w:right w:val="single" w:sz="4" w:space="0" w:color="auto"/>
            </w:tcBorders>
            <w:shd w:val="clear" w:color="auto" w:fill="auto"/>
            <w:noWrap/>
            <w:vAlign w:val="bottom"/>
            <w:hideMark/>
          </w:tcPr>
          <w:p w14:paraId="5CE5EDBD"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$179.646,74</w:t>
            </w:r>
          </w:p>
        </w:tc>
        <w:tc>
          <w:tcPr>
            <w:tcW w:w="2152" w:type="dxa"/>
            <w:tcBorders>
              <w:top w:val="nil"/>
              <w:left w:val="nil"/>
              <w:bottom w:val="single" w:sz="4" w:space="0" w:color="auto"/>
              <w:right w:val="single" w:sz="4" w:space="0" w:color="auto"/>
            </w:tcBorders>
            <w:shd w:val="clear" w:color="auto" w:fill="auto"/>
            <w:noWrap/>
            <w:vAlign w:val="bottom"/>
            <w:hideMark/>
          </w:tcPr>
          <w:p w14:paraId="7BDE45B8"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$875.767.408,81</w:t>
            </w:r>
          </w:p>
        </w:tc>
        <w:tc>
          <w:tcPr>
            <w:tcW w:w="1991" w:type="dxa"/>
            <w:tcBorders>
              <w:top w:val="nil"/>
              <w:left w:val="nil"/>
              <w:bottom w:val="single" w:sz="4" w:space="0" w:color="auto"/>
              <w:right w:val="single" w:sz="4" w:space="0" w:color="auto"/>
            </w:tcBorders>
            <w:shd w:val="clear" w:color="auto" w:fill="auto"/>
            <w:noWrap/>
            <w:vAlign w:val="bottom"/>
            <w:hideMark/>
          </w:tcPr>
          <w:p w14:paraId="1925B0C9"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$1.014.700.707,55</w:t>
            </w:r>
          </w:p>
        </w:tc>
        <w:tc>
          <w:tcPr>
            <w:tcW w:w="1672" w:type="dxa"/>
            <w:tcBorders>
              <w:top w:val="nil"/>
              <w:left w:val="nil"/>
              <w:bottom w:val="single" w:sz="4" w:space="0" w:color="auto"/>
              <w:right w:val="single" w:sz="4" w:space="0" w:color="auto"/>
            </w:tcBorders>
            <w:shd w:val="clear" w:color="auto" w:fill="auto"/>
            <w:noWrap/>
            <w:vAlign w:val="bottom"/>
            <w:hideMark/>
          </w:tcPr>
          <w:p w14:paraId="55FBDC1F"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46,2%</w:t>
            </w:r>
          </w:p>
        </w:tc>
        <w:tc>
          <w:tcPr>
            <w:tcW w:w="215" w:type="dxa"/>
            <w:tcBorders>
              <w:top w:val="nil"/>
              <w:left w:val="nil"/>
              <w:bottom w:val="nil"/>
              <w:right w:val="nil"/>
            </w:tcBorders>
            <w:shd w:val="clear" w:color="auto" w:fill="auto"/>
            <w:noWrap/>
            <w:vAlign w:val="bottom"/>
            <w:hideMark/>
          </w:tcPr>
          <w:p w14:paraId="3A386794" w14:textId="77777777" w:rsidR="008E5417" w:rsidRPr="009108B8" w:rsidRDefault="008E5417" w:rsidP="00EC09D1">
            <w:pPr>
              <w:jc w:val="right"/>
              <w:rPr>
                <w:rFonts w:ascii="Arial" w:hAnsi="Arial" w:cs="Arial"/>
                <w:sz w:val="22"/>
                <w:szCs w:val="22"/>
                <w:lang w:val="en-US"/>
              </w:rPr>
            </w:pPr>
          </w:p>
        </w:tc>
      </w:tr>
      <w:tr w:rsidR="008E5417" w:rsidRPr="009108B8" w14:paraId="34BCD8F9"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5EAB656D"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Despesas Contigencias</w:t>
            </w:r>
          </w:p>
        </w:tc>
        <w:tc>
          <w:tcPr>
            <w:tcW w:w="2339" w:type="dxa"/>
            <w:tcBorders>
              <w:top w:val="nil"/>
              <w:left w:val="nil"/>
              <w:bottom w:val="single" w:sz="4" w:space="0" w:color="auto"/>
              <w:right w:val="single" w:sz="4" w:space="0" w:color="auto"/>
            </w:tcBorders>
            <w:shd w:val="clear" w:color="auto" w:fill="auto"/>
            <w:noWrap/>
            <w:vAlign w:val="bottom"/>
            <w:hideMark/>
          </w:tcPr>
          <w:p w14:paraId="705EE993"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$11.947.460,29</w:t>
            </w:r>
          </w:p>
        </w:tc>
        <w:tc>
          <w:tcPr>
            <w:tcW w:w="1925" w:type="dxa"/>
            <w:tcBorders>
              <w:top w:val="nil"/>
              <w:left w:val="nil"/>
              <w:bottom w:val="single" w:sz="4" w:space="0" w:color="auto"/>
              <w:right w:val="single" w:sz="4" w:space="0" w:color="auto"/>
            </w:tcBorders>
            <w:shd w:val="clear" w:color="auto" w:fill="auto"/>
            <w:noWrap/>
            <w:vAlign w:val="bottom"/>
            <w:hideMark/>
          </w:tcPr>
          <w:p w14:paraId="0433AA96"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$48.046,16</w:t>
            </w:r>
          </w:p>
        </w:tc>
        <w:tc>
          <w:tcPr>
            <w:tcW w:w="1829" w:type="dxa"/>
            <w:tcBorders>
              <w:top w:val="nil"/>
              <w:left w:val="nil"/>
              <w:bottom w:val="single" w:sz="4" w:space="0" w:color="auto"/>
              <w:right w:val="single" w:sz="4" w:space="0" w:color="auto"/>
            </w:tcBorders>
            <w:shd w:val="clear" w:color="auto" w:fill="auto"/>
            <w:noWrap/>
            <w:vAlign w:val="bottom"/>
            <w:hideMark/>
          </w:tcPr>
          <w:p w14:paraId="4D23EB79"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$248.197,51</w:t>
            </w:r>
          </w:p>
        </w:tc>
        <w:tc>
          <w:tcPr>
            <w:tcW w:w="2152" w:type="dxa"/>
            <w:tcBorders>
              <w:top w:val="nil"/>
              <w:left w:val="nil"/>
              <w:bottom w:val="single" w:sz="4" w:space="0" w:color="auto"/>
              <w:right w:val="single" w:sz="4" w:space="0" w:color="auto"/>
            </w:tcBorders>
            <w:shd w:val="clear" w:color="auto" w:fill="auto"/>
            <w:noWrap/>
            <w:vAlign w:val="bottom"/>
            <w:hideMark/>
          </w:tcPr>
          <w:p w14:paraId="760D5686"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$8.659.101,35</w:t>
            </w:r>
          </w:p>
        </w:tc>
        <w:tc>
          <w:tcPr>
            <w:tcW w:w="1991" w:type="dxa"/>
            <w:tcBorders>
              <w:top w:val="nil"/>
              <w:left w:val="nil"/>
              <w:bottom w:val="single" w:sz="4" w:space="0" w:color="auto"/>
              <w:right w:val="single" w:sz="4" w:space="0" w:color="auto"/>
            </w:tcBorders>
            <w:shd w:val="clear" w:color="auto" w:fill="auto"/>
            <w:noWrap/>
            <w:vAlign w:val="bottom"/>
            <w:hideMark/>
          </w:tcPr>
          <w:p w14:paraId="78BD3D26"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$2.992.115,27</w:t>
            </w:r>
          </w:p>
        </w:tc>
        <w:tc>
          <w:tcPr>
            <w:tcW w:w="1672" w:type="dxa"/>
            <w:tcBorders>
              <w:top w:val="nil"/>
              <w:left w:val="nil"/>
              <w:bottom w:val="single" w:sz="4" w:space="0" w:color="auto"/>
              <w:right w:val="single" w:sz="4" w:space="0" w:color="auto"/>
            </w:tcBorders>
            <w:shd w:val="clear" w:color="auto" w:fill="auto"/>
            <w:noWrap/>
            <w:vAlign w:val="bottom"/>
            <w:hideMark/>
          </w:tcPr>
          <w:p w14:paraId="0EDFDF5B"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74,6%</w:t>
            </w:r>
          </w:p>
        </w:tc>
        <w:tc>
          <w:tcPr>
            <w:tcW w:w="215" w:type="dxa"/>
            <w:tcBorders>
              <w:top w:val="nil"/>
              <w:left w:val="nil"/>
              <w:bottom w:val="nil"/>
              <w:right w:val="nil"/>
            </w:tcBorders>
            <w:shd w:val="clear" w:color="auto" w:fill="auto"/>
            <w:noWrap/>
            <w:vAlign w:val="bottom"/>
            <w:hideMark/>
          </w:tcPr>
          <w:p w14:paraId="3D8865F9" w14:textId="77777777" w:rsidR="008E5417" w:rsidRPr="009108B8" w:rsidRDefault="008E5417" w:rsidP="00EC09D1">
            <w:pPr>
              <w:jc w:val="right"/>
              <w:rPr>
                <w:rFonts w:ascii="Arial" w:hAnsi="Arial" w:cs="Arial"/>
                <w:sz w:val="22"/>
                <w:szCs w:val="22"/>
                <w:lang w:val="en-US"/>
              </w:rPr>
            </w:pPr>
          </w:p>
        </w:tc>
      </w:tr>
      <w:tr w:rsidR="008E5417" w:rsidRPr="009108B8" w14:paraId="40DD72D8" w14:textId="77777777" w:rsidTr="008E5417">
        <w:trPr>
          <w:trHeight w:val="324"/>
        </w:trPr>
        <w:tc>
          <w:tcPr>
            <w:tcW w:w="2889" w:type="dxa"/>
            <w:tcBorders>
              <w:top w:val="nil"/>
              <w:left w:val="nil"/>
              <w:bottom w:val="nil"/>
              <w:right w:val="nil"/>
            </w:tcBorders>
            <w:shd w:val="clear" w:color="auto" w:fill="auto"/>
            <w:noWrap/>
            <w:vAlign w:val="bottom"/>
            <w:hideMark/>
          </w:tcPr>
          <w:p w14:paraId="4BDCA84A" w14:textId="77777777" w:rsidR="008E5417" w:rsidRPr="009108B8" w:rsidRDefault="008E5417" w:rsidP="00EC09D1">
            <w:pPr>
              <w:rPr>
                <w:sz w:val="20"/>
                <w:szCs w:val="20"/>
                <w:lang w:val="en-US"/>
              </w:rPr>
            </w:pPr>
          </w:p>
        </w:tc>
        <w:tc>
          <w:tcPr>
            <w:tcW w:w="2339" w:type="dxa"/>
            <w:tcBorders>
              <w:top w:val="nil"/>
              <w:left w:val="nil"/>
              <w:bottom w:val="nil"/>
              <w:right w:val="nil"/>
            </w:tcBorders>
            <w:shd w:val="clear" w:color="auto" w:fill="auto"/>
            <w:noWrap/>
            <w:vAlign w:val="bottom"/>
            <w:hideMark/>
          </w:tcPr>
          <w:p w14:paraId="6B3104EF" w14:textId="77777777" w:rsidR="008E5417" w:rsidRPr="009108B8" w:rsidRDefault="008E5417" w:rsidP="00EC09D1">
            <w:pPr>
              <w:rPr>
                <w:sz w:val="20"/>
                <w:szCs w:val="20"/>
                <w:lang w:val="en-US"/>
              </w:rPr>
            </w:pPr>
          </w:p>
        </w:tc>
        <w:tc>
          <w:tcPr>
            <w:tcW w:w="1925" w:type="dxa"/>
            <w:tcBorders>
              <w:top w:val="nil"/>
              <w:left w:val="nil"/>
              <w:bottom w:val="nil"/>
              <w:right w:val="nil"/>
            </w:tcBorders>
            <w:shd w:val="clear" w:color="auto" w:fill="auto"/>
            <w:noWrap/>
            <w:vAlign w:val="bottom"/>
            <w:hideMark/>
          </w:tcPr>
          <w:p w14:paraId="52972DCC" w14:textId="77777777" w:rsidR="008E5417" w:rsidRPr="009108B8" w:rsidRDefault="008E5417" w:rsidP="00EC09D1">
            <w:pPr>
              <w:rPr>
                <w:sz w:val="20"/>
                <w:szCs w:val="20"/>
                <w:lang w:val="en-US"/>
              </w:rPr>
            </w:pPr>
          </w:p>
        </w:tc>
        <w:tc>
          <w:tcPr>
            <w:tcW w:w="1829" w:type="dxa"/>
            <w:tcBorders>
              <w:top w:val="nil"/>
              <w:left w:val="nil"/>
              <w:bottom w:val="nil"/>
              <w:right w:val="nil"/>
            </w:tcBorders>
            <w:shd w:val="clear" w:color="auto" w:fill="auto"/>
            <w:noWrap/>
            <w:vAlign w:val="bottom"/>
            <w:hideMark/>
          </w:tcPr>
          <w:p w14:paraId="0CC4D762"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76879022"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49B157C5"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3380FE4E"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76A8B2BA" w14:textId="77777777" w:rsidR="008E5417" w:rsidRPr="009108B8" w:rsidRDefault="008E5417" w:rsidP="00EC09D1">
            <w:pPr>
              <w:rPr>
                <w:sz w:val="20"/>
                <w:szCs w:val="20"/>
                <w:lang w:val="en-US"/>
              </w:rPr>
            </w:pPr>
          </w:p>
        </w:tc>
      </w:tr>
      <w:tr w:rsidR="008E5417" w:rsidRPr="009108B8" w14:paraId="71CAB1FC" w14:textId="77777777" w:rsidTr="008E5417">
        <w:trPr>
          <w:trHeight w:val="324"/>
        </w:trPr>
        <w:tc>
          <w:tcPr>
            <w:tcW w:w="2889" w:type="dxa"/>
            <w:tcBorders>
              <w:top w:val="nil"/>
              <w:left w:val="nil"/>
              <w:bottom w:val="nil"/>
              <w:right w:val="nil"/>
            </w:tcBorders>
            <w:shd w:val="clear" w:color="auto" w:fill="auto"/>
            <w:noWrap/>
            <w:vAlign w:val="bottom"/>
            <w:hideMark/>
          </w:tcPr>
          <w:p w14:paraId="0A8BAA41" w14:textId="77777777" w:rsidR="008E5417" w:rsidRPr="009108B8" w:rsidRDefault="008E5417" w:rsidP="00EC09D1">
            <w:pPr>
              <w:rPr>
                <w:rFonts w:ascii="Arial" w:hAnsi="Arial" w:cs="Arial"/>
                <w:b/>
                <w:bCs/>
                <w:sz w:val="20"/>
                <w:szCs w:val="20"/>
                <w:lang w:val="en-US"/>
              </w:rPr>
            </w:pPr>
            <w:r w:rsidRPr="009108B8">
              <w:rPr>
                <w:rFonts w:ascii="Arial" w:hAnsi="Arial" w:cs="Arial"/>
                <w:b/>
                <w:bCs/>
                <w:sz w:val="20"/>
                <w:szCs w:val="20"/>
                <w:lang w:val="en-US"/>
              </w:rPr>
              <w:t xml:space="preserve"> Fiscal Year</w:t>
            </w:r>
          </w:p>
        </w:tc>
        <w:tc>
          <w:tcPr>
            <w:tcW w:w="2339" w:type="dxa"/>
            <w:tcBorders>
              <w:top w:val="nil"/>
              <w:left w:val="nil"/>
              <w:bottom w:val="nil"/>
              <w:right w:val="nil"/>
            </w:tcBorders>
            <w:shd w:val="clear" w:color="auto" w:fill="auto"/>
            <w:noWrap/>
            <w:vAlign w:val="bottom"/>
            <w:hideMark/>
          </w:tcPr>
          <w:p w14:paraId="2B0F34AA" w14:textId="77777777" w:rsidR="008E5417" w:rsidRPr="009108B8" w:rsidRDefault="008E5417" w:rsidP="00EC09D1">
            <w:pPr>
              <w:jc w:val="both"/>
              <w:rPr>
                <w:rFonts w:ascii="Arial" w:hAnsi="Arial" w:cs="Arial"/>
                <w:sz w:val="20"/>
                <w:szCs w:val="20"/>
                <w:lang w:val="en-US"/>
              </w:rPr>
            </w:pPr>
            <w:r w:rsidRPr="009108B8">
              <w:rPr>
                <w:rFonts w:ascii="Arial" w:hAnsi="Arial" w:cs="Arial"/>
                <w:sz w:val="20"/>
                <w:szCs w:val="20"/>
                <w:lang w:val="en-US"/>
              </w:rPr>
              <w:t>2023</w:t>
            </w:r>
          </w:p>
        </w:tc>
        <w:tc>
          <w:tcPr>
            <w:tcW w:w="1925" w:type="dxa"/>
            <w:tcBorders>
              <w:top w:val="nil"/>
              <w:left w:val="nil"/>
              <w:bottom w:val="nil"/>
              <w:right w:val="nil"/>
            </w:tcBorders>
            <w:shd w:val="clear" w:color="auto" w:fill="auto"/>
            <w:noWrap/>
            <w:vAlign w:val="bottom"/>
            <w:hideMark/>
          </w:tcPr>
          <w:p w14:paraId="01642851" w14:textId="77777777" w:rsidR="008E5417" w:rsidRPr="009108B8" w:rsidRDefault="008E5417" w:rsidP="00EC09D1">
            <w:pPr>
              <w:jc w:val="both"/>
              <w:rPr>
                <w:rFonts w:ascii="Arial" w:hAnsi="Arial" w:cs="Arial"/>
                <w:sz w:val="20"/>
                <w:szCs w:val="20"/>
                <w:lang w:val="en-US"/>
              </w:rPr>
            </w:pPr>
          </w:p>
        </w:tc>
        <w:tc>
          <w:tcPr>
            <w:tcW w:w="1829" w:type="dxa"/>
            <w:tcBorders>
              <w:top w:val="nil"/>
              <w:left w:val="nil"/>
              <w:bottom w:val="nil"/>
              <w:right w:val="nil"/>
            </w:tcBorders>
            <w:shd w:val="clear" w:color="auto" w:fill="auto"/>
            <w:noWrap/>
            <w:vAlign w:val="bottom"/>
            <w:hideMark/>
          </w:tcPr>
          <w:p w14:paraId="7A6B54A2"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029AC750"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06DCFBB1"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66B06E8C"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198DD901" w14:textId="77777777" w:rsidR="008E5417" w:rsidRPr="009108B8" w:rsidRDefault="008E5417" w:rsidP="00EC09D1">
            <w:pPr>
              <w:rPr>
                <w:sz w:val="20"/>
                <w:szCs w:val="20"/>
                <w:lang w:val="en-US"/>
              </w:rPr>
            </w:pPr>
          </w:p>
        </w:tc>
      </w:tr>
      <w:tr w:rsidR="008E5417" w:rsidRPr="009108B8" w14:paraId="7B71E79F" w14:textId="77777777" w:rsidTr="008E5417">
        <w:trPr>
          <w:trHeight w:val="324"/>
        </w:trPr>
        <w:tc>
          <w:tcPr>
            <w:tcW w:w="2889" w:type="dxa"/>
            <w:tcBorders>
              <w:top w:val="nil"/>
              <w:left w:val="nil"/>
              <w:bottom w:val="nil"/>
              <w:right w:val="nil"/>
            </w:tcBorders>
            <w:shd w:val="clear" w:color="auto" w:fill="auto"/>
            <w:noWrap/>
            <w:vAlign w:val="bottom"/>
            <w:hideMark/>
          </w:tcPr>
          <w:p w14:paraId="081AFA59" w14:textId="77777777" w:rsidR="008E5417" w:rsidRPr="009108B8" w:rsidRDefault="008E5417" w:rsidP="00EC09D1">
            <w:pPr>
              <w:rPr>
                <w:rFonts w:ascii="Arial" w:hAnsi="Arial" w:cs="Arial"/>
                <w:b/>
                <w:bCs/>
                <w:sz w:val="20"/>
                <w:szCs w:val="20"/>
                <w:lang w:val="en-US"/>
              </w:rPr>
            </w:pPr>
            <w:r w:rsidRPr="009108B8">
              <w:rPr>
                <w:rFonts w:ascii="Arial" w:hAnsi="Arial" w:cs="Arial"/>
                <w:b/>
                <w:bCs/>
                <w:sz w:val="20"/>
                <w:szCs w:val="20"/>
                <w:lang w:val="en-US"/>
              </w:rPr>
              <w:t xml:space="preserve"> Group</w:t>
            </w:r>
          </w:p>
        </w:tc>
        <w:tc>
          <w:tcPr>
            <w:tcW w:w="2339" w:type="dxa"/>
            <w:tcBorders>
              <w:top w:val="nil"/>
              <w:left w:val="nil"/>
              <w:bottom w:val="nil"/>
              <w:right w:val="nil"/>
            </w:tcBorders>
            <w:shd w:val="clear" w:color="auto" w:fill="auto"/>
            <w:noWrap/>
            <w:vAlign w:val="bottom"/>
            <w:hideMark/>
          </w:tcPr>
          <w:p w14:paraId="0E02EE18" w14:textId="77777777" w:rsidR="008E5417" w:rsidRPr="009108B8" w:rsidRDefault="008E5417" w:rsidP="00EC09D1">
            <w:pPr>
              <w:jc w:val="both"/>
              <w:rPr>
                <w:rFonts w:ascii="Arial" w:hAnsi="Arial" w:cs="Arial"/>
                <w:sz w:val="20"/>
                <w:szCs w:val="20"/>
                <w:lang w:val="en-US"/>
              </w:rPr>
            </w:pPr>
            <w:r w:rsidRPr="009108B8">
              <w:rPr>
                <w:rFonts w:ascii="Arial" w:hAnsi="Arial" w:cs="Arial"/>
                <w:sz w:val="20"/>
                <w:szCs w:val="20"/>
                <w:lang w:val="en-US"/>
              </w:rPr>
              <w:t>Budget</w:t>
            </w:r>
          </w:p>
        </w:tc>
        <w:tc>
          <w:tcPr>
            <w:tcW w:w="1925" w:type="dxa"/>
            <w:tcBorders>
              <w:top w:val="nil"/>
              <w:left w:val="nil"/>
              <w:bottom w:val="nil"/>
              <w:right w:val="nil"/>
            </w:tcBorders>
            <w:shd w:val="clear" w:color="auto" w:fill="auto"/>
            <w:noWrap/>
            <w:vAlign w:val="bottom"/>
            <w:hideMark/>
          </w:tcPr>
          <w:p w14:paraId="2174C651" w14:textId="77777777" w:rsidR="008E5417" w:rsidRPr="009108B8" w:rsidRDefault="008E5417" w:rsidP="00EC09D1">
            <w:pPr>
              <w:jc w:val="both"/>
              <w:rPr>
                <w:rFonts w:ascii="Arial" w:hAnsi="Arial" w:cs="Arial"/>
                <w:sz w:val="20"/>
                <w:szCs w:val="20"/>
                <w:lang w:val="en-US"/>
              </w:rPr>
            </w:pPr>
          </w:p>
        </w:tc>
        <w:tc>
          <w:tcPr>
            <w:tcW w:w="1829" w:type="dxa"/>
            <w:tcBorders>
              <w:top w:val="nil"/>
              <w:left w:val="nil"/>
              <w:bottom w:val="nil"/>
              <w:right w:val="nil"/>
            </w:tcBorders>
            <w:shd w:val="clear" w:color="auto" w:fill="auto"/>
            <w:noWrap/>
            <w:vAlign w:val="bottom"/>
            <w:hideMark/>
          </w:tcPr>
          <w:p w14:paraId="17E8E2BA"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5C4EB01E"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51C751BA"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66973CD0"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5304D526" w14:textId="77777777" w:rsidR="008E5417" w:rsidRPr="009108B8" w:rsidRDefault="008E5417" w:rsidP="00EC09D1">
            <w:pPr>
              <w:rPr>
                <w:sz w:val="20"/>
                <w:szCs w:val="20"/>
                <w:lang w:val="en-US"/>
              </w:rPr>
            </w:pPr>
          </w:p>
        </w:tc>
      </w:tr>
      <w:tr w:rsidR="008E5417" w:rsidRPr="009108B8" w14:paraId="65A10250" w14:textId="77777777" w:rsidTr="008E5417">
        <w:trPr>
          <w:trHeight w:val="324"/>
        </w:trPr>
        <w:tc>
          <w:tcPr>
            <w:tcW w:w="2889" w:type="dxa"/>
            <w:tcBorders>
              <w:top w:val="nil"/>
              <w:left w:val="nil"/>
              <w:bottom w:val="nil"/>
              <w:right w:val="nil"/>
            </w:tcBorders>
            <w:shd w:val="clear" w:color="auto" w:fill="auto"/>
            <w:noWrap/>
            <w:vAlign w:val="bottom"/>
            <w:hideMark/>
          </w:tcPr>
          <w:p w14:paraId="5BCFB047" w14:textId="77777777" w:rsidR="008E5417" w:rsidRPr="009108B8" w:rsidRDefault="008E5417" w:rsidP="00EC09D1">
            <w:pPr>
              <w:rPr>
                <w:sz w:val="20"/>
                <w:szCs w:val="20"/>
                <w:lang w:val="en-US"/>
              </w:rPr>
            </w:pPr>
          </w:p>
        </w:tc>
        <w:tc>
          <w:tcPr>
            <w:tcW w:w="2339" w:type="dxa"/>
            <w:tcBorders>
              <w:top w:val="nil"/>
              <w:left w:val="nil"/>
              <w:bottom w:val="nil"/>
              <w:right w:val="nil"/>
            </w:tcBorders>
            <w:shd w:val="clear" w:color="auto" w:fill="auto"/>
            <w:noWrap/>
            <w:vAlign w:val="bottom"/>
            <w:hideMark/>
          </w:tcPr>
          <w:p w14:paraId="49AA74D3" w14:textId="77777777" w:rsidR="008E5417" w:rsidRPr="009108B8" w:rsidRDefault="008E5417" w:rsidP="00EC09D1">
            <w:pPr>
              <w:rPr>
                <w:sz w:val="20"/>
                <w:szCs w:val="20"/>
                <w:lang w:val="en-US"/>
              </w:rPr>
            </w:pPr>
          </w:p>
        </w:tc>
        <w:tc>
          <w:tcPr>
            <w:tcW w:w="1925" w:type="dxa"/>
            <w:tcBorders>
              <w:top w:val="nil"/>
              <w:left w:val="nil"/>
              <w:bottom w:val="nil"/>
              <w:right w:val="nil"/>
            </w:tcBorders>
            <w:shd w:val="clear" w:color="auto" w:fill="auto"/>
            <w:noWrap/>
            <w:vAlign w:val="bottom"/>
            <w:hideMark/>
          </w:tcPr>
          <w:p w14:paraId="2B50A51C" w14:textId="77777777" w:rsidR="008E5417" w:rsidRPr="009108B8" w:rsidRDefault="008E5417" w:rsidP="00EC09D1">
            <w:pPr>
              <w:rPr>
                <w:sz w:val="20"/>
                <w:szCs w:val="20"/>
                <w:lang w:val="en-US"/>
              </w:rPr>
            </w:pPr>
          </w:p>
        </w:tc>
        <w:tc>
          <w:tcPr>
            <w:tcW w:w="1829" w:type="dxa"/>
            <w:tcBorders>
              <w:top w:val="nil"/>
              <w:left w:val="nil"/>
              <w:bottom w:val="nil"/>
              <w:right w:val="nil"/>
            </w:tcBorders>
            <w:shd w:val="clear" w:color="auto" w:fill="auto"/>
            <w:noWrap/>
            <w:vAlign w:val="bottom"/>
            <w:hideMark/>
          </w:tcPr>
          <w:p w14:paraId="4FDAF092"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1D4C033B"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0824C162"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051B8301"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0B7D6BE6" w14:textId="77777777" w:rsidR="008E5417" w:rsidRPr="009108B8" w:rsidRDefault="008E5417" w:rsidP="00EC09D1">
            <w:pPr>
              <w:rPr>
                <w:sz w:val="20"/>
                <w:szCs w:val="20"/>
                <w:lang w:val="en-US"/>
              </w:rPr>
            </w:pPr>
          </w:p>
        </w:tc>
      </w:tr>
      <w:tr w:rsidR="008E5417" w:rsidRPr="009108B8" w14:paraId="3A9DC128" w14:textId="77777777" w:rsidTr="008E5417">
        <w:trPr>
          <w:trHeight w:val="324"/>
        </w:trPr>
        <w:tc>
          <w:tcPr>
            <w:tcW w:w="2889"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6CE293E5" w14:textId="77777777" w:rsidR="008E5417" w:rsidRPr="009108B8" w:rsidRDefault="008E5417" w:rsidP="00EC09D1">
            <w:pPr>
              <w:jc w:val="both"/>
              <w:rPr>
                <w:rFonts w:ascii="Arial" w:hAnsi="Arial" w:cs="Arial"/>
                <w:b/>
                <w:bCs/>
                <w:sz w:val="22"/>
                <w:szCs w:val="22"/>
                <w:lang w:val="en-US"/>
              </w:rPr>
            </w:pPr>
            <w:r w:rsidRPr="009108B8">
              <w:rPr>
                <w:rFonts w:ascii="Arial" w:hAnsi="Arial" w:cs="Arial"/>
                <w:b/>
                <w:bCs/>
                <w:sz w:val="22"/>
                <w:szCs w:val="22"/>
                <w:lang w:val="en-US"/>
              </w:rPr>
              <w:t>Total</w:t>
            </w:r>
          </w:p>
        </w:tc>
        <w:tc>
          <w:tcPr>
            <w:tcW w:w="2339" w:type="dxa"/>
            <w:tcBorders>
              <w:top w:val="single" w:sz="4" w:space="0" w:color="auto"/>
              <w:left w:val="nil"/>
              <w:bottom w:val="single" w:sz="4" w:space="0" w:color="auto"/>
              <w:right w:val="single" w:sz="4" w:space="0" w:color="auto"/>
            </w:tcBorders>
            <w:shd w:val="clear" w:color="000000" w:fill="BFBFBF"/>
            <w:noWrap/>
            <w:vAlign w:val="bottom"/>
            <w:hideMark/>
          </w:tcPr>
          <w:p w14:paraId="4B50BA6B"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$1.960.479.533,87</w:t>
            </w:r>
          </w:p>
        </w:tc>
        <w:tc>
          <w:tcPr>
            <w:tcW w:w="1925" w:type="dxa"/>
            <w:tcBorders>
              <w:top w:val="single" w:sz="4" w:space="0" w:color="auto"/>
              <w:left w:val="nil"/>
              <w:bottom w:val="single" w:sz="4" w:space="0" w:color="auto"/>
              <w:right w:val="single" w:sz="4" w:space="0" w:color="auto"/>
            </w:tcBorders>
            <w:shd w:val="clear" w:color="000000" w:fill="BFBFBF"/>
            <w:noWrap/>
            <w:vAlign w:val="bottom"/>
            <w:hideMark/>
          </w:tcPr>
          <w:p w14:paraId="730C68DE"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$33.871.904,76</w:t>
            </w:r>
          </w:p>
        </w:tc>
        <w:tc>
          <w:tcPr>
            <w:tcW w:w="1829" w:type="dxa"/>
            <w:tcBorders>
              <w:top w:val="single" w:sz="4" w:space="0" w:color="auto"/>
              <w:left w:val="nil"/>
              <w:bottom w:val="single" w:sz="4" w:space="0" w:color="auto"/>
              <w:right w:val="single" w:sz="4" w:space="0" w:color="auto"/>
            </w:tcBorders>
            <w:shd w:val="clear" w:color="000000" w:fill="BFBFBF"/>
            <w:noWrap/>
            <w:vAlign w:val="bottom"/>
            <w:hideMark/>
          </w:tcPr>
          <w:p w14:paraId="3E201039"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$46.410.874,62</w:t>
            </w:r>
          </w:p>
        </w:tc>
        <w:tc>
          <w:tcPr>
            <w:tcW w:w="2152" w:type="dxa"/>
            <w:tcBorders>
              <w:top w:val="single" w:sz="4" w:space="0" w:color="auto"/>
              <w:left w:val="nil"/>
              <w:bottom w:val="single" w:sz="4" w:space="0" w:color="auto"/>
              <w:right w:val="single" w:sz="4" w:space="0" w:color="auto"/>
            </w:tcBorders>
            <w:shd w:val="clear" w:color="000000" w:fill="BFBFBF"/>
            <w:noWrap/>
            <w:vAlign w:val="bottom"/>
            <w:hideMark/>
          </w:tcPr>
          <w:p w14:paraId="6F1B330C"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$1.493.199.420,18</w:t>
            </w:r>
          </w:p>
        </w:tc>
        <w:tc>
          <w:tcPr>
            <w:tcW w:w="1991" w:type="dxa"/>
            <w:tcBorders>
              <w:top w:val="single" w:sz="4" w:space="0" w:color="auto"/>
              <w:left w:val="nil"/>
              <w:bottom w:val="single" w:sz="4" w:space="0" w:color="auto"/>
              <w:right w:val="single" w:sz="4" w:space="0" w:color="auto"/>
            </w:tcBorders>
            <w:shd w:val="clear" w:color="000000" w:fill="BFBFBF"/>
            <w:noWrap/>
            <w:vAlign w:val="bottom"/>
            <w:hideMark/>
          </w:tcPr>
          <w:p w14:paraId="0182331F"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$386.997.334,31</w:t>
            </w:r>
          </w:p>
        </w:tc>
        <w:tc>
          <w:tcPr>
            <w:tcW w:w="1672" w:type="dxa"/>
            <w:tcBorders>
              <w:top w:val="single" w:sz="4" w:space="0" w:color="auto"/>
              <w:left w:val="nil"/>
              <w:bottom w:val="single" w:sz="4" w:space="0" w:color="auto"/>
              <w:right w:val="single" w:sz="4" w:space="0" w:color="auto"/>
            </w:tcBorders>
            <w:shd w:val="clear" w:color="000000" w:fill="BFBFBF"/>
            <w:noWrap/>
            <w:vAlign w:val="bottom"/>
            <w:hideMark/>
          </w:tcPr>
          <w:p w14:paraId="7AEFE4FB"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78,5%</w:t>
            </w:r>
          </w:p>
        </w:tc>
        <w:tc>
          <w:tcPr>
            <w:tcW w:w="215" w:type="dxa"/>
            <w:tcBorders>
              <w:top w:val="nil"/>
              <w:left w:val="nil"/>
              <w:bottom w:val="nil"/>
              <w:right w:val="nil"/>
            </w:tcBorders>
            <w:shd w:val="clear" w:color="auto" w:fill="auto"/>
            <w:noWrap/>
            <w:vAlign w:val="bottom"/>
            <w:hideMark/>
          </w:tcPr>
          <w:p w14:paraId="60305E47" w14:textId="77777777" w:rsidR="008E5417" w:rsidRPr="009108B8" w:rsidRDefault="008E5417" w:rsidP="00EC09D1">
            <w:pPr>
              <w:jc w:val="right"/>
              <w:rPr>
                <w:rFonts w:ascii="Arial" w:hAnsi="Arial" w:cs="Arial"/>
                <w:b/>
                <w:bCs/>
                <w:sz w:val="22"/>
                <w:szCs w:val="22"/>
                <w:lang w:val="en-US"/>
              </w:rPr>
            </w:pPr>
          </w:p>
        </w:tc>
      </w:tr>
      <w:tr w:rsidR="008E5417" w:rsidRPr="009108B8" w14:paraId="69FE3517"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5107DC91"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CATEGORY</w:t>
            </w:r>
          </w:p>
        </w:tc>
        <w:tc>
          <w:tcPr>
            <w:tcW w:w="2339" w:type="dxa"/>
            <w:tcBorders>
              <w:top w:val="nil"/>
              <w:left w:val="nil"/>
              <w:bottom w:val="single" w:sz="4" w:space="0" w:color="auto"/>
              <w:right w:val="single" w:sz="4" w:space="0" w:color="auto"/>
            </w:tcBorders>
            <w:shd w:val="clear" w:color="auto" w:fill="auto"/>
            <w:noWrap/>
            <w:vAlign w:val="bottom"/>
            <w:hideMark/>
          </w:tcPr>
          <w:p w14:paraId="35A599FE"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Budget</w:t>
            </w:r>
          </w:p>
        </w:tc>
        <w:tc>
          <w:tcPr>
            <w:tcW w:w="1925" w:type="dxa"/>
            <w:tcBorders>
              <w:top w:val="nil"/>
              <w:left w:val="nil"/>
              <w:bottom w:val="single" w:sz="4" w:space="0" w:color="auto"/>
              <w:right w:val="single" w:sz="4" w:space="0" w:color="auto"/>
            </w:tcBorders>
            <w:shd w:val="clear" w:color="auto" w:fill="auto"/>
            <w:noWrap/>
            <w:vAlign w:val="bottom"/>
            <w:hideMark/>
          </w:tcPr>
          <w:p w14:paraId="2D116DA8"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 xml:space="preserve"> Commitments</w:t>
            </w:r>
          </w:p>
        </w:tc>
        <w:tc>
          <w:tcPr>
            <w:tcW w:w="1829" w:type="dxa"/>
            <w:tcBorders>
              <w:top w:val="nil"/>
              <w:left w:val="nil"/>
              <w:bottom w:val="single" w:sz="4" w:space="0" w:color="auto"/>
              <w:right w:val="single" w:sz="4" w:space="0" w:color="auto"/>
            </w:tcBorders>
            <w:shd w:val="clear" w:color="auto" w:fill="auto"/>
            <w:noWrap/>
            <w:vAlign w:val="bottom"/>
            <w:hideMark/>
          </w:tcPr>
          <w:p w14:paraId="10A88B58"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 xml:space="preserve"> Obligations</w:t>
            </w:r>
          </w:p>
        </w:tc>
        <w:tc>
          <w:tcPr>
            <w:tcW w:w="2152" w:type="dxa"/>
            <w:tcBorders>
              <w:top w:val="nil"/>
              <w:left w:val="nil"/>
              <w:bottom w:val="single" w:sz="4" w:space="0" w:color="auto"/>
              <w:right w:val="single" w:sz="4" w:space="0" w:color="auto"/>
            </w:tcBorders>
            <w:shd w:val="clear" w:color="auto" w:fill="auto"/>
            <w:noWrap/>
            <w:vAlign w:val="bottom"/>
            <w:hideMark/>
          </w:tcPr>
          <w:p w14:paraId="2CF6631F"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 xml:space="preserve"> Actual</w:t>
            </w:r>
          </w:p>
        </w:tc>
        <w:tc>
          <w:tcPr>
            <w:tcW w:w="1991" w:type="dxa"/>
            <w:tcBorders>
              <w:top w:val="nil"/>
              <w:left w:val="nil"/>
              <w:bottom w:val="single" w:sz="4" w:space="0" w:color="auto"/>
              <w:right w:val="single" w:sz="4" w:space="0" w:color="auto"/>
            </w:tcBorders>
            <w:shd w:val="clear" w:color="auto" w:fill="auto"/>
            <w:noWrap/>
            <w:vAlign w:val="bottom"/>
            <w:hideMark/>
          </w:tcPr>
          <w:p w14:paraId="03455FED"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Balance</w:t>
            </w:r>
          </w:p>
        </w:tc>
        <w:tc>
          <w:tcPr>
            <w:tcW w:w="1672" w:type="dxa"/>
            <w:tcBorders>
              <w:top w:val="nil"/>
              <w:left w:val="nil"/>
              <w:bottom w:val="single" w:sz="4" w:space="0" w:color="auto"/>
              <w:right w:val="single" w:sz="4" w:space="0" w:color="auto"/>
            </w:tcBorders>
            <w:shd w:val="clear" w:color="auto" w:fill="auto"/>
            <w:noWrap/>
            <w:vAlign w:val="bottom"/>
            <w:hideMark/>
          </w:tcPr>
          <w:p w14:paraId="177DBB67"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Execution %</w:t>
            </w:r>
          </w:p>
        </w:tc>
        <w:tc>
          <w:tcPr>
            <w:tcW w:w="215" w:type="dxa"/>
            <w:tcBorders>
              <w:top w:val="nil"/>
              <w:left w:val="nil"/>
              <w:bottom w:val="nil"/>
              <w:right w:val="nil"/>
            </w:tcBorders>
            <w:shd w:val="clear" w:color="auto" w:fill="auto"/>
            <w:noWrap/>
            <w:vAlign w:val="bottom"/>
            <w:hideMark/>
          </w:tcPr>
          <w:p w14:paraId="4D8B09A7" w14:textId="77777777" w:rsidR="008E5417" w:rsidRPr="009108B8" w:rsidRDefault="008E5417" w:rsidP="00EC09D1">
            <w:pPr>
              <w:jc w:val="center"/>
              <w:rPr>
                <w:rFonts w:ascii="Arial" w:hAnsi="Arial" w:cs="Arial"/>
                <w:b/>
                <w:bCs/>
                <w:sz w:val="22"/>
                <w:szCs w:val="22"/>
                <w:lang w:val="en-US"/>
              </w:rPr>
            </w:pPr>
          </w:p>
        </w:tc>
      </w:tr>
      <w:tr w:rsidR="008E5417" w:rsidRPr="009108B8" w14:paraId="166E61EE"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5847A2FF"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Salary   Wages</w:t>
            </w:r>
          </w:p>
        </w:tc>
        <w:tc>
          <w:tcPr>
            <w:tcW w:w="2339" w:type="dxa"/>
            <w:tcBorders>
              <w:top w:val="nil"/>
              <w:left w:val="nil"/>
              <w:bottom w:val="single" w:sz="4" w:space="0" w:color="auto"/>
              <w:right w:val="single" w:sz="4" w:space="0" w:color="auto"/>
            </w:tcBorders>
            <w:shd w:val="clear" w:color="auto" w:fill="auto"/>
            <w:noWrap/>
            <w:vAlign w:val="bottom"/>
            <w:hideMark/>
          </w:tcPr>
          <w:p w14:paraId="4F450334"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$490.526.569,11</w:t>
            </w:r>
          </w:p>
        </w:tc>
        <w:tc>
          <w:tcPr>
            <w:tcW w:w="1925" w:type="dxa"/>
            <w:tcBorders>
              <w:top w:val="nil"/>
              <w:left w:val="nil"/>
              <w:bottom w:val="single" w:sz="4" w:space="0" w:color="auto"/>
              <w:right w:val="single" w:sz="4" w:space="0" w:color="auto"/>
            </w:tcBorders>
            <w:shd w:val="clear" w:color="auto" w:fill="auto"/>
            <w:noWrap/>
            <w:vAlign w:val="bottom"/>
            <w:hideMark/>
          </w:tcPr>
          <w:p w14:paraId="2598B151"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$727.936,72</w:t>
            </w:r>
          </w:p>
        </w:tc>
        <w:tc>
          <w:tcPr>
            <w:tcW w:w="1829" w:type="dxa"/>
            <w:tcBorders>
              <w:top w:val="nil"/>
              <w:left w:val="nil"/>
              <w:bottom w:val="single" w:sz="4" w:space="0" w:color="auto"/>
              <w:right w:val="single" w:sz="4" w:space="0" w:color="auto"/>
            </w:tcBorders>
            <w:shd w:val="clear" w:color="auto" w:fill="auto"/>
            <w:noWrap/>
            <w:vAlign w:val="bottom"/>
            <w:hideMark/>
          </w:tcPr>
          <w:p w14:paraId="6DD73894"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$1.131.733,75</w:t>
            </w:r>
          </w:p>
        </w:tc>
        <w:tc>
          <w:tcPr>
            <w:tcW w:w="2152" w:type="dxa"/>
            <w:tcBorders>
              <w:top w:val="nil"/>
              <w:left w:val="nil"/>
              <w:bottom w:val="single" w:sz="4" w:space="0" w:color="auto"/>
              <w:right w:val="single" w:sz="4" w:space="0" w:color="auto"/>
            </w:tcBorders>
            <w:shd w:val="clear" w:color="auto" w:fill="auto"/>
            <w:noWrap/>
            <w:vAlign w:val="bottom"/>
            <w:hideMark/>
          </w:tcPr>
          <w:p w14:paraId="74A282E5"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$447.729.442,52</w:t>
            </w:r>
          </w:p>
        </w:tc>
        <w:tc>
          <w:tcPr>
            <w:tcW w:w="1991" w:type="dxa"/>
            <w:tcBorders>
              <w:top w:val="nil"/>
              <w:left w:val="nil"/>
              <w:bottom w:val="single" w:sz="4" w:space="0" w:color="auto"/>
              <w:right w:val="single" w:sz="4" w:space="0" w:color="auto"/>
            </w:tcBorders>
            <w:shd w:val="clear" w:color="auto" w:fill="auto"/>
            <w:noWrap/>
            <w:vAlign w:val="bottom"/>
            <w:hideMark/>
          </w:tcPr>
          <w:p w14:paraId="19847212"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$40.937.456,12</w:t>
            </w:r>
          </w:p>
        </w:tc>
        <w:tc>
          <w:tcPr>
            <w:tcW w:w="1672" w:type="dxa"/>
            <w:tcBorders>
              <w:top w:val="nil"/>
              <w:left w:val="nil"/>
              <w:bottom w:val="single" w:sz="4" w:space="0" w:color="auto"/>
              <w:right w:val="single" w:sz="4" w:space="0" w:color="auto"/>
            </w:tcBorders>
            <w:shd w:val="clear" w:color="auto" w:fill="auto"/>
            <w:noWrap/>
            <w:vAlign w:val="bottom"/>
            <w:hideMark/>
          </w:tcPr>
          <w:p w14:paraId="0918DF27"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91,5%</w:t>
            </w:r>
          </w:p>
        </w:tc>
        <w:tc>
          <w:tcPr>
            <w:tcW w:w="215" w:type="dxa"/>
            <w:tcBorders>
              <w:top w:val="nil"/>
              <w:left w:val="nil"/>
              <w:bottom w:val="nil"/>
              <w:right w:val="nil"/>
            </w:tcBorders>
            <w:shd w:val="clear" w:color="auto" w:fill="auto"/>
            <w:noWrap/>
            <w:vAlign w:val="bottom"/>
            <w:hideMark/>
          </w:tcPr>
          <w:p w14:paraId="1A35A101" w14:textId="77777777" w:rsidR="008E5417" w:rsidRPr="009108B8" w:rsidRDefault="008E5417" w:rsidP="00EC09D1">
            <w:pPr>
              <w:jc w:val="right"/>
              <w:rPr>
                <w:rFonts w:ascii="Arial" w:hAnsi="Arial" w:cs="Arial"/>
                <w:sz w:val="22"/>
                <w:szCs w:val="22"/>
                <w:lang w:val="en-US"/>
              </w:rPr>
            </w:pPr>
          </w:p>
        </w:tc>
      </w:tr>
      <w:tr w:rsidR="008E5417" w:rsidRPr="009108B8" w14:paraId="1C1D9A18"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23AFB4A4"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Goods   Services</w:t>
            </w:r>
          </w:p>
        </w:tc>
        <w:tc>
          <w:tcPr>
            <w:tcW w:w="2339" w:type="dxa"/>
            <w:tcBorders>
              <w:top w:val="nil"/>
              <w:left w:val="nil"/>
              <w:bottom w:val="single" w:sz="4" w:space="0" w:color="auto"/>
              <w:right w:val="single" w:sz="4" w:space="0" w:color="auto"/>
            </w:tcBorders>
            <w:shd w:val="clear" w:color="auto" w:fill="auto"/>
            <w:noWrap/>
            <w:vAlign w:val="bottom"/>
            <w:hideMark/>
          </w:tcPr>
          <w:p w14:paraId="26B1AE81"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$331.680.929,46</w:t>
            </w:r>
          </w:p>
        </w:tc>
        <w:tc>
          <w:tcPr>
            <w:tcW w:w="1925" w:type="dxa"/>
            <w:tcBorders>
              <w:top w:val="nil"/>
              <w:left w:val="nil"/>
              <w:bottom w:val="single" w:sz="4" w:space="0" w:color="auto"/>
              <w:right w:val="single" w:sz="4" w:space="0" w:color="auto"/>
            </w:tcBorders>
            <w:shd w:val="clear" w:color="auto" w:fill="auto"/>
            <w:noWrap/>
            <w:vAlign w:val="bottom"/>
            <w:hideMark/>
          </w:tcPr>
          <w:p w14:paraId="098043D0"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$11.426.474,85</w:t>
            </w:r>
          </w:p>
        </w:tc>
        <w:tc>
          <w:tcPr>
            <w:tcW w:w="1829" w:type="dxa"/>
            <w:tcBorders>
              <w:top w:val="nil"/>
              <w:left w:val="nil"/>
              <w:bottom w:val="single" w:sz="4" w:space="0" w:color="auto"/>
              <w:right w:val="single" w:sz="4" w:space="0" w:color="auto"/>
            </w:tcBorders>
            <w:shd w:val="clear" w:color="auto" w:fill="auto"/>
            <w:noWrap/>
            <w:vAlign w:val="bottom"/>
            <w:hideMark/>
          </w:tcPr>
          <w:p w14:paraId="18B637D7"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$18.347.604,84</w:t>
            </w:r>
          </w:p>
        </w:tc>
        <w:tc>
          <w:tcPr>
            <w:tcW w:w="2152" w:type="dxa"/>
            <w:tcBorders>
              <w:top w:val="nil"/>
              <w:left w:val="nil"/>
              <w:bottom w:val="single" w:sz="4" w:space="0" w:color="auto"/>
              <w:right w:val="single" w:sz="4" w:space="0" w:color="auto"/>
            </w:tcBorders>
            <w:shd w:val="clear" w:color="auto" w:fill="auto"/>
            <w:noWrap/>
            <w:vAlign w:val="bottom"/>
            <w:hideMark/>
          </w:tcPr>
          <w:p w14:paraId="2188EC34"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$241.461.733,86</w:t>
            </w:r>
          </w:p>
        </w:tc>
        <w:tc>
          <w:tcPr>
            <w:tcW w:w="1991" w:type="dxa"/>
            <w:tcBorders>
              <w:top w:val="nil"/>
              <w:left w:val="nil"/>
              <w:bottom w:val="single" w:sz="4" w:space="0" w:color="auto"/>
              <w:right w:val="single" w:sz="4" w:space="0" w:color="auto"/>
            </w:tcBorders>
            <w:shd w:val="clear" w:color="auto" w:fill="auto"/>
            <w:noWrap/>
            <w:vAlign w:val="bottom"/>
            <w:hideMark/>
          </w:tcPr>
          <w:p w14:paraId="1CDA4A1B"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$60.445.115,91</w:t>
            </w:r>
          </w:p>
        </w:tc>
        <w:tc>
          <w:tcPr>
            <w:tcW w:w="1672" w:type="dxa"/>
            <w:tcBorders>
              <w:top w:val="nil"/>
              <w:left w:val="nil"/>
              <w:bottom w:val="single" w:sz="4" w:space="0" w:color="auto"/>
              <w:right w:val="single" w:sz="4" w:space="0" w:color="auto"/>
            </w:tcBorders>
            <w:shd w:val="clear" w:color="auto" w:fill="auto"/>
            <w:noWrap/>
            <w:vAlign w:val="bottom"/>
            <w:hideMark/>
          </w:tcPr>
          <w:p w14:paraId="7D599EA9"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78,3%</w:t>
            </w:r>
          </w:p>
        </w:tc>
        <w:tc>
          <w:tcPr>
            <w:tcW w:w="215" w:type="dxa"/>
            <w:tcBorders>
              <w:top w:val="nil"/>
              <w:left w:val="nil"/>
              <w:bottom w:val="nil"/>
              <w:right w:val="nil"/>
            </w:tcBorders>
            <w:shd w:val="clear" w:color="auto" w:fill="auto"/>
            <w:noWrap/>
            <w:vAlign w:val="bottom"/>
            <w:hideMark/>
          </w:tcPr>
          <w:p w14:paraId="7228A3B7" w14:textId="77777777" w:rsidR="008E5417" w:rsidRPr="009108B8" w:rsidRDefault="008E5417" w:rsidP="00EC09D1">
            <w:pPr>
              <w:jc w:val="right"/>
              <w:rPr>
                <w:rFonts w:ascii="Arial" w:hAnsi="Arial" w:cs="Arial"/>
                <w:sz w:val="22"/>
                <w:szCs w:val="22"/>
                <w:lang w:val="en-US"/>
              </w:rPr>
            </w:pPr>
          </w:p>
        </w:tc>
      </w:tr>
      <w:tr w:rsidR="008E5417" w:rsidRPr="009108B8" w14:paraId="6F02D211"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36AD52E0"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Minor Capital</w:t>
            </w:r>
          </w:p>
        </w:tc>
        <w:tc>
          <w:tcPr>
            <w:tcW w:w="2339" w:type="dxa"/>
            <w:tcBorders>
              <w:top w:val="nil"/>
              <w:left w:val="nil"/>
              <w:bottom w:val="single" w:sz="4" w:space="0" w:color="auto"/>
              <w:right w:val="single" w:sz="4" w:space="0" w:color="auto"/>
            </w:tcBorders>
            <w:shd w:val="clear" w:color="auto" w:fill="auto"/>
            <w:noWrap/>
            <w:vAlign w:val="bottom"/>
            <w:hideMark/>
          </w:tcPr>
          <w:p w14:paraId="32513225"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$58.631.976,44</w:t>
            </w:r>
          </w:p>
        </w:tc>
        <w:tc>
          <w:tcPr>
            <w:tcW w:w="1925" w:type="dxa"/>
            <w:tcBorders>
              <w:top w:val="nil"/>
              <w:left w:val="nil"/>
              <w:bottom w:val="single" w:sz="4" w:space="0" w:color="auto"/>
              <w:right w:val="single" w:sz="4" w:space="0" w:color="auto"/>
            </w:tcBorders>
            <w:shd w:val="clear" w:color="auto" w:fill="auto"/>
            <w:noWrap/>
            <w:vAlign w:val="bottom"/>
            <w:hideMark/>
          </w:tcPr>
          <w:p w14:paraId="6FFD75F4"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$4.788.829,48</w:t>
            </w:r>
          </w:p>
        </w:tc>
        <w:tc>
          <w:tcPr>
            <w:tcW w:w="1829" w:type="dxa"/>
            <w:tcBorders>
              <w:top w:val="nil"/>
              <w:left w:val="nil"/>
              <w:bottom w:val="single" w:sz="4" w:space="0" w:color="auto"/>
              <w:right w:val="single" w:sz="4" w:space="0" w:color="auto"/>
            </w:tcBorders>
            <w:shd w:val="clear" w:color="auto" w:fill="auto"/>
            <w:noWrap/>
            <w:vAlign w:val="bottom"/>
            <w:hideMark/>
          </w:tcPr>
          <w:p w14:paraId="69A2FA8A"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$5.386.866,66</w:t>
            </w:r>
          </w:p>
        </w:tc>
        <w:tc>
          <w:tcPr>
            <w:tcW w:w="2152" w:type="dxa"/>
            <w:tcBorders>
              <w:top w:val="nil"/>
              <w:left w:val="nil"/>
              <w:bottom w:val="single" w:sz="4" w:space="0" w:color="auto"/>
              <w:right w:val="single" w:sz="4" w:space="0" w:color="auto"/>
            </w:tcBorders>
            <w:shd w:val="clear" w:color="auto" w:fill="auto"/>
            <w:noWrap/>
            <w:vAlign w:val="bottom"/>
            <w:hideMark/>
          </w:tcPr>
          <w:p w14:paraId="2C72655D"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$47.661.857,70</w:t>
            </w:r>
          </w:p>
        </w:tc>
        <w:tc>
          <w:tcPr>
            <w:tcW w:w="1991" w:type="dxa"/>
            <w:tcBorders>
              <w:top w:val="nil"/>
              <w:left w:val="nil"/>
              <w:bottom w:val="single" w:sz="4" w:space="0" w:color="auto"/>
              <w:right w:val="single" w:sz="4" w:space="0" w:color="auto"/>
            </w:tcBorders>
            <w:shd w:val="clear" w:color="auto" w:fill="auto"/>
            <w:noWrap/>
            <w:vAlign w:val="bottom"/>
            <w:hideMark/>
          </w:tcPr>
          <w:p w14:paraId="3BA76379"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$794.422,60</w:t>
            </w:r>
          </w:p>
        </w:tc>
        <w:tc>
          <w:tcPr>
            <w:tcW w:w="1672" w:type="dxa"/>
            <w:tcBorders>
              <w:top w:val="nil"/>
              <w:left w:val="nil"/>
              <w:bottom w:val="single" w:sz="4" w:space="0" w:color="auto"/>
              <w:right w:val="single" w:sz="4" w:space="0" w:color="auto"/>
            </w:tcBorders>
            <w:shd w:val="clear" w:color="auto" w:fill="auto"/>
            <w:noWrap/>
            <w:vAlign w:val="bottom"/>
            <w:hideMark/>
          </w:tcPr>
          <w:p w14:paraId="1F9FE5C3"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90,5%</w:t>
            </w:r>
          </w:p>
        </w:tc>
        <w:tc>
          <w:tcPr>
            <w:tcW w:w="215" w:type="dxa"/>
            <w:tcBorders>
              <w:top w:val="nil"/>
              <w:left w:val="nil"/>
              <w:bottom w:val="nil"/>
              <w:right w:val="nil"/>
            </w:tcBorders>
            <w:shd w:val="clear" w:color="auto" w:fill="auto"/>
            <w:noWrap/>
            <w:vAlign w:val="bottom"/>
            <w:hideMark/>
          </w:tcPr>
          <w:p w14:paraId="543E2448" w14:textId="77777777" w:rsidR="008E5417" w:rsidRPr="009108B8" w:rsidRDefault="008E5417" w:rsidP="00EC09D1">
            <w:pPr>
              <w:jc w:val="right"/>
              <w:rPr>
                <w:rFonts w:ascii="Arial" w:hAnsi="Arial" w:cs="Arial"/>
                <w:sz w:val="22"/>
                <w:szCs w:val="22"/>
                <w:lang w:val="en-US"/>
              </w:rPr>
            </w:pPr>
          </w:p>
        </w:tc>
      </w:tr>
      <w:tr w:rsidR="008E5417" w:rsidRPr="009108B8" w14:paraId="6CB089A1"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5A41D64D"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Capital   Development</w:t>
            </w:r>
          </w:p>
        </w:tc>
        <w:tc>
          <w:tcPr>
            <w:tcW w:w="2339" w:type="dxa"/>
            <w:tcBorders>
              <w:top w:val="nil"/>
              <w:left w:val="nil"/>
              <w:bottom w:val="single" w:sz="4" w:space="0" w:color="auto"/>
              <w:right w:val="single" w:sz="4" w:space="0" w:color="auto"/>
            </w:tcBorders>
            <w:shd w:val="clear" w:color="auto" w:fill="auto"/>
            <w:noWrap/>
            <w:vAlign w:val="bottom"/>
            <w:hideMark/>
          </w:tcPr>
          <w:p w14:paraId="2AC7390B"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$259.748.191,80</w:t>
            </w:r>
          </w:p>
        </w:tc>
        <w:tc>
          <w:tcPr>
            <w:tcW w:w="1925" w:type="dxa"/>
            <w:tcBorders>
              <w:top w:val="nil"/>
              <w:left w:val="nil"/>
              <w:bottom w:val="single" w:sz="4" w:space="0" w:color="auto"/>
              <w:right w:val="single" w:sz="4" w:space="0" w:color="auto"/>
            </w:tcBorders>
            <w:shd w:val="clear" w:color="auto" w:fill="auto"/>
            <w:noWrap/>
            <w:vAlign w:val="bottom"/>
            <w:hideMark/>
          </w:tcPr>
          <w:p w14:paraId="37E41225"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$14.108.372,53</w:t>
            </w:r>
          </w:p>
        </w:tc>
        <w:tc>
          <w:tcPr>
            <w:tcW w:w="1829" w:type="dxa"/>
            <w:tcBorders>
              <w:top w:val="nil"/>
              <w:left w:val="nil"/>
              <w:bottom w:val="single" w:sz="4" w:space="0" w:color="auto"/>
              <w:right w:val="single" w:sz="4" w:space="0" w:color="auto"/>
            </w:tcBorders>
            <w:shd w:val="clear" w:color="auto" w:fill="auto"/>
            <w:noWrap/>
            <w:vAlign w:val="bottom"/>
            <w:hideMark/>
          </w:tcPr>
          <w:p w14:paraId="4398E34B"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$21.009.084,77</w:t>
            </w:r>
          </w:p>
        </w:tc>
        <w:tc>
          <w:tcPr>
            <w:tcW w:w="2152" w:type="dxa"/>
            <w:tcBorders>
              <w:top w:val="nil"/>
              <w:left w:val="nil"/>
              <w:bottom w:val="single" w:sz="4" w:space="0" w:color="auto"/>
              <w:right w:val="single" w:sz="4" w:space="0" w:color="auto"/>
            </w:tcBorders>
            <w:shd w:val="clear" w:color="auto" w:fill="auto"/>
            <w:noWrap/>
            <w:vAlign w:val="bottom"/>
            <w:hideMark/>
          </w:tcPr>
          <w:p w14:paraId="5B548385"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$188.997.495,94</w:t>
            </w:r>
          </w:p>
        </w:tc>
        <w:tc>
          <w:tcPr>
            <w:tcW w:w="1991" w:type="dxa"/>
            <w:tcBorders>
              <w:top w:val="nil"/>
              <w:left w:val="nil"/>
              <w:bottom w:val="single" w:sz="4" w:space="0" w:color="auto"/>
              <w:right w:val="single" w:sz="4" w:space="0" w:color="auto"/>
            </w:tcBorders>
            <w:shd w:val="clear" w:color="auto" w:fill="auto"/>
            <w:noWrap/>
            <w:vAlign w:val="bottom"/>
            <w:hideMark/>
          </w:tcPr>
          <w:p w14:paraId="544665E6"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$35.633.238,56</w:t>
            </w:r>
          </w:p>
        </w:tc>
        <w:tc>
          <w:tcPr>
            <w:tcW w:w="1672" w:type="dxa"/>
            <w:tcBorders>
              <w:top w:val="nil"/>
              <w:left w:val="nil"/>
              <w:bottom w:val="single" w:sz="4" w:space="0" w:color="auto"/>
              <w:right w:val="single" w:sz="4" w:space="0" w:color="auto"/>
            </w:tcBorders>
            <w:shd w:val="clear" w:color="auto" w:fill="auto"/>
            <w:noWrap/>
            <w:vAlign w:val="bottom"/>
            <w:hideMark/>
          </w:tcPr>
          <w:p w14:paraId="2BC00791"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80,9%</w:t>
            </w:r>
          </w:p>
        </w:tc>
        <w:tc>
          <w:tcPr>
            <w:tcW w:w="215" w:type="dxa"/>
            <w:tcBorders>
              <w:top w:val="nil"/>
              <w:left w:val="nil"/>
              <w:bottom w:val="nil"/>
              <w:right w:val="nil"/>
            </w:tcBorders>
            <w:shd w:val="clear" w:color="auto" w:fill="auto"/>
            <w:noWrap/>
            <w:vAlign w:val="bottom"/>
            <w:hideMark/>
          </w:tcPr>
          <w:p w14:paraId="00EF0572" w14:textId="77777777" w:rsidR="008E5417" w:rsidRPr="009108B8" w:rsidRDefault="008E5417" w:rsidP="00EC09D1">
            <w:pPr>
              <w:jc w:val="right"/>
              <w:rPr>
                <w:rFonts w:ascii="Arial" w:hAnsi="Arial" w:cs="Arial"/>
                <w:sz w:val="22"/>
                <w:szCs w:val="22"/>
                <w:lang w:val="en-US"/>
              </w:rPr>
            </w:pPr>
          </w:p>
        </w:tc>
      </w:tr>
      <w:tr w:rsidR="008E5417" w:rsidRPr="009108B8" w14:paraId="5E92DF13"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4B9CCD91"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Transfer</w:t>
            </w:r>
          </w:p>
        </w:tc>
        <w:tc>
          <w:tcPr>
            <w:tcW w:w="2339" w:type="dxa"/>
            <w:tcBorders>
              <w:top w:val="nil"/>
              <w:left w:val="nil"/>
              <w:bottom w:val="single" w:sz="4" w:space="0" w:color="auto"/>
              <w:right w:val="single" w:sz="4" w:space="0" w:color="auto"/>
            </w:tcBorders>
            <w:shd w:val="clear" w:color="auto" w:fill="auto"/>
            <w:noWrap/>
            <w:vAlign w:val="bottom"/>
            <w:hideMark/>
          </w:tcPr>
          <w:p w14:paraId="5986FE14"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$819.891.867,06</w:t>
            </w:r>
          </w:p>
        </w:tc>
        <w:tc>
          <w:tcPr>
            <w:tcW w:w="1925" w:type="dxa"/>
            <w:tcBorders>
              <w:top w:val="nil"/>
              <w:left w:val="nil"/>
              <w:bottom w:val="single" w:sz="4" w:space="0" w:color="auto"/>
              <w:right w:val="single" w:sz="4" w:space="0" w:color="auto"/>
            </w:tcBorders>
            <w:shd w:val="clear" w:color="auto" w:fill="auto"/>
            <w:noWrap/>
            <w:vAlign w:val="bottom"/>
            <w:hideMark/>
          </w:tcPr>
          <w:p w14:paraId="2ACE2D45"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$2.820.291,18</w:t>
            </w:r>
          </w:p>
        </w:tc>
        <w:tc>
          <w:tcPr>
            <w:tcW w:w="1829" w:type="dxa"/>
            <w:tcBorders>
              <w:top w:val="nil"/>
              <w:left w:val="nil"/>
              <w:bottom w:val="single" w:sz="4" w:space="0" w:color="auto"/>
              <w:right w:val="single" w:sz="4" w:space="0" w:color="auto"/>
            </w:tcBorders>
            <w:shd w:val="clear" w:color="auto" w:fill="auto"/>
            <w:noWrap/>
            <w:vAlign w:val="bottom"/>
            <w:hideMark/>
          </w:tcPr>
          <w:p w14:paraId="42AB680A"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$535.584,60</w:t>
            </w:r>
          </w:p>
        </w:tc>
        <w:tc>
          <w:tcPr>
            <w:tcW w:w="2152" w:type="dxa"/>
            <w:tcBorders>
              <w:top w:val="nil"/>
              <w:left w:val="nil"/>
              <w:bottom w:val="single" w:sz="4" w:space="0" w:color="auto"/>
              <w:right w:val="single" w:sz="4" w:space="0" w:color="auto"/>
            </w:tcBorders>
            <w:shd w:val="clear" w:color="auto" w:fill="auto"/>
            <w:noWrap/>
            <w:vAlign w:val="bottom"/>
            <w:hideMark/>
          </w:tcPr>
          <w:p w14:paraId="44C31569"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$567.348.890,16</w:t>
            </w:r>
          </w:p>
        </w:tc>
        <w:tc>
          <w:tcPr>
            <w:tcW w:w="1991" w:type="dxa"/>
            <w:tcBorders>
              <w:top w:val="nil"/>
              <w:left w:val="nil"/>
              <w:bottom w:val="single" w:sz="4" w:space="0" w:color="auto"/>
              <w:right w:val="single" w:sz="4" w:space="0" w:color="auto"/>
            </w:tcBorders>
            <w:shd w:val="clear" w:color="auto" w:fill="auto"/>
            <w:noWrap/>
            <w:vAlign w:val="bottom"/>
            <w:hideMark/>
          </w:tcPr>
          <w:p w14:paraId="0B192574"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$249.187.101,12</w:t>
            </w:r>
          </w:p>
        </w:tc>
        <w:tc>
          <w:tcPr>
            <w:tcW w:w="1672" w:type="dxa"/>
            <w:tcBorders>
              <w:top w:val="nil"/>
              <w:left w:val="nil"/>
              <w:bottom w:val="single" w:sz="4" w:space="0" w:color="auto"/>
              <w:right w:val="single" w:sz="4" w:space="0" w:color="auto"/>
            </w:tcBorders>
            <w:shd w:val="clear" w:color="auto" w:fill="auto"/>
            <w:noWrap/>
            <w:vAlign w:val="bottom"/>
            <w:hideMark/>
          </w:tcPr>
          <w:p w14:paraId="5EBE917B"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69,3%</w:t>
            </w:r>
          </w:p>
        </w:tc>
        <w:tc>
          <w:tcPr>
            <w:tcW w:w="215" w:type="dxa"/>
            <w:tcBorders>
              <w:top w:val="nil"/>
              <w:left w:val="nil"/>
              <w:bottom w:val="nil"/>
              <w:right w:val="nil"/>
            </w:tcBorders>
            <w:shd w:val="clear" w:color="auto" w:fill="auto"/>
            <w:noWrap/>
            <w:vAlign w:val="bottom"/>
            <w:hideMark/>
          </w:tcPr>
          <w:p w14:paraId="4FDFFA51" w14:textId="77777777" w:rsidR="008E5417" w:rsidRPr="009108B8" w:rsidRDefault="008E5417" w:rsidP="00EC09D1">
            <w:pPr>
              <w:jc w:val="right"/>
              <w:rPr>
                <w:rFonts w:ascii="Arial" w:hAnsi="Arial" w:cs="Arial"/>
                <w:sz w:val="22"/>
                <w:szCs w:val="22"/>
                <w:lang w:val="en-US"/>
              </w:rPr>
            </w:pPr>
          </w:p>
        </w:tc>
      </w:tr>
      <w:tr w:rsidR="008E5417" w:rsidRPr="009108B8" w14:paraId="13F37CA8" w14:textId="77777777" w:rsidTr="008E5417">
        <w:trPr>
          <w:trHeight w:val="324"/>
        </w:trPr>
        <w:tc>
          <w:tcPr>
            <w:tcW w:w="2889" w:type="dxa"/>
            <w:tcBorders>
              <w:top w:val="nil"/>
              <w:left w:val="nil"/>
              <w:bottom w:val="nil"/>
              <w:right w:val="nil"/>
            </w:tcBorders>
            <w:shd w:val="clear" w:color="auto" w:fill="auto"/>
            <w:noWrap/>
            <w:vAlign w:val="bottom"/>
            <w:hideMark/>
          </w:tcPr>
          <w:p w14:paraId="4384BA16" w14:textId="77777777" w:rsidR="008E5417" w:rsidRPr="009108B8" w:rsidRDefault="008E5417" w:rsidP="00EC09D1">
            <w:pPr>
              <w:rPr>
                <w:sz w:val="20"/>
                <w:szCs w:val="20"/>
                <w:lang w:val="en-US"/>
              </w:rPr>
            </w:pPr>
          </w:p>
        </w:tc>
        <w:tc>
          <w:tcPr>
            <w:tcW w:w="2339" w:type="dxa"/>
            <w:tcBorders>
              <w:top w:val="nil"/>
              <w:left w:val="nil"/>
              <w:bottom w:val="nil"/>
              <w:right w:val="nil"/>
            </w:tcBorders>
            <w:shd w:val="clear" w:color="auto" w:fill="auto"/>
            <w:noWrap/>
            <w:vAlign w:val="bottom"/>
            <w:hideMark/>
          </w:tcPr>
          <w:p w14:paraId="55E3C432" w14:textId="77777777" w:rsidR="008E5417" w:rsidRPr="009108B8" w:rsidRDefault="008E5417" w:rsidP="00EC09D1">
            <w:pPr>
              <w:rPr>
                <w:sz w:val="20"/>
                <w:szCs w:val="20"/>
                <w:lang w:val="en-US"/>
              </w:rPr>
            </w:pPr>
          </w:p>
        </w:tc>
        <w:tc>
          <w:tcPr>
            <w:tcW w:w="1925" w:type="dxa"/>
            <w:tcBorders>
              <w:top w:val="nil"/>
              <w:left w:val="nil"/>
              <w:bottom w:val="nil"/>
              <w:right w:val="nil"/>
            </w:tcBorders>
            <w:shd w:val="clear" w:color="auto" w:fill="auto"/>
            <w:noWrap/>
            <w:vAlign w:val="bottom"/>
            <w:hideMark/>
          </w:tcPr>
          <w:p w14:paraId="1DEA82B7" w14:textId="77777777" w:rsidR="008E5417" w:rsidRPr="009108B8" w:rsidRDefault="008E5417" w:rsidP="00EC09D1">
            <w:pPr>
              <w:rPr>
                <w:sz w:val="20"/>
                <w:szCs w:val="20"/>
                <w:lang w:val="en-US"/>
              </w:rPr>
            </w:pPr>
          </w:p>
        </w:tc>
        <w:tc>
          <w:tcPr>
            <w:tcW w:w="1829" w:type="dxa"/>
            <w:tcBorders>
              <w:top w:val="nil"/>
              <w:left w:val="nil"/>
              <w:bottom w:val="nil"/>
              <w:right w:val="nil"/>
            </w:tcBorders>
            <w:shd w:val="clear" w:color="auto" w:fill="auto"/>
            <w:noWrap/>
            <w:vAlign w:val="bottom"/>
            <w:hideMark/>
          </w:tcPr>
          <w:p w14:paraId="48A56412"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0BFCEC38"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00FEE67B"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4DDCB0C2"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2675E589" w14:textId="77777777" w:rsidR="008E5417" w:rsidRPr="009108B8" w:rsidRDefault="008E5417" w:rsidP="00EC09D1">
            <w:pPr>
              <w:rPr>
                <w:sz w:val="20"/>
                <w:szCs w:val="20"/>
                <w:lang w:val="en-US"/>
              </w:rPr>
            </w:pPr>
          </w:p>
        </w:tc>
      </w:tr>
      <w:tr w:rsidR="008E5417" w:rsidRPr="009108B8" w14:paraId="7E3C838D" w14:textId="77777777" w:rsidTr="008E5417">
        <w:trPr>
          <w:trHeight w:val="324"/>
        </w:trPr>
        <w:tc>
          <w:tcPr>
            <w:tcW w:w="2889" w:type="dxa"/>
            <w:tcBorders>
              <w:top w:val="nil"/>
              <w:left w:val="nil"/>
              <w:bottom w:val="nil"/>
              <w:right w:val="nil"/>
            </w:tcBorders>
            <w:shd w:val="clear" w:color="auto" w:fill="auto"/>
            <w:noWrap/>
            <w:vAlign w:val="bottom"/>
            <w:hideMark/>
          </w:tcPr>
          <w:p w14:paraId="7F02023C" w14:textId="77777777" w:rsidR="008E5417" w:rsidRPr="009108B8" w:rsidRDefault="008E5417" w:rsidP="00EC09D1">
            <w:pPr>
              <w:rPr>
                <w:rFonts w:ascii="Arial" w:hAnsi="Arial" w:cs="Arial"/>
                <w:b/>
                <w:bCs/>
                <w:sz w:val="22"/>
                <w:szCs w:val="22"/>
                <w:lang w:val="en-US"/>
              </w:rPr>
            </w:pPr>
            <w:r w:rsidRPr="009108B8">
              <w:rPr>
                <w:rFonts w:ascii="Arial" w:hAnsi="Arial" w:cs="Arial"/>
                <w:b/>
                <w:bCs/>
                <w:sz w:val="22"/>
                <w:szCs w:val="22"/>
                <w:lang w:val="en-US"/>
              </w:rPr>
              <w:t xml:space="preserve"> Fiscal Year</w:t>
            </w:r>
          </w:p>
        </w:tc>
        <w:tc>
          <w:tcPr>
            <w:tcW w:w="2339" w:type="dxa"/>
            <w:tcBorders>
              <w:top w:val="nil"/>
              <w:left w:val="nil"/>
              <w:bottom w:val="nil"/>
              <w:right w:val="nil"/>
            </w:tcBorders>
            <w:shd w:val="clear" w:color="auto" w:fill="auto"/>
            <w:noWrap/>
            <w:vAlign w:val="bottom"/>
            <w:hideMark/>
          </w:tcPr>
          <w:p w14:paraId="0B1CA366"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2024</w:t>
            </w:r>
          </w:p>
        </w:tc>
        <w:tc>
          <w:tcPr>
            <w:tcW w:w="1925" w:type="dxa"/>
            <w:tcBorders>
              <w:top w:val="nil"/>
              <w:left w:val="nil"/>
              <w:bottom w:val="nil"/>
              <w:right w:val="nil"/>
            </w:tcBorders>
            <w:shd w:val="clear" w:color="auto" w:fill="auto"/>
            <w:noWrap/>
            <w:vAlign w:val="bottom"/>
            <w:hideMark/>
          </w:tcPr>
          <w:p w14:paraId="64B52D3C" w14:textId="77777777" w:rsidR="008E5417" w:rsidRPr="009108B8" w:rsidRDefault="008E5417" w:rsidP="00EC09D1">
            <w:pPr>
              <w:jc w:val="both"/>
              <w:rPr>
                <w:rFonts w:ascii="Arial" w:hAnsi="Arial" w:cs="Arial"/>
                <w:sz w:val="22"/>
                <w:szCs w:val="22"/>
                <w:lang w:val="en-US"/>
              </w:rPr>
            </w:pPr>
          </w:p>
        </w:tc>
        <w:tc>
          <w:tcPr>
            <w:tcW w:w="1829" w:type="dxa"/>
            <w:tcBorders>
              <w:top w:val="nil"/>
              <w:left w:val="nil"/>
              <w:bottom w:val="nil"/>
              <w:right w:val="nil"/>
            </w:tcBorders>
            <w:shd w:val="clear" w:color="auto" w:fill="auto"/>
            <w:noWrap/>
            <w:vAlign w:val="bottom"/>
            <w:hideMark/>
          </w:tcPr>
          <w:p w14:paraId="159544F2"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1A82ABD8"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22072C3A"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08386DBD"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77D695C4" w14:textId="77777777" w:rsidR="008E5417" w:rsidRPr="009108B8" w:rsidRDefault="008E5417" w:rsidP="00EC09D1">
            <w:pPr>
              <w:rPr>
                <w:sz w:val="20"/>
                <w:szCs w:val="20"/>
                <w:lang w:val="en-US"/>
              </w:rPr>
            </w:pPr>
          </w:p>
        </w:tc>
      </w:tr>
      <w:tr w:rsidR="008E5417" w:rsidRPr="009108B8" w14:paraId="78EFA64C" w14:textId="77777777" w:rsidTr="008E5417">
        <w:trPr>
          <w:trHeight w:val="324"/>
        </w:trPr>
        <w:tc>
          <w:tcPr>
            <w:tcW w:w="2889" w:type="dxa"/>
            <w:tcBorders>
              <w:top w:val="nil"/>
              <w:left w:val="nil"/>
              <w:bottom w:val="nil"/>
              <w:right w:val="nil"/>
            </w:tcBorders>
            <w:shd w:val="clear" w:color="auto" w:fill="auto"/>
            <w:noWrap/>
            <w:vAlign w:val="bottom"/>
            <w:hideMark/>
          </w:tcPr>
          <w:p w14:paraId="728FA218" w14:textId="77777777" w:rsidR="008E5417" w:rsidRPr="009108B8" w:rsidRDefault="008E5417" w:rsidP="00EC09D1">
            <w:pPr>
              <w:rPr>
                <w:rFonts w:ascii="Arial" w:hAnsi="Arial" w:cs="Arial"/>
                <w:b/>
                <w:bCs/>
                <w:sz w:val="22"/>
                <w:szCs w:val="22"/>
                <w:lang w:val="en-US"/>
              </w:rPr>
            </w:pPr>
            <w:r w:rsidRPr="009108B8">
              <w:rPr>
                <w:rFonts w:ascii="Arial" w:hAnsi="Arial" w:cs="Arial"/>
                <w:b/>
                <w:bCs/>
                <w:sz w:val="22"/>
                <w:szCs w:val="22"/>
                <w:lang w:val="en-US"/>
              </w:rPr>
              <w:t xml:space="preserve"> Group</w:t>
            </w:r>
          </w:p>
        </w:tc>
        <w:tc>
          <w:tcPr>
            <w:tcW w:w="2339" w:type="dxa"/>
            <w:tcBorders>
              <w:top w:val="nil"/>
              <w:left w:val="nil"/>
              <w:bottom w:val="nil"/>
              <w:right w:val="nil"/>
            </w:tcBorders>
            <w:shd w:val="clear" w:color="auto" w:fill="auto"/>
            <w:noWrap/>
            <w:vAlign w:val="bottom"/>
            <w:hideMark/>
          </w:tcPr>
          <w:p w14:paraId="0B4A65E3"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Budget</w:t>
            </w:r>
          </w:p>
        </w:tc>
        <w:tc>
          <w:tcPr>
            <w:tcW w:w="1925" w:type="dxa"/>
            <w:tcBorders>
              <w:top w:val="nil"/>
              <w:left w:val="nil"/>
              <w:bottom w:val="nil"/>
              <w:right w:val="nil"/>
            </w:tcBorders>
            <w:shd w:val="clear" w:color="auto" w:fill="auto"/>
            <w:noWrap/>
            <w:vAlign w:val="bottom"/>
            <w:hideMark/>
          </w:tcPr>
          <w:p w14:paraId="40336FFC" w14:textId="77777777" w:rsidR="008E5417" w:rsidRPr="009108B8" w:rsidRDefault="008E5417" w:rsidP="00EC09D1">
            <w:pPr>
              <w:jc w:val="both"/>
              <w:rPr>
                <w:rFonts w:ascii="Arial" w:hAnsi="Arial" w:cs="Arial"/>
                <w:sz w:val="22"/>
                <w:szCs w:val="22"/>
                <w:lang w:val="en-US"/>
              </w:rPr>
            </w:pPr>
          </w:p>
        </w:tc>
        <w:tc>
          <w:tcPr>
            <w:tcW w:w="1829" w:type="dxa"/>
            <w:tcBorders>
              <w:top w:val="nil"/>
              <w:left w:val="nil"/>
              <w:bottom w:val="nil"/>
              <w:right w:val="nil"/>
            </w:tcBorders>
            <w:shd w:val="clear" w:color="auto" w:fill="auto"/>
            <w:noWrap/>
            <w:vAlign w:val="bottom"/>
            <w:hideMark/>
          </w:tcPr>
          <w:p w14:paraId="105BEB12"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3155C0D2"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41D3035E"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57350723"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285FA953" w14:textId="77777777" w:rsidR="008E5417" w:rsidRPr="009108B8" w:rsidRDefault="008E5417" w:rsidP="00EC09D1">
            <w:pPr>
              <w:rPr>
                <w:sz w:val="20"/>
                <w:szCs w:val="20"/>
                <w:lang w:val="en-US"/>
              </w:rPr>
            </w:pPr>
          </w:p>
        </w:tc>
      </w:tr>
      <w:tr w:rsidR="008E5417" w:rsidRPr="009108B8" w14:paraId="0B255972" w14:textId="77777777" w:rsidTr="008E5417">
        <w:trPr>
          <w:trHeight w:val="324"/>
        </w:trPr>
        <w:tc>
          <w:tcPr>
            <w:tcW w:w="2889" w:type="dxa"/>
            <w:tcBorders>
              <w:top w:val="nil"/>
              <w:left w:val="nil"/>
              <w:bottom w:val="nil"/>
              <w:right w:val="nil"/>
            </w:tcBorders>
            <w:shd w:val="clear" w:color="auto" w:fill="auto"/>
            <w:noWrap/>
            <w:vAlign w:val="bottom"/>
            <w:hideMark/>
          </w:tcPr>
          <w:p w14:paraId="1CCBA6F3" w14:textId="77777777" w:rsidR="008E5417" w:rsidRPr="009108B8" w:rsidRDefault="008E5417" w:rsidP="00EC09D1">
            <w:pPr>
              <w:rPr>
                <w:sz w:val="20"/>
                <w:szCs w:val="20"/>
                <w:lang w:val="en-US"/>
              </w:rPr>
            </w:pPr>
          </w:p>
        </w:tc>
        <w:tc>
          <w:tcPr>
            <w:tcW w:w="2339" w:type="dxa"/>
            <w:tcBorders>
              <w:top w:val="nil"/>
              <w:left w:val="nil"/>
              <w:bottom w:val="nil"/>
              <w:right w:val="nil"/>
            </w:tcBorders>
            <w:shd w:val="clear" w:color="auto" w:fill="auto"/>
            <w:noWrap/>
            <w:vAlign w:val="bottom"/>
            <w:hideMark/>
          </w:tcPr>
          <w:p w14:paraId="4BD07CFC" w14:textId="77777777" w:rsidR="008E5417" w:rsidRPr="009108B8" w:rsidRDefault="008E5417" w:rsidP="00EC09D1">
            <w:pPr>
              <w:rPr>
                <w:sz w:val="20"/>
                <w:szCs w:val="20"/>
                <w:lang w:val="en-US"/>
              </w:rPr>
            </w:pPr>
          </w:p>
        </w:tc>
        <w:tc>
          <w:tcPr>
            <w:tcW w:w="1925" w:type="dxa"/>
            <w:tcBorders>
              <w:top w:val="nil"/>
              <w:left w:val="nil"/>
              <w:bottom w:val="nil"/>
              <w:right w:val="nil"/>
            </w:tcBorders>
            <w:shd w:val="clear" w:color="auto" w:fill="auto"/>
            <w:noWrap/>
            <w:vAlign w:val="bottom"/>
            <w:hideMark/>
          </w:tcPr>
          <w:p w14:paraId="1857BF0B" w14:textId="77777777" w:rsidR="008E5417" w:rsidRPr="009108B8" w:rsidRDefault="008E5417" w:rsidP="00EC09D1">
            <w:pPr>
              <w:rPr>
                <w:sz w:val="20"/>
                <w:szCs w:val="20"/>
                <w:lang w:val="en-US"/>
              </w:rPr>
            </w:pPr>
          </w:p>
        </w:tc>
        <w:tc>
          <w:tcPr>
            <w:tcW w:w="1829" w:type="dxa"/>
            <w:tcBorders>
              <w:top w:val="nil"/>
              <w:left w:val="nil"/>
              <w:bottom w:val="nil"/>
              <w:right w:val="nil"/>
            </w:tcBorders>
            <w:shd w:val="clear" w:color="auto" w:fill="auto"/>
            <w:noWrap/>
            <w:vAlign w:val="bottom"/>
            <w:hideMark/>
          </w:tcPr>
          <w:p w14:paraId="7948C742" w14:textId="77777777" w:rsidR="008E5417" w:rsidRPr="009108B8" w:rsidRDefault="008E5417" w:rsidP="00EC09D1">
            <w:pPr>
              <w:rPr>
                <w:sz w:val="20"/>
                <w:szCs w:val="20"/>
                <w:lang w:val="en-US"/>
              </w:rPr>
            </w:pPr>
          </w:p>
        </w:tc>
        <w:tc>
          <w:tcPr>
            <w:tcW w:w="2152" w:type="dxa"/>
            <w:tcBorders>
              <w:top w:val="nil"/>
              <w:left w:val="nil"/>
              <w:bottom w:val="nil"/>
              <w:right w:val="nil"/>
            </w:tcBorders>
            <w:shd w:val="clear" w:color="auto" w:fill="auto"/>
            <w:noWrap/>
            <w:vAlign w:val="bottom"/>
            <w:hideMark/>
          </w:tcPr>
          <w:p w14:paraId="78112D01" w14:textId="77777777" w:rsidR="008E5417" w:rsidRPr="009108B8" w:rsidRDefault="008E5417" w:rsidP="00EC09D1">
            <w:pPr>
              <w:rPr>
                <w:sz w:val="20"/>
                <w:szCs w:val="20"/>
                <w:lang w:val="en-US"/>
              </w:rPr>
            </w:pPr>
          </w:p>
        </w:tc>
        <w:tc>
          <w:tcPr>
            <w:tcW w:w="1991" w:type="dxa"/>
            <w:tcBorders>
              <w:top w:val="nil"/>
              <w:left w:val="nil"/>
              <w:bottom w:val="nil"/>
              <w:right w:val="nil"/>
            </w:tcBorders>
            <w:shd w:val="clear" w:color="auto" w:fill="auto"/>
            <w:noWrap/>
            <w:vAlign w:val="bottom"/>
            <w:hideMark/>
          </w:tcPr>
          <w:p w14:paraId="45F86D22" w14:textId="77777777" w:rsidR="008E5417" w:rsidRPr="009108B8" w:rsidRDefault="008E5417" w:rsidP="00EC09D1">
            <w:pPr>
              <w:rPr>
                <w:sz w:val="20"/>
                <w:szCs w:val="20"/>
                <w:lang w:val="en-US"/>
              </w:rPr>
            </w:pPr>
          </w:p>
        </w:tc>
        <w:tc>
          <w:tcPr>
            <w:tcW w:w="1672" w:type="dxa"/>
            <w:tcBorders>
              <w:top w:val="nil"/>
              <w:left w:val="nil"/>
              <w:bottom w:val="nil"/>
              <w:right w:val="nil"/>
            </w:tcBorders>
            <w:shd w:val="clear" w:color="auto" w:fill="auto"/>
            <w:noWrap/>
            <w:vAlign w:val="bottom"/>
            <w:hideMark/>
          </w:tcPr>
          <w:p w14:paraId="667F8F3C" w14:textId="77777777" w:rsidR="008E5417" w:rsidRPr="009108B8" w:rsidRDefault="008E5417" w:rsidP="00EC09D1">
            <w:pPr>
              <w:rPr>
                <w:sz w:val="20"/>
                <w:szCs w:val="20"/>
                <w:lang w:val="en-US"/>
              </w:rPr>
            </w:pPr>
          </w:p>
        </w:tc>
        <w:tc>
          <w:tcPr>
            <w:tcW w:w="215" w:type="dxa"/>
            <w:tcBorders>
              <w:top w:val="nil"/>
              <w:left w:val="nil"/>
              <w:bottom w:val="nil"/>
              <w:right w:val="nil"/>
            </w:tcBorders>
            <w:shd w:val="clear" w:color="auto" w:fill="auto"/>
            <w:noWrap/>
            <w:vAlign w:val="bottom"/>
            <w:hideMark/>
          </w:tcPr>
          <w:p w14:paraId="46A6E17D" w14:textId="77777777" w:rsidR="008E5417" w:rsidRPr="009108B8" w:rsidRDefault="008E5417" w:rsidP="00EC09D1">
            <w:pPr>
              <w:rPr>
                <w:sz w:val="20"/>
                <w:szCs w:val="20"/>
                <w:lang w:val="en-US"/>
              </w:rPr>
            </w:pPr>
          </w:p>
        </w:tc>
      </w:tr>
      <w:tr w:rsidR="008E5417" w:rsidRPr="009108B8" w14:paraId="335A2B91" w14:textId="77777777" w:rsidTr="008E5417">
        <w:trPr>
          <w:trHeight w:val="324"/>
        </w:trPr>
        <w:tc>
          <w:tcPr>
            <w:tcW w:w="2889"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32E52682" w14:textId="77777777" w:rsidR="008E5417" w:rsidRPr="009108B8" w:rsidRDefault="008E5417" w:rsidP="00EC09D1">
            <w:pPr>
              <w:jc w:val="both"/>
              <w:rPr>
                <w:rFonts w:ascii="Arial" w:hAnsi="Arial" w:cs="Arial"/>
                <w:b/>
                <w:bCs/>
                <w:sz w:val="22"/>
                <w:szCs w:val="22"/>
                <w:lang w:val="en-US"/>
              </w:rPr>
            </w:pPr>
            <w:r w:rsidRPr="009108B8">
              <w:rPr>
                <w:rFonts w:ascii="Arial" w:hAnsi="Arial" w:cs="Arial"/>
                <w:b/>
                <w:bCs/>
                <w:sz w:val="22"/>
                <w:szCs w:val="22"/>
                <w:lang w:val="en-US"/>
              </w:rPr>
              <w:t>Total</w:t>
            </w:r>
          </w:p>
        </w:tc>
        <w:tc>
          <w:tcPr>
            <w:tcW w:w="2339" w:type="dxa"/>
            <w:tcBorders>
              <w:top w:val="single" w:sz="4" w:space="0" w:color="auto"/>
              <w:left w:val="nil"/>
              <w:bottom w:val="single" w:sz="4" w:space="0" w:color="auto"/>
              <w:right w:val="single" w:sz="4" w:space="0" w:color="auto"/>
            </w:tcBorders>
            <w:shd w:val="clear" w:color="000000" w:fill="BFBFBF"/>
            <w:noWrap/>
            <w:vAlign w:val="bottom"/>
            <w:hideMark/>
          </w:tcPr>
          <w:p w14:paraId="1C0316A1"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$2.237.618.655,00</w:t>
            </w:r>
          </w:p>
        </w:tc>
        <w:tc>
          <w:tcPr>
            <w:tcW w:w="1925" w:type="dxa"/>
            <w:tcBorders>
              <w:top w:val="single" w:sz="4" w:space="0" w:color="auto"/>
              <w:left w:val="nil"/>
              <w:bottom w:val="single" w:sz="4" w:space="0" w:color="auto"/>
              <w:right w:val="single" w:sz="4" w:space="0" w:color="auto"/>
            </w:tcBorders>
            <w:shd w:val="clear" w:color="000000" w:fill="BFBFBF"/>
            <w:noWrap/>
            <w:vAlign w:val="bottom"/>
            <w:hideMark/>
          </w:tcPr>
          <w:p w14:paraId="3D87EA51"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$107.332.955,83</w:t>
            </w:r>
          </w:p>
        </w:tc>
        <w:tc>
          <w:tcPr>
            <w:tcW w:w="1829" w:type="dxa"/>
            <w:tcBorders>
              <w:top w:val="single" w:sz="4" w:space="0" w:color="auto"/>
              <w:left w:val="nil"/>
              <w:bottom w:val="single" w:sz="4" w:space="0" w:color="auto"/>
              <w:right w:val="single" w:sz="4" w:space="0" w:color="auto"/>
            </w:tcBorders>
            <w:shd w:val="clear" w:color="000000" w:fill="BFBFBF"/>
            <w:noWrap/>
            <w:vAlign w:val="bottom"/>
            <w:hideMark/>
          </w:tcPr>
          <w:p w14:paraId="2234F860"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$126.780.342,36</w:t>
            </w:r>
          </w:p>
        </w:tc>
        <w:tc>
          <w:tcPr>
            <w:tcW w:w="2152" w:type="dxa"/>
            <w:tcBorders>
              <w:top w:val="single" w:sz="4" w:space="0" w:color="auto"/>
              <w:left w:val="nil"/>
              <w:bottom w:val="single" w:sz="4" w:space="0" w:color="auto"/>
              <w:right w:val="single" w:sz="4" w:space="0" w:color="auto"/>
            </w:tcBorders>
            <w:shd w:val="clear" w:color="000000" w:fill="BFBFBF"/>
            <w:noWrap/>
            <w:vAlign w:val="bottom"/>
            <w:hideMark/>
          </w:tcPr>
          <w:p w14:paraId="65293145"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$984.560.383,99</w:t>
            </w:r>
          </w:p>
        </w:tc>
        <w:tc>
          <w:tcPr>
            <w:tcW w:w="1991" w:type="dxa"/>
            <w:tcBorders>
              <w:top w:val="single" w:sz="4" w:space="0" w:color="auto"/>
              <w:left w:val="nil"/>
              <w:bottom w:val="single" w:sz="4" w:space="0" w:color="auto"/>
              <w:right w:val="single" w:sz="4" w:space="0" w:color="auto"/>
            </w:tcBorders>
            <w:shd w:val="clear" w:color="000000" w:fill="BFBFBF"/>
            <w:noWrap/>
            <w:vAlign w:val="bottom"/>
            <w:hideMark/>
          </w:tcPr>
          <w:p w14:paraId="78541F52"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$1.018.944.972,82</w:t>
            </w:r>
          </w:p>
        </w:tc>
        <w:tc>
          <w:tcPr>
            <w:tcW w:w="1672" w:type="dxa"/>
            <w:tcBorders>
              <w:top w:val="single" w:sz="4" w:space="0" w:color="auto"/>
              <w:left w:val="nil"/>
              <w:bottom w:val="single" w:sz="4" w:space="0" w:color="auto"/>
              <w:right w:val="single" w:sz="4" w:space="0" w:color="auto"/>
            </w:tcBorders>
            <w:shd w:val="clear" w:color="000000" w:fill="BFBFBF"/>
            <w:noWrap/>
            <w:vAlign w:val="bottom"/>
            <w:hideMark/>
          </w:tcPr>
          <w:p w14:paraId="4E428546" w14:textId="77777777" w:rsidR="008E5417" w:rsidRPr="009108B8" w:rsidRDefault="008E5417" w:rsidP="00EC09D1">
            <w:pPr>
              <w:jc w:val="right"/>
              <w:rPr>
                <w:rFonts w:ascii="Arial" w:hAnsi="Arial" w:cs="Arial"/>
                <w:b/>
                <w:bCs/>
                <w:sz w:val="22"/>
                <w:szCs w:val="22"/>
                <w:lang w:val="en-US"/>
              </w:rPr>
            </w:pPr>
            <w:r w:rsidRPr="009108B8">
              <w:rPr>
                <w:rFonts w:ascii="Arial" w:hAnsi="Arial" w:cs="Arial"/>
                <w:b/>
                <w:bCs/>
                <w:sz w:val="22"/>
                <w:szCs w:val="22"/>
                <w:lang w:val="en-US"/>
              </w:rPr>
              <w:t>49,7%</w:t>
            </w:r>
          </w:p>
        </w:tc>
        <w:tc>
          <w:tcPr>
            <w:tcW w:w="215" w:type="dxa"/>
            <w:tcBorders>
              <w:top w:val="nil"/>
              <w:left w:val="nil"/>
              <w:bottom w:val="nil"/>
              <w:right w:val="nil"/>
            </w:tcBorders>
            <w:shd w:val="clear" w:color="auto" w:fill="auto"/>
            <w:noWrap/>
            <w:vAlign w:val="bottom"/>
            <w:hideMark/>
          </w:tcPr>
          <w:p w14:paraId="68FFAB43" w14:textId="77777777" w:rsidR="008E5417" w:rsidRPr="009108B8" w:rsidRDefault="008E5417" w:rsidP="00EC09D1">
            <w:pPr>
              <w:jc w:val="right"/>
              <w:rPr>
                <w:rFonts w:ascii="Arial" w:hAnsi="Arial" w:cs="Arial"/>
                <w:b/>
                <w:bCs/>
                <w:sz w:val="22"/>
                <w:szCs w:val="22"/>
                <w:lang w:val="en-US"/>
              </w:rPr>
            </w:pPr>
          </w:p>
        </w:tc>
      </w:tr>
      <w:tr w:rsidR="008E5417" w:rsidRPr="009108B8" w14:paraId="7636B661"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254627AE"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APPROPRIATION CATEGORY</w:t>
            </w:r>
          </w:p>
        </w:tc>
        <w:tc>
          <w:tcPr>
            <w:tcW w:w="2339" w:type="dxa"/>
            <w:tcBorders>
              <w:top w:val="nil"/>
              <w:left w:val="nil"/>
              <w:bottom w:val="single" w:sz="4" w:space="0" w:color="auto"/>
              <w:right w:val="single" w:sz="4" w:space="0" w:color="auto"/>
            </w:tcBorders>
            <w:shd w:val="clear" w:color="auto" w:fill="auto"/>
            <w:noWrap/>
            <w:vAlign w:val="bottom"/>
            <w:hideMark/>
          </w:tcPr>
          <w:p w14:paraId="0F6CF510"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Budget</w:t>
            </w:r>
          </w:p>
        </w:tc>
        <w:tc>
          <w:tcPr>
            <w:tcW w:w="1925" w:type="dxa"/>
            <w:tcBorders>
              <w:top w:val="nil"/>
              <w:left w:val="nil"/>
              <w:bottom w:val="single" w:sz="4" w:space="0" w:color="auto"/>
              <w:right w:val="single" w:sz="4" w:space="0" w:color="auto"/>
            </w:tcBorders>
            <w:shd w:val="clear" w:color="auto" w:fill="auto"/>
            <w:noWrap/>
            <w:vAlign w:val="bottom"/>
            <w:hideMark/>
          </w:tcPr>
          <w:p w14:paraId="620218CA"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 xml:space="preserve"> Commitments</w:t>
            </w:r>
          </w:p>
        </w:tc>
        <w:tc>
          <w:tcPr>
            <w:tcW w:w="1829" w:type="dxa"/>
            <w:tcBorders>
              <w:top w:val="nil"/>
              <w:left w:val="nil"/>
              <w:bottom w:val="single" w:sz="4" w:space="0" w:color="auto"/>
              <w:right w:val="single" w:sz="4" w:space="0" w:color="auto"/>
            </w:tcBorders>
            <w:shd w:val="clear" w:color="auto" w:fill="auto"/>
            <w:noWrap/>
            <w:vAlign w:val="bottom"/>
            <w:hideMark/>
          </w:tcPr>
          <w:p w14:paraId="057DDD25"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 xml:space="preserve"> Obligations</w:t>
            </w:r>
          </w:p>
        </w:tc>
        <w:tc>
          <w:tcPr>
            <w:tcW w:w="2152" w:type="dxa"/>
            <w:tcBorders>
              <w:top w:val="nil"/>
              <w:left w:val="nil"/>
              <w:bottom w:val="single" w:sz="4" w:space="0" w:color="auto"/>
              <w:right w:val="single" w:sz="4" w:space="0" w:color="auto"/>
            </w:tcBorders>
            <w:shd w:val="clear" w:color="auto" w:fill="auto"/>
            <w:noWrap/>
            <w:vAlign w:val="bottom"/>
            <w:hideMark/>
          </w:tcPr>
          <w:p w14:paraId="48998D29"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 xml:space="preserve"> Actual</w:t>
            </w:r>
          </w:p>
        </w:tc>
        <w:tc>
          <w:tcPr>
            <w:tcW w:w="1991" w:type="dxa"/>
            <w:tcBorders>
              <w:top w:val="nil"/>
              <w:left w:val="nil"/>
              <w:bottom w:val="single" w:sz="4" w:space="0" w:color="auto"/>
              <w:right w:val="single" w:sz="4" w:space="0" w:color="auto"/>
            </w:tcBorders>
            <w:shd w:val="clear" w:color="auto" w:fill="auto"/>
            <w:noWrap/>
            <w:vAlign w:val="bottom"/>
            <w:hideMark/>
          </w:tcPr>
          <w:p w14:paraId="45C94AFD"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Balance</w:t>
            </w:r>
          </w:p>
        </w:tc>
        <w:tc>
          <w:tcPr>
            <w:tcW w:w="1672" w:type="dxa"/>
            <w:tcBorders>
              <w:top w:val="nil"/>
              <w:left w:val="nil"/>
              <w:bottom w:val="single" w:sz="4" w:space="0" w:color="auto"/>
              <w:right w:val="single" w:sz="4" w:space="0" w:color="auto"/>
            </w:tcBorders>
            <w:shd w:val="clear" w:color="auto" w:fill="auto"/>
            <w:noWrap/>
            <w:vAlign w:val="bottom"/>
            <w:hideMark/>
          </w:tcPr>
          <w:p w14:paraId="564EB7BB" w14:textId="77777777" w:rsidR="008E5417" w:rsidRPr="009108B8" w:rsidRDefault="008E5417" w:rsidP="00EC09D1">
            <w:pPr>
              <w:jc w:val="center"/>
              <w:rPr>
                <w:rFonts w:ascii="Arial" w:hAnsi="Arial" w:cs="Arial"/>
                <w:b/>
                <w:bCs/>
                <w:sz w:val="22"/>
                <w:szCs w:val="22"/>
                <w:lang w:val="en-US"/>
              </w:rPr>
            </w:pPr>
            <w:r w:rsidRPr="009108B8">
              <w:rPr>
                <w:rFonts w:ascii="Arial" w:hAnsi="Arial" w:cs="Arial"/>
                <w:b/>
                <w:bCs/>
                <w:sz w:val="22"/>
                <w:szCs w:val="22"/>
                <w:lang w:val="en-US"/>
              </w:rPr>
              <w:t>Execution %</w:t>
            </w:r>
          </w:p>
        </w:tc>
        <w:tc>
          <w:tcPr>
            <w:tcW w:w="215" w:type="dxa"/>
            <w:tcBorders>
              <w:top w:val="nil"/>
              <w:left w:val="nil"/>
              <w:bottom w:val="nil"/>
              <w:right w:val="nil"/>
            </w:tcBorders>
            <w:shd w:val="clear" w:color="auto" w:fill="auto"/>
            <w:noWrap/>
            <w:vAlign w:val="bottom"/>
            <w:hideMark/>
          </w:tcPr>
          <w:p w14:paraId="24EB6963" w14:textId="77777777" w:rsidR="008E5417" w:rsidRPr="009108B8" w:rsidRDefault="008E5417" w:rsidP="00EC09D1">
            <w:pPr>
              <w:jc w:val="center"/>
              <w:rPr>
                <w:rFonts w:ascii="Arial" w:hAnsi="Arial" w:cs="Arial"/>
                <w:b/>
                <w:bCs/>
                <w:sz w:val="22"/>
                <w:szCs w:val="22"/>
                <w:lang w:val="en-US"/>
              </w:rPr>
            </w:pPr>
          </w:p>
        </w:tc>
      </w:tr>
      <w:tr w:rsidR="008E5417" w:rsidRPr="009108B8" w14:paraId="68D1AF40"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2BFFA904"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Salaries and Wages</w:t>
            </w:r>
          </w:p>
        </w:tc>
        <w:tc>
          <w:tcPr>
            <w:tcW w:w="2339" w:type="dxa"/>
            <w:tcBorders>
              <w:top w:val="nil"/>
              <w:left w:val="nil"/>
              <w:bottom w:val="single" w:sz="4" w:space="0" w:color="auto"/>
              <w:right w:val="single" w:sz="4" w:space="0" w:color="auto"/>
            </w:tcBorders>
            <w:shd w:val="clear" w:color="auto" w:fill="auto"/>
            <w:noWrap/>
            <w:vAlign w:val="bottom"/>
            <w:hideMark/>
          </w:tcPr>
          <w:p w14:paraId="0A03C903"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$480.198.815,04</w:t>
            </w:r>
          </w:p>
        </w:tc>
        <w:tc>
          <w:tcPr>
            <w:tcW w:w="1925" w:type="dxa"/>
            <w:tcBorders>
              <w:top w:val="nil"/>
              <w:left w:val="nil"/>
              <w:bottom w:val="single" w:sz="4" w:space="0" w:color="auto"/>
              <w:right w:val="single" w:sz="4" w:space="0" w:color="auto"/>
            </w:tcBorders>
            <w:shd w:val="clear" w:color="auto" w:fill="auto"/>
            <w:noWrap/>
            <w:vAlign w:val="bottom"/>
            <w:hideMark/>
          </w:tcPr>
          <w:p w14:paraId="4E43214D"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$617.117,20</w:t>
            </w:r>
          </w:p>
        </w:tc>
        <w:tc>
          <w:tcPr>
            <w:tcW w:w="1829" w:type="dxa"/>
            <w:tcBorders>
              <w:top w:val="nil"/>
              <w:left w:val="nil"/>
              <w:bottom w:val="single" w:sz="4" w:space="0" w:color="auto"/>
              <w:right w:val="single" w:sz="4" w:space="0" w:color="auto"/>
            </w:tcBorders>
            <w:shd w:val="clear" w:color="auto" w:fill="auto"/>
            <w:noWrap/>
            <w:vAlign w:val="bottom"/>
            <w:hideMark/>
          </w:tcPr>
          <w:p w14:paraId="00615D12"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$2.366.657,10</w:t>
            </w:r>
          </w:p>
        </w:tc>
        <w:tc>
          <w:tcPr>
            <w:tcW w:w="2152" w:type="dxa"/>
            <w:tcBorders>
              <w:top w:val="nil"/>
              <w:left w:val="nil"/>
              <w:bottom w:val="single" w:sz="4" w:space="0" w:color="auto"/>
              <w:right w:val="single" w:sz="4" w:space="0" w:color="auto"/>
            </w:tcBorders>
            <w:shd w:val="clear" w:color="auto" w:fill="auto"/>
            <w:noWrap/>
            <w:vAlign w:val="bottom"/>
            <w:hideMark/>
          </w:tcPr>
          <w:p w14:paraId="323C23B4"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$270.682.813,40</w:t>
            </w:r>
          </w:p>
        </w:tc>
        <w:tc>
          <w:tcPr>
            <w:tcW w:w="1991" w:type="dxa"/>
            <w:tcBorders>
              <w:top w:val="nil"/>
              <w:left w:val="nil"/>
              <w:bottom w:val="single" w:sz="4" w:space="0" w:color="auto"/>
              <w:right w:val="single" w:sz="4" w:space="0" w:color="auto"/>
            </w:tcBorders>
            <w:shd w:val="clear" w:color="auto" w:fill="auto"/>
            <w:noWrap/>
            <w:vAlign w:val="bottom"/>
            <w:hideMark/>
          </w:tcPr>
          <w:p w14:paraId="483271A8"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$206.532.227,34</w:t>
            </w:r>
          </w:p>
        </w:tc>
        <w:tc>
          <w:tcPr>
            <w:tcW w:w="1672" w:type="dxa"/>
            <w:tcBorders>
              <w:top w:val="nil"/>
              <w:left w:val="nil"/>
              <w:bottom w:val="single" w:sz="4" w:space="0" w:color="auto"/>
              <w:right w:val="single" w:sz="4" w:space="0" w:color="auto"/>
            </w:tcBorders>
            <w:shd w:val="clear" w:color="auto" w:fill="auto"/>
            <w:noWrap/>
            <w:vAlign w:val="bottom"/>
            <w:hideMark/>
          </w:tcPr>
          <w:p w14:paraId="523F03E9"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56,9%</w:t>
            </w:r>
          </w:p>
        </w:tc>
        <w:tc>
          <w:tcPr>
            <w:tcW w:w="215" w:type="dxa"/>
            <w:tcBorders>
              <w:top w:val="nil"/>
              <w:left w:val="nil"/>
              <w:bottom w:val="nil"/>
              <w:right w:val="nil"/>
            </w:tcBorders>
            <w:shd w:val="clear" w:color="auto" w:fill="auto"/>
            <w:noWrap/>
            <w:vAlign w:val="bottom"/>
            <w:hideMark/>
          </w:tcPr>
          <w:p w14:paraId="5685DF3B" w14:textId="77777777" w:rsidR="008E5417" w:rsidRPr="009108B8" w:rsidRDefault="008E5417" w:rsidP="00EC09D1">
            <w:pPr>
              <w:jc w:val="right"/>
              <w:rPr>
                <w:rFonts w:ascii="Arial" w:hAnsi="Arial" w:cs="Arial"/>
                <w:sz w:val="22"/>
                <w:szCs w:val="22"/>
                <w:lang w:val="en-US"/>
              </w:rPr>
            </w:pPr>
          </w:p>
        </w:tc>
      </w:tr>
      <w:tr w:rsidR="008E5417" w:rsidRPr="009108B8" w14:paraId="4EEEA9E9"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4F3D1BC4"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Current Goods and Services</w:t>
            </w:r>
          </w:p>
        </w:tc>
        <w:tc>
          <w:tcPr>
            <w:tcW w:w="2339" w:type="dxa"/>
            <w:tcBorders>
              <w:top w:val="nil"/>
              <w:left w:val="nil"/>
              <w:bottom w:val="single" w:sz="4" w:space="0" w:color="auto"/>
              <w:right w:val="single" w:sz="4" w:space="0" w:color="auto"/>
            </w:tcBorders>
            <w:shd w:val="clear" w:color="auto" w:fill="auto"/>
            <w:noWrap/>
            <w:vAlign w:val="bottom"/>
            <w:hideMark/>
          </w:tcPr>
          <w:p w14:paraId="765F0F28"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$369.565.791,59</w:t>
            </w:r>
          </w:p>
        </w:tc>
        <w:tc>
          <w:tcPr>
            <w:tcW w:w="1925" w:type="dxa"/>
            <w:tcBorders>
              <w:top w:val="nil"/>
              <w:left w:val="nil"/>
              <w:bottom w:val="single" w:sz="4" w:space="0" w:color="auto"/>
              <w:right w:val="single" w:sz="4" w:space="0" w:color="auto"/>
            </w:tcBorders>
            <w:shd w:val="clear" w:color="auto" w:fill="auto"/>
            <w:noWrap/>
            <w:vAlign w:val="bottom"/>
            <w:hideMark/>
          </w:tcPr>
          <w:p w14:paraId="37D57362"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$31.055.787,62</w:t>
            </w:r>
          </w:p>
        </w:tc>
        <w:tc>
          <w:tcPr>
            <w:tcW w:w="1829" w:type="dxa"/>
            <w:tcBorders>
              <w:top w:val="nil"/>
              <w:left w:val="nil"/>
              <w:bottom w:val="single" w:sz="4" w:space="0" w:color="auto"/>
              <w:right w:val="single" w:sz="4" w:space="0" w:color="auto"/>
            </w:tcBorders>
            <w:shd w:val="clear" w:color="auto" w:fill="auto"/>
            <w:noWrap/>
            <w:vAlign w:val="bottom"/>
            <w:hideMark/>
          </w:tcPr>
          <w:p w14:paraId="12B84834"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$46.542.283,14</w:t>
            </w:r>
          </w:p>
        </w:tc>
        <w:tc>
          <w:tcPr>
            <w:tcW w:w="2152" w:type="dxa"/>
            <w:tcBorders>
              <w:top w:val="nil"/>
              <w:left w:val="nil"/>
              <w:bottom w:val="single" w:sz="4" w:space="0" w:color="auto"/>
              <w:right w:val="single" w:sz="4" w:space="0" w:color="auto"/>
            </w:tcBorders>
            <w:shd w:val="clear" w:color="auto" w:fill="auto"/>
            <w:noWrap/>
            <w:vAlign w:val="bottom"/>
            <w:hideMark/>
          </w:tcPr>
          <w:p w14:paraId="42B69EF3"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$140.262.608,35</w:t>
            </w:r>
          </w:p>
        </w:tc>
        <w:tc>
          <w:tcPr>
            <w:tcW w:w="1991" w:type="dxa"/>
            <w:tcBorders>
              <w:top w:val="nil"/>
              <w:left w:val="nil"/>
              <w:bottom w:val="single" w:sz="4" w:space="0" w:color="auto"/>
              <w:right w:val="single" w:sz="4" w:space="0" w:color="auto"/>
            </w:tcBorders>
            <w:shd w:val="clear" w:color="auto" w:fill="auto"/>
            <w:noWrap/>
            <w:vAlign w:val="bottom"/>
            <w:hideMark/>
          </w:tcPr>
          <w:p w14:paraId="72FCA29F"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$151.705.112,48</w:t>
            </w:r>
          </w:p>
        </w:tc>
        <w:tc>
          <w:tcPr>
            <w:tcW w:w="1672" w:type="dxa"/>
            <w:tcBorders>
              <w:top w:val="nil"/>
              <w:left w:val="nil"/>
              <w:bottom w:val="single" w:sz="4" w:space="0" w:color="auto"/>
              <w:right w:val="single" w:sz="4" w:space="0" w:color="auto"/>
            </w:tcBorders>
            <w:shd w:val="clear" w:color="auto" w:fill="auto"/>
            <w:noWrap/>
            <w:vAlign w:val="bottom"/>
            <w:hideMark/>
          </w:tcPr>
          <w:p w14:paraId="60F79F80"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50,5%</w:t>
            </w:r>
          </w:p>
        </w:tc>
        <w:tc>
          <w:tcPr>
            <w:tcW w:w="215" w:type="dxa"/>
            <w:tcBorders>
              <w:top w:val="nil"/>
              <w:left w:val="nil"/>
              <w:bottom w:val="nil"/>
              <w:right w:val="nil"/>
            </w:tcBorders>
            <w:shd w:val="clear" w:color="auto" w:fill="auto"/>
            <w:noWrap/>
            <w:vAlign w:val="bottom"/>
            <w:hideMark/>
          </w:tcPr>
          <w:p w14:paraId="16AEE75D" w14:textId="77777777" w:rsidR="008E5417" w:rsidRPr="009108B8" w:rsidRDefault="008E5417" w:rsidP="00EC09D1">
            <w:pPr>
              <w:jc w:val="right"/>
              <w:rPr>
                <w:rFonts w:ascii="Arial" w:hAnsi="Arial" w:cs="Arial"/>
                <w:sz w:val="22"/>
                <w:szCs w:val="22"/>
                <w:lang w:val="en-US"/>
              </w:rPr>
            </w:pPr>
          </w:p>
        </w:tc>
      </w:tr>
      <w:tr w:rsidR="008E5417" w:rsidRPr="009108B8" w14:paraId="47044ED1"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34F9224B"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Public Transfers</w:t>
            </w:r>
          </w:p>
        </w:tc>
        <w:tc>
          <w:tcPr>
            <w:tcW w:w="2339" w:type="dxa"/>
            <w:tcBorders>
              <w:top w:val="nil"/>
              <w:left w:val="nil"/>
              <w:bottom w:val="single" w:sz="4" w:space="0" w:color="auto"/>
              <w:right w:val="single" w:sz="4" w:space="0" w:color="auto"/>
            </w:tcBorders>
            <w:shd w:val="clear" w:color="auto" w:fill="auto"/>
            <w:noWrap/>
            <w:vAlign w:val="bottom"/>
            <w:hideMark/>
          </w:tcPr>
          <w:p w14:paraId="54A55822"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$925.297.175,69</w:t>
            </w:r>
          </w:p>
        </w:tc>
        <w:tc>
          <w:tcPr>
            <w:tcW w:w="1925" w:type="dxa"/>
            <w:tcBorders>
              <w:top w:val="nil"/>
              <w:left w:val="nil"/>
              <w:bottom w:val="single" w:sz="4" w:space="0" w:color="auto"/>
              <w:right w:val="single" w:sz="4" w:space="0" w:color="auto"/>
            </w:tcBorders>
            <w:shd w:val="clear" w:color="auto" w:fill="auto"/>
            <w:noWrap/>
            <w:vAlign w:val="bottom"/>
            <w:hideMark/>
          </w:tcPr>
          <w:p w14:paraId="6632F5BA"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$18.061.130,66</w:t>
            </w:r>
          </w:p>
        </w:tc>
        <w:tc>
          <w:tcPr>
            <w:tcW w:w="1829" w:type="dxa"/>
            <w:tcBorders>
              <w:top w:val="nil"/>
              <w:left w:val="nil"/>
              <w:bottom w:val="single" w:sz="4" w:space="0" w:color="auto"/>
              <w:right w:val="single" w:sz="4" w:space="0" w:color="auto"/>
            </w:tcBorders>
            <w:shd w:val="clear" w:color="auto" w:fill="auto"/>
            <w:noWrap/>
            <w:vAlign w:val="bottom"/>
            <w:hideMark/>
          </w:tcPr>
          <w:p w14:paraId="4C09D78E"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$5.357.364,20</w:t>
            </w:r>
          </w:p>
        </w:tc>
        <w:tc>
          <w:tcPr>
            <w:tcW w:w="2152" w:type="dxa"/>
            <w:tcBorders>
              <w:top w:val="nil"/>
              <w:left w:val="nil"/>
              <w:bottom w:val="single" w:sz="4" w:space="0" w:color="auto"/>
              <w:right w:val="single" w:sz="4" w:space="0" w:color="auto"/>
            </w:tcBorders>
            <w:shd w:val="clear" w:color="auto" w:fill="auto"/>
            <w:noWrap/>
            <w:vAlign w:val="bottom"/>
            <w:hideMark/>
          </w:tcPr>
          <w:p w14:paraId="309F4D83"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$459.293.047,24</w:t>
            </w:r>
          </w:p>
        </w:tc>
        <w:tc>
          <w:tcPr>
            <w:tcW w:w="1991" w:type="dxa"/>
            <w:tcBorders>
              <w:top w:val="nil"/>
              <w:left w:val="nil"/>
              <w:bottom w:val="single" w:sz="4" w:space="0" w:color="auto"/>
              <w:right w:val="single" w:sz="4" w:space="0" w:color="auto"/>
            </w:tcBorders>
            <w:shd w:val="clear" w:color="auto" w:fill="auto"/>
            <w:noWrap/>
            <w:vAlign w:val="bottom"/>
            <w:hideMark/>
          </w:tcPr>
          <w:p w14:paraId="6A6D55C8"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$442.585.633,59</w:t>
            </w:r>
          </w:p>
        </w:tc>
        <w:tc>
          <w:tcPr>
            <w:tcW w:w="1672" w:type="dxa"/>
            <w:tcBorders>
              <w:top w:val="nil"/>
              <w:left w:val="nil"/>
              <w:bottom w:val="single" w:sz="4" w:space="0" w:color="auto"/>
              <w:right w:val="single" w:sz="4" w:space="0" w:color="auto"/>
            </w:tcBorders>
            <w:shd w:val="clear" w:color="auto" w:fill="auto"/>
            <w:noWrap/>
            <w:vAlign w:val="bottom"/>
            <w:hideMark/>
          </w:tcPr>
          <w:p w14:paraId="7F80C686"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50,2%</w:t>
            </w:r>
          </w:p>
        </w:tc>
        <w:tc>
          <w:tcPr>
            <w:tcW w:w="215" w:type="dxa"/>
            <w:tcBorders>
              <w:top w:val="nil"/>
              <w:left w:val="nil"/>
              <w:bottom w:val="nil"/>
              <w:right w:val="nil"/>
            </w:tcBorders>
            <w:shd w:val="clear" w:color="auto" w:fill="auto"/>
            <w:noWrap/>
            <w:vAlign w:val="bottom"/>
            <w:hideMark/>
          </w:tcPr>
          <w:p w14:paraId="0A4CFFF7" w14:textId="77777777" w:rsidR="008E5417" w:rsidRPr="009108B8" w:rsidRDefault="008E5417" w:rsidP="00EC09D1">
            <w:pPr>
              <w:jc w:val="right"/>
              <w:rPr>
                <w:rFonts w:ascii="Arial" w:hAnsi="Arial" w:cs="Arial"/>
                <w:sz w:val="22"/>
                <w:szCs w:val="22"/>
                <w:lang w:val="en-US"/>
              </w:rPr>
            </w:pPr>
          </w:p>
        </w:tc>
      </w:tr>
      <w:tr w:rsidR="008E5417" w:rsidRPr="009108B8" w14:paraId="748F9738"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0B508896"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Minor Capital</w:t>
            </w:r>
          </w:p>
        </w:tc>
        <w:tc>
          <w:tcPr>
            <w:tcW w:w="2339" w:type="dxa"/>
            <w:tcBorders>
              <w:top w:val="nil"/>
              <w:left w:val="nil"/>
              <w:bottom w:val="single" w:sz="4" w:space="0" w:color="auto"/>
              <w:right w:val="single" w:sz="4" w:space="0" w:color="auto"/>
            </w:tcBorders>
            <w:shd w:val="clear" w:color="auto" w:fill="auto"/>
            <w:noWrap/>
            <w:vAlign w:val="bottom"/>
            <w:hideMark/>
          </w:tcPr>
          <w:p w14:paraId="2B94A21C"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$48.970.059,20</w:t>
            </w:r>
          </w:p>
        </w:tc>
        <w:tc>
          <w:tcPr>
            <w:tcW w:w="1925" w:type="dxa"/>
            <w:tcBorders>
              <w:top w:val="nil"/>
              <w:left w:val="nil"/>
              <w:bottom w:val="single" w:sz="4" w:space="0" w:color="auto"/>
              <w:right w:val="single" w:sz="4" w:space="0" w:color="auto"/>
            </w:tcBorders>
            <w:shd w:val="clear" w:color="auto" w:fill="auto"/>
            <w:noWrap/>
            <w:vAlign w:val="bottom"/>
            <w:hideMark/>
          </w:tcPr>
          <w:p w14:paraId="001BC7D2"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$17.337.221,09</w:t>
            </w:r>
          </w:p>
        </w:tc>
        <w:tc>
          <w:tcPr>
            <w:tcW w:w="1829" w:type="dxa"/>
            <w:tcBorders>
              <w:top w:val="nil"/>
              <w:left w:val="nil"/>
              <w:bottom w:val="single" w:sz="4" w:space="0" w:color="auto"/>
              <w:right w:val="single" w:sz="4" w:space="0" w:color="auto"/>
            </w:tcBorders>
            <w:shd w:val="clear" w:color="auto" w:fill="auto"/>
            <w:noWrap/>
            <w:vAlign w:val="bottom"/>
            <w:hideMark/>
          </w:tcPr>
          <w:p w14:paraId="44CD66E1"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$13.991.492,90</w:t>
            </w:r>
          </w:p>
        </w:tc>
        <w:tc>
          <w:tcPr>
            <w:tcW w:w="2152" w:type="dxa"/>
            <w:tcBorders>
              <w:top w:val="nil"/>
              <w:left w:val="nil"/>
              <w:bottom w:val="single" w:sz="4" w:space="0" w:color="auto"/>
              <w:right w:val="single" w:sz="4" w:space="0" w:color="auto"/>
            </w:tcBorders>
            <w:shd w:val="clear" w:color="auto" w:fill="auto"/>
            <w:noWrap/>
            <w:vAlign w:val="bottom"/>
            <w:hideMark/>
          </w:tcPr>
          <w:p w14:paraId="16F0AA4C"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$10.502.051,29</w:t>
            </w:r>
          </w:p>
        </w:tc>
        <w:tc>
          <w:tcPr>
            <w:tcW w:w="1991" w:type="dxa"/>
            <w:tcBorders>
              <w:top w:val="nil"/>
              <w:left w:val="nil"/>
              <w:bottom w:val="single" w:sz="4" w:space="0" w:color="auto"/>
              <w:right w:val="single" w:sz="4" w:space="0" w:color="auto"/>
            </w:tcBorders>
            <w:shd w:val="clear" w:color="auto" w:fill="auto"/>
            <w:noWrap/>
            <w:vAlign w:val="bottom"/>
            <w:hideMark/>
          </w:tcPr>
          <w:p w14:paraId="29C1DE55"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$7.139.293,92</w:t>
            </w:r>
          </w:p>
        </w:tc>
        <w:tc>
          <w:tcPr>
            <w:tcW w:w="1672" w:type="dxa"/>
            <w:tcBorders>
              <w:top w:val="nil"/>
              <w:left w:val="nil"/>
              <w:bottom w:val="single" w:sz="4" w:space="0" w:color="auto"/>
              <w:right w:val="single" w:sz="4" w:space="0" w:color="auto"/>
            </w:tcBorders>
            <w:shd w:val="clear" w:color="auto" w:fill="auto"/>
            <w:noWrap/>
            <w:vAlign w:val="bottom"/>
            <w:hideMark/>
          </w:tcPr>
          <w:p w14:paraId="0D7B299D"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50,0%</w:t>
            </w:r>
          </w:p>
        </w:tc>
        <w:tc>
          <w:tcPr>
            <w:tcW w:w="215" w:type="dxa"/>
            <w:tcBorders>
              <w:top w:val="nil"/>
              <w:left w:val="nil"/>
              <w:bottom w:val="nil"/>
              <w:right w:val="nil"/>
            </w:tcBorders>
            <w:shd w:val="clear" w:color="auto" w:fill="auto"/>
            <w:noWrap/>
            <w:vAlign w:val="bottom"/>
            <w:hideMark/>
          </w:tcPr>
          <w:p w14:paraId="48F8317E" w14:textId="77777777" w:rsidR="008E5417" w:rsidRPr="009108B8" w:rsidRDefault="008E5417" w:rsidP="00EC09D1">
            <w:pPr>
              <w:jc w:val="right"/>
              <w:rPr>
                <w:rFonts w:ascii="Arial" w:hAnsi="Arial" w:cs="Arial"/>
                <w:sz w:val="22"/>
                <w:szCs w:val="22"/>
                <w:lang w:val="en-US"/>
              </w:rPr>
            </w:pPr>
          </w:p>
        </w:tc>
      </w:tr>
      <w:tr w:rsidR="008E5417" w:rsidRPr="009108B8" w14:paraId="364CAEF7" w14:textId="77777777" w:rsidTr="008E5417">
        <w:trPr>
          <w:trHeight w:val="324"/>
        </w:trPr>
        <w:tc>
          <w:tcPr>
            <w:tcW w:w="2889" w:type="dxa"/>
            <w:tcBorders>
              <w:top w:val="nil"/>
              <w:left w:val="single" w:sz="4" w:space="0" w:color="auto"/>
              <w:bottom w:val="single" w:sz="4" w:space="0" w:color="auto"/>
              <w:right w:val="single" w:sz="4" w:space="0" w:color="auto"/>
            </w:tcBorders>
            <w:shd w:val="clear" w:color="auto" w:fill="auto"/>
            <w:noWrap/>
            <w:vAlign w:val="bottom"/>
            <w:hideMark/>
          </w:tcPr>
          <w:p w14:paraId="43A9477D" w14:textId="77777777" w:rsidR="008E5417" w:rsidRPr="009108B8" w:rsidRDefault="008E5417" w:rsidP="00EC09D1">
            <w:pPr>
              <w:jc w:val="both"/>
              <w:rPr>
                <w:rFonts w:ascii="Arial" w:hAnsi="Arial" w:cs="Arial"/>
                <w:sz w:val="22"/>
                <w:szCs w:val="22"/>
                <w:lang w:val="en-US"/>
              </w:rPr>
            </w:pPr>
            <w:r w:rsidRPr="009108B8">
              <w:rPr>
                <w:rFonts w:ascii="Arial" w:hAnsi="Arial" w:cs="Arial"/>
                <w:sz w:val="22"/>
                <w:szCs w:val="22"/>
                <w:lang w:val="en-US"/>
              </w:rPr>
              <w:t>Capital Development</w:t>
            </w:r>
          </w:p>
        </w:tc>
        <w:tc>
          <w:tcPr>
            <w:tcW w:w="2339" w:type="dxa"/>
            <w:tcBorders>
              <w:top w:val="nil"/>
              <w:left w:val="nil"/>
              <w:bottom w:val="single" w:sz="4" w:space="0" w:color="auto"/>
              <w:right w:val="single" w:sz="4" w:space="0" w:color="auto"/>
            </w:tcBorders>
            <w:shd w:val="clear" w:color="auto" w:fill="auto"/>
            <w:noWrap/>
            <w:vAlign w:val="bottom"/>
            <w:hideMark/>
          </w:tcPr>
          <w:p w14:paraId="502861E6"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$413.586.813,48</w:t>
            </w:r>
          </w:p>
        </w:tc>
        <w:tc>
          <w:tcPr>
            <w:tcW w:w="1925" w:type="dxa"/>
            <w:tcBorders>
              <w:top w:val="nil"/>
              <w:left w:val="nil"/>
              <w:bottom w:val="single" w:sz="4" w:space="0" w:color="auto"/>
              <w:right w:val="single" w:sz="4" w:space="0" w:color="auto"/>
            </w:tcBorders>
            <w:shd w:val="clear" w:color="auto" w:fill="auto"/>
            <w:noWrap/>
            <w:vAlign w:val="bottom"/>
            <w:hideMark/>
          </w:tcPr>
          <w:p w14:paraId="38408614"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$40.261.699,26</w:t>
            </w:r>
          </w:p>
        </w:tc>
        <w:tc>
          <w:tcPr>
            <w:tcW w:w="1829" w:type="dxa"/>
            <w:tcBorders>
              <w:top w:val="nil"/>
              <w:left w:val="nil"/>
              <w:bottom w:val="single" w:sz="4" w:space="0" w:color="auto"/>
              <w:right w:val="single" w:sz="4" w:space="0" w:color="auto"/>
            </w:tcBorders>
            <w:shd w:val="clear" w:color="auto" w:fill="auto"/>
            <w:noWrap/>
            <w:vAlign w:val="bottom"/>
            <w:hideMark/>
          </w:tcPr>
          <w:p w14:paraId="1E6478B9"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$58.522.545,02</w:t>
            </w:r>
          </w:p>
        </w:tc>
        <w:tc>
          <w:tcPr>
            <w:tcW w:w="2152" w:type="dxa"/>
            <w:tcBorders>
              <w:top w:val="nil"/>
              <w:left w:val="nil"/>
              <w:bottom w:val="single" w:sz="4" w:space="0" w:color="auto"/>
              <w:right w:val="single" w:sz="4" w:space="0" w:color="auto"/>
            </w:tcBorders>
            <w:shd w:val="clear" w:color="auto" w:fill="auto"/>
            <w:noWrap/>
            <w:vAlign w:val="bottom"/>
            <w:hideMark/>
          </w:tcPr>
          <w:p w14:paraId="0F780150"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$103.819.863,71</w:t>
            </w:r>
          </w:p>
        </w:tc>
        <w:tc>
          <w:tcPr>
            <w:tcW w:w="1991" w:type="dxa"/>
            <w:tcBorders>
              <w:top w:val="nil"/>
              <w:left w:val="nil"/>
              <w:bottom w:val="single" w:sz="4" w:space="0" w:color="auto"/>
              <w:right w:val="single" w:sz="4" w:space="0" w:color="auto"/>
            </w:tcBorders>
            <w:shd w:val="clear" w:color="auto" w:fill="auto"/>
            <w:noWrap/>
            <w:vAlign w:val="bottom"/>
            <w:hideMark/>
          </w:tcPr>
          <w:p w14:paraId="09D72512"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$210.982.705,49</w:t>
            </w:r>
          </w:p>
        </w:tc>
        <w:tc>
          <w:tcPr>
            <w:tcW w:w="1672" w:type="dxa"/>
            <w:tcBorders>
              <w:top w:val="nil"/>
              <w:left w:val="nil"/>
              <w:bottom w:val="single" w:sz="4" w:space="0" w:color="auto"/>
              <w:right w:val="single" w:sz="4" w:space="0" w:color="auto"/>
            </w:tcBorders>
            <w:shd w:val="clear" w:color="auto" w:fill="auto"/>
            <w:noWrap/>
            <w:vAlign w:val="bottom"/>
            <w:hideMark/>
          </w:tcPr>
          <w:p w14:paraId="1DB5D033" w14:textId="77777777" w:rsidR="008E5417" w:rsidRPr="009108B8" w:rsidRDefault="008E5417" w:rsidP="00EC09D1">
            <w:pPr>
              <w:jc w:val="right"/>
              <w:rPr>
                <w:rFonts w:ascii="Arial" w:hAnsi="Arial" w:cs="Arial"/>
                <w:sz w:val="22"/>
                <w:szCs w:val="22"/>
                <w:lang w:val="en-US"/>
              </w:rPr>
            </w:pPr>
            <w:r w:rsidRPr="009108B8">
              <w:rPr>
                <w:rFonts w:ascii="Arial" w:hAnsi="Arial" w:cs="Arial"/>
                <w:sz w:val="22"/>
                <w:szCs w:val="22"/>
                <w:lang w:val="en-US"/>
              </w:rPr>
              <w:t>39,3%</w:t>
            </w:r>
          </w:p>
        </w:tc>
        <w:tc>
          <w:tcPr>
            <w:tcW w:w="215" w:type="dxa"/>
            <w:tcBorders>
              <w:top w:val="nil"/>
              <w:left w:val="nil"/>
              <w:bottom w:val="nil"/>
              <w:right w:val="nil"/>
            </w:tcBorders>
            <w:shd w:val="clear" w:color="auto" w:fill="auto"/>
            <w:noWrap/>
            <w:vAlign w:val="bottom"/>
            <w:hideMark/>
          </w:tcPr>
          <w:p w14:paraId="6300F1E4" w14:textId="77777777" w:rsidR="008E5417" w:rsidRPr="009108B8" w:rsidRDefault="008E5417" w:rsidP="00EC09D1">
            <w:pPr>
              <w:jc w:val="right"/>
              <w:rPr>
                <w:rFonts w:ascii="Arial" w:hAnsi="Arial" w:cs="Arial"/>
                <w:sz w:val="22"/>
                <w:szCs w:val="22"/>
                <w:lang w:val="en-US"/>
              </w:rPr>
            </w:pPr>
          </w:p>
        </w:tc>
      </w:tr>
    </w:tbl>
    <w:p w14:paraId="225AB484" w14:textId="77777777" w:rsidR="00ED792D" w:rsidRPr="009108B8" w:rsidRDefault="00ED792D" w:rsidP="00ED792D">
      <w:pPr>
        <w:rPr>
          <w:lang w:val="en-US"/>
        </w:rPr>
      </w:pPr>
    </w:p>
    <w:p w14:paraId="071BB00C" w14:textId="77777777" w:rsidR="00ED792D" w:rsidRPr="009108B8" w:rsidRDefault="00ED792D" w:rsidP="00ED792D">
      <w:pPr>
        <w:rPr>
          <w:lang w:val="en-US"/>
        </w:rPr>
      </w:pPr>
    </w:p>
    <w:p w14:paraId="7F57CD09" w14:textId="77777777" w:rsidR="00535357" w:rsidRPr="009108B8" w:rsidRDefault="00535357" w:rsidP="00ED792D">
      <w:pPr>
        <w:rPr>
          <w:lang w:val="en-US"/>
        </w:rPr>
        <w:sectPr w:rsidR="00535357" w:rsidRPr="009108B8" w:rsidSect="00F5689E">
          <w:pgSz w:w="16820" w:h="11900" w:orient="landscape"/>
          <w:pgMar w:top="1440" w:right="1440" w:bottom="1440" w:left="1440" w:header="708" w:footer="708" w:gutter="0"/>
          <w:cols w:space="720"/>
          <w:titlePg/>
          <w:docGrid w:linePitch="326"/>
        </w:sectPr>
      </w:pPr>
    </w:p>
    <w:p w14:paraId="778EBC80" w14:textId="1DA8EEBB" w:rsidR="00ED792D" w:rsidRPr="009108B8" w:rsidRDefault="00F5111F" w:rsidP="008803BD">
      <w:pPr>
        <w:pStyle w:val="Heading2"/>
        <w:rPr>
          <w:rFonts w:ascii="Calibri" w:hAnsi="Calibri" w:cs="Calibri"/>
          <w:lang w:val="en-US"/>
        </w:rPr>
      </w:pPr>
      <w:bookmarkStart w:id="77" w:name="_Toc181927121"/>
      <w:r w:rsidRPr="009108B8">
        <w:rPr>
          <w:rFonts w:ascii="Calibri" w:hAnsi="Calibri" w:cs="Calibri"/>
          <w:lang w:val="en-US"/>
        </w:rPr>
        <w:lastRenderedPageBreak/>
        <w:t>Annex 7: Budget delivery rate per Agency, per year</w:t>
      </w:r>
      <w:r w:rsidR="006C7CA2" w:rsidRPr="009108B8">
        <w:rPr>
          <w:rFonts w:ascii="Calibri" w:hAnsi="Calibri" w:cs="Calibri"/>
          <w:lang w:val="en-US"/>
        </w:rPr>
        <w:t>, per results group</w:t>
      </w:r>
      <w:bookmarkEnd w:id="77"/>
    </w:p>
    <w:p w14:paraId="2F7C18D4" w14:textId="77777777" w:rsidR="008803BD" w:rsidRPr="009108B8" w:rsidRDefault="008803BD" w:rsidP="00ED792D">
      <w:pPr>
        <w:rPr>
          <w:lang w:val="en-US"/>
        </w:rPr>
      </w:pPr>
    </w:p>
    <w:p w14:paraId="41D1CE65" w14:textId="53DC97EB" w:rsidR="00ED792D" w:rsidRPr="009108B8" w:rsidRDefault="00BB1F27" w:rsidP="00ED792D">
      <w:pPr>
        <w:rPr>
          <w:lang w:val="en-US"/>
        </w:rPr>
      </w:pPr>
      <w:r w:rsidRPr="009108B8">
        <w:rPr>
          <w:lang w:val="en-US"/>
        </w:rPr>
        <w:drawing>
          <wp:inline distT="0" distB="0" distL="0" distR="0" wp14:anchorId="50BCF799" wp14:editId="7C7391A1">
            <wp:extent cx="5486400" cy="4076700"/>
            <wp:effectExtent l="0" t="0" r="0" b="0"/>
            <wp:docPr id="488417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417869" name=""/>
                    <pic:cNvPicPr/>
                  </pic:nvPicPr>
                  <pic:blipFill>
                    <a:blip r:embed="rId87"/>
                    <a:stretch>
                      <a:fillRect/>
                    </a:stretch>
                  </pic:blipFill>
                  <pic:spPr>
                    <a:xfrm>
                      <a:off x="0" y="0"/>
                      <a:ext cx="5486400" cy="4076700"/>
                    </a:xfrm>
                    <a:prstGeom prst="rect">
                      <a:avLst/>
                    </a:prstGeom>
                  </pic:spPr>
                </pic:pic>
              </a:graphicData>
            </a:graphic>
          </wp:inline>
        </w:drawing>
      </w:r>
    </w:p>
    <w:p w14:paraId="6014621F" w14:textId="77777777" w:rsidR="00ED792D" w:rsidRPr="009108B8" w:rsidRDefault="00ED792D" w:rsidP="00ED792D">
      <w:pPr>
        <w:rPr>
          <w:lang w:val="en-US"/>
        </w:rPr>
      </w:pPr>
    </w:p>
    <w:p w14:paraId="24A6605A" w14:textId="31D6FA02" w:rsidR="00ED792D" w:rsidRPr="009108B8" w:rsidRDefault="00ED792D" w:rsidP="00ED792D">
      <w:pPr>
        <w:rPr>
          <w:lang w:val="en-US"/>
        </w:rPr>
      </w:pPr>
    </w:p>
    <w:p w14:paraId="13718B90" w14:textId="1A2528C4" w:rsidR="00ED792D" w:rsidRPr="009108B8" w:rsidRDefault="00BB1F27" w:rsidP="00ED792D">
      <w:pPr>
        <w:rPr>
          <w:lang w:val="en-US"/>
        </w:rPr>
      </w:pPr>
      <w:r w:rsidRPr="009108B8">
        <w:rPr>
          <w:lang w:val="en-US"/>
        </w:rPr>
        <w:lastRenderedPageBreak/>
        <w:drawing>
          <wp:inline distT="0" distB="0" distL="0" distR="0" wp14:anchorId="1E99A313" wp14:editId="4C15D214">
            <wp:extent cx="5727700" cy="6454140"/>
            <wp:effectExtent l="0" t="0" r="0" b="0"/>
            <wp:docPr id="6466708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670817" name=""/>
                    <pic:cNvPicPr/>
                  </pic:nvPicPr>
                  <pic:blipFill>
                    <a:blip r:embed="rId88"/>
                    <a:stretch>
                      <a:fillRect/>
                    </a:stretch>
                  </pic:blipFill>
                  <pic:spPr>
                    <a:xfrm>
                      <a:off x="0" y="0"/>
                      <a:ext cx="5727700" cy="6454140"/>
                    </a:xfrm>
                    <a:prstGeom prst="rect">
                      <a:avLst/>
                    </a:prstGeom>
                  </pic:spPr>
                </pic:pic>
              </a:graphicData>
            </a:graphic>
          </wp:inline>
        </w:drawing>
      </w:r>
    </w:p>
    <w:p w14:paraId="5B89128F" w14:textId="77777777" w:rsidR="00ED792D" w:rsidRPr="009108B8" w:rsidRDefault="00ED792D" w:rsidP="00ED792D">
      <w:pPr>
        <w:rPr>
          <w:lang w:val="en-US"/>
        </w:rPr>
      </w:pPr>
    </w:p>
    <w:p w14:paraId="0FACBA8B" w14:textId="7C29359C" w:rsidR="00ED792D" w:rsidRPr="009108B8" w:rsidRDefault="00ED792D" w:rsidP="00ED792D">
      <w:pPr>
        <w:rPr>
          <w:lang w:val="en-US"/>
        </w:rPr>
      </w:pPr>
    </w:p>
    <w:p w14:paraId="0D42B5A3" w14:textId="4B5A504F" w:rsidR="00ED792D" w:rsidRPr="009108B8" w:rsidRDefault="00C53E71" w:rsidP="00ED792D">
      <w:pPr>
        <w:rPr>
          <w:lang w:val="en-US"/>
        </w:rPr>
      </w:pPr>
      <w:r w:rsidRPr="009108B8">
        <w:rPr>
          <w:lang w:val="en-US"/>
        </w:rPr>
        <w:lastRenderedPageBreak/>
        <w:drawing>
          <wp:inline distT="0" distB="0" distL="0" distR="0" wp14:anchorId="62C7CA47" wp14:editId="47CD6355">
            <wp:extent cx="5727700" cy="3954145"/>
            <wp:effectExtent l="0" t="0" r="0" b="0"/>
            <wp:docPr id="10213770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377022" name=""/>
                    <pic:cNvPicPr/>
                  </pic:nvPicPr>
                  <pic:blipFill>
                    <a:blip r:embed="rId89"/>
                    <a:stretch>
                      <a:fillRect/>
                    </a:stretch>
                  </pic:blipFill>
                  <pic:spPr>
                    <a:xfrm>
                      <a:off x="0" y="0"/>
                      <a:ext cx="5727700" cy="3954145"/>
                    </a:xfrm>
                    <a:prstGeom prst="rect">
                      <a:avLst/>
                    </a:prstGeom>
                  </pic:spPr>
                </pic:pic>
              </a:graphicData>
            </a:graphic>
          </wp:inline>
        </w:drawing>
      </w:r>
    </w:p>
    <w:p w14:paraId="2F5C49DA" w14:textId="77777777" w:rsidR="00ED792D" w:rsidRPr="009108B8" w:rsidRDefault="00ED792D" w:rsidP="00ED792D">
      <w:pPr>
        <w:rPr>
          <w:lang w:val="en-US"/>
        </w:rPr>
      </w:pPr>
    </w:p>
    <w:p w14:paraId="033FDD80" w14:textId="77777777" w:rsidR="00ED792D" w:rsidRPr="009108B8" w:rsidRDefault="00ED792D" w:rsidP="00ED792D">
      <w:pPr>
        <w:rPr>
          <w:lang w:val="en-US"/>
        </w:rPr>
      </w:pPr>
    </w:p>
    <w:p w14:paraId="45F972D2" w14:textId="1A8FD889" w:rsidR="00ED792D" w:rsidRPr="009108B8" w:rsidRDefault="00BB1F27" w:rsidP="00ED792D">
      <w:pPr>
        <w:rPr>
          <w:lang w:val="en-US"/>
        </w:rPr>
      </w:pPr>
      <w:r w:rsidRPr="009108B8">
        <w:rPr>
          <w:lang w:val="en-US"/>
        </w:rPr>
        <w:drawing>
          <wp:inline distT="0" distB="0" distL="0" distR="0" wp14:anchorId="1B72C408" wp14:editId="1CD72C98">
            <wp:extent cx="5638800" cy="4546600"/>
            <wp:effectExtent l="0" t="0" r="0" b="0"/>
            <wp:docPr id="66498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982166" name=""/>
                    <pic:cNvPicPr/>
                  </pic:nvPicPr>
                  <pic:blipFill>
                    <a:blip r:embed="rId90"/>
                    <a:stretch>
                      <a:fillRect/>
                    </a:stretch>
                  </pic:blipFill>
                  <pic:spPr>
                    <a:xfrm>
                      <a:off x="0" y="0"/>
                      <a:ext cx="5638800" cy="4546600"/>
                    </a:xfrm>
                    <a:prstGeom prst="rect">
                      <a:avLst/>
                    </a:prstGeom>
                  </pic:spPr>
                </pic:pic>
              </a:graphicData>
            </a:graphic>
          </wp:inline>
        </w:drawing>
      </w:r>
    </w:p>
    <w:p w14:paraId="360E7327" w14:textId="77777777" w:rsidR="00ED792D" w:rsidRPr="009108B8" w:rsidRDefault="00ED792D" w:rsidP="00ED792D">
      <w:pPr>
        <w:rPr>
          <w:lang w:val="en-US"/>
        </w:rPr>
      </w:pPr>
    </w:p>
    <w:p w14:paraId="1FDF3AC6" w14:textId="396D7475" w:rsidR="00ED792D" w:rsidRPr="009108B8" w:rsidRDefault="00B8001B" w:rsidP="00ED792D">
      <w:pPr>
        <w:rPr>
          <w:lang w:val="en-US"/>
        </w:rPr>
      </w:pPr>
      <w:r w:rsidRPr="009108B8">
        <w:rPr>
          <w:lang w:val="en-US"/>
        </w:rPr>
        <w:drawing>
          <wp:inline distT="0" distB="0" distL="0" distR="0" wp14:anchorId="37198C0A" wp14:editId="09347B85">
            <wp:extent cx="5727700" cy="6426835"/>
            <wp:effectExtent l="0" t="0" r="0" b="0"/>
            <wp:docPr id="17955151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515176" name=""/>
                    <pic:cNvPicPr/>
                  </pic:nvPicPr>
                  <pic:blipFill>
                    <a:blip r:embed="rId91"/>
                    <a:stretch>
                      <a:fillRect/>
                    </a:stretch>
                  </pic:blipFill>
                  <pic:spPr>
                    <a:xfrm>
                      <a:off x="0" y="0"/>
                      <a:ext cx="5727700" cy="6426835"/>
                    </a:xfrm>
                    <a:prstGeom prst="rect">
                      <a:avLst/>
                    </a:prstGeom>
                  </pic:spPr>
                </pic:pic>
              </a:graphicData>
            </a:graphic>
          </wp:inline>
        </w:drawing>
      </w:r>
    </w:p>
    <w:p w14:paraId="5E554D14" w14:textId="77777777" w:rsidR="00ED792D" w:rsidRPr="009108B8" w:rsidRDefault="00ED792D" w:rsidP="00ED792D">
      <w:pPr>
        <w:rPr>
          <w:lang w:val="en-US"/>
        </w:rPr>
      </w:pPr>
    </w:p>
    <w:p w14:paraId="4CD48E30" w14:textId="77777777" w:rsidR="00ED792D" w:rsidRPr="009108B8" w:rsidRDefault="00ED792D" w:rsidP="00ED792D">
      <w:pPr>
        <w:rPr>
          <w:lang w:val="en-US"/>
        </w:rPr>
      </w:pPr>
    </w:p>
    <w:p w14:paraId="2C01F37C" w14:textId="77777777" w:rsidR="00BB1F27" w:rsidRPr="009108B8" w:rsidRDefault="00BB1F27" w:rsidP="00ED792D">
      <w:pPr>
        <w:rPr>
          <w:lang w:val="en-US"/>
        </w:rPr>
      </w:pPr>
    </w:p>
    <w:p w14:paraId="6B2A33A4" w14:textId="77777777" w:rsidR="00BB1F27" w:rsidRPr="009108B8" w:rsidRDefault="00BB1F27" w:rsidP="00ED792D">
      <w:pPr>
        <w:rPr>
          <w:lang w:val="en-US"/>
        </w:rPr>
      </w:pPr>
    </w:p>
    <w:p w14:paraId="64ED9682" w14:textId="77777777" w:rsidR="00BB1F27" w:rsidRPr="009108B8" w:rsidRDefault="00BB1F27" w:rsidP="00ED792D">
      <w:pPr>
        <w:rPr>
          <w:lang w:val="en-US"/>
        </w:rPr>
      </w:pPr>
    </w:p>
    <w:p w14:paraId="53981AA1" w14:textId="77777777" w:rsidR="00BB1F27" w:rsidRPr="009108B8" w:rsidRDefault="00BB1F27" w:rsidP="00ED792D">
      <w:pPr>
        <w:rPr>
          <w:lang w:val="en-US"/>
        </w:rPr>
      </w:pPr>
    </w:p>
    <w:p w14:paraId="4B2562F3" w14:textId="77777777" w:rsidR="00BB1F27" w:rsidRPr="009108B8" w:rsidRDefault="00BB1F27" w:rsidP="00ED792D">
      <w:pPr>
        <w:rPr>
          <w:lang w:val="en-US"/>
        </w:rPr>
      </w:pPr>
    </w:p>
    <w:p w14:paraId="05F37D5B" w14:textId="77777777" w:rsidR="00BB1F27" w:rsidRPr="009108B8" w:rsidRDefault="00BB1F27" w:rsidP="00ED792D">
      <w:pPr>
        <w:rPr>
          <w:lang w:val="en-US"/>
        </w:rPr>
      </w:pPr>
    </w:p>
    <w:p w14:paraId="0F2BF999" w14:textId="77777777" w:rsidR="00BB1F27" w:rsidRPr="009108B8" w:rsidRDefault="00BB1F27" w:rsidP="00ED792D">
      <w:pPr>
        <w:rPr>
          <w:lang w:val="en-US"/>
        </w:rPr>
      </w:pPr>
    </w:p>
    <w:p w14:paraId="5D4527BF" w14:textId="77777777" w:rsidR="00BB1F27" w:rsidRPr="009108B8" w:rsidRDefault="00BB1F27" w:rsidP="00ED792D">
      <w:pPr>
        <w:rPr>
          <w:lang w:val="en-US"/>
        </w:rPr>
      </w:pPr>
    </w:p>
    <w:p w14:paraId="055DDDC9" w14:textId="77777777" w:rsidR="00BB1F27" w:rsidRPr="009108B8" w:rsidRDefault="00BB1F27" w:rsidP="00ED792D">
      <w:pPr>
        <w:rPr>
          <w:lang w:val="en-US"/>
        </w:rPr>
      </w:pPr>
    </w:p>
    <w:p w14:paraId="13DCDE19" w14:textId="77777777" w:rsidR="006C7CA2" w:rsidRPr="009108B8" w:rsidRDefault="006C7CA2" w:rsidP="00ED792D">
      <w:pPr>
        <w:rPr>
          <w:lang w:val="en-US"/>
        </w:rPr>
      </w:pPr>
    </w:p>
    <w:tbl>
      <w:tblPr>
        <w:tblW w:w="8740" w:type="dxa"/>
        <w:tblLook w:val="04A0" w:firstRow="1" w:lastRow="0" w:firstColumn="1" w:lastColumn="0" w:noHBand="0" w:noVBand="1"/>
      </w:tblPr>
      <w:tblGrid>
        <w:gridCol w:w="1054"/>
        <w:gridCol w:w="1062"/>
        <w:gridCol w:w="2881"/>
        <w:gridCol w:w="2102"/>
        <w:gridCol w:w="1762"/>
      </w:tblGrid>
      <w:tr w:rsidR="00BB1F27" w:rsidRPr="009108B8" w14:paraId="241B2FAD" w14:textId="77777777" w:rsidTr="00BB1F27">
        <w:trPr>
          <w:trHeight w:val="420"/>
        </w:trPr>
        <w:tc>
          <w:tcPr>
            <w:tcW w:w="8740" w:type="dxa"/>
            <w:gridSpan w:val="5"/>
            <w:tcBorders>
              <w:top w:val="nil"/>
              <w:left w:val="nil"/>
              <w:bottom w:val="nil"/>
              <w:right w:val="nil"/>
            </w:tcBorders>
            <w:shd w:val="clear" w:color="auto" w:fill="auto"/>
            <w:noWrap/>
            <w:vAlign w:val="bottom"/>
            <w:hideMark/>
          </w:tcPr>
          <w:p w14:paraId="1086F2BE" w14:textId="77777777" w:rsidR="00BB1F27" w:rsidRPr="009108B8" w:rsidRDefault="00BB1F27">
            <w:pPr>
              <w:jc w:val="center"/>
              <w:rPr>
                <w:rFonts w:ascii="Calibri" w:hAnsi="Calibri" w:cs="Calibri"/>
                <w:b/>
                <w:bCs/>
                <w:color w:val="000000"/>
                <w:sz w:val="32"/>
                <w:szCs w:val="32"/>
                <w:lang w:val="en-US"/>
              </w:rPr>
            </w:pPr>
            <w:r w:rsidRPr="009108B8">
              <w:rPr>
                <w:rFonts w:ascii="Calibri" w:hAnsi="Calibri" w:cs="Calibri"/>
                <w:b/>
                <w:bCs/>
                <w:color w:val="000000"/>
                <w:sz w:val="32"/>
                <w:szCs w:val="32"/>
                <w:lang w:val="en-US"/>
              </w:rPr>
              <w:lastRenderedPageBreak/>
              <w:t>Result Group 6.2021-2023</w:t>
            </w:r>
          </w:p>
        </w:tc>
      </w:tr>
      <w:tr w:rsidR="00BB1F27" w:rsidRPr="009108B8" w14:paraId="707C6EA4" w14:textId="77777777" w:rsidTr="00BB1F27">
        <w:trPr>
          <w:trHeight w:val="420"/>
        </w:trPr>
        <w:tc>
          <w:tcPr>
            <w:tcW w:w="1054" w:type="dxa"/>
            <w:tcBorders>
              <w:top w:val="nil"/>
              <w:left w:val="nil"/>
              <w:bottom w:val="nil"/>
              <w:right w:val="nil"/>
            </w:tcBorders>
            <w:shd w:val="clear" w:color="auto" w:fill="auto"/>
            <w:noWrap/>
            <w:vAlign w:val="bottom"/>
            <w:hideMark/>
          </w:tcPr>
          <w:p w14:paraId="4200D2B8" w14:textId="77777777" w:rsidR="00BB1F27" w:rsidRPr="009108B8" w:rsidRDefault="00BB1F27">
            <w:pPr>
              <w:jc w:val="center"/>
              <w:rPr>
                <w:rFonts w:ascii="Calibri" w:hAnsi="Calibri" w:cs="Calibri"/>
                <w:b/>
                <w:bCs/>
                <w:color w:val="000000"/>
                <w:sz w:val="32"/>
                <w:szCs w:val="32"/>
                <w:lang w:val="en-US"/>
              </w:rPr>
            </w:pPr>
          </w:p>
        </w:tc>
        <w:tc>
          <w:tcPr>
            <w:tcW w:w="941" w:type="dxa"/>
            <w:tcBorders>
              <w:top w:val="nil"/>
              <w:left w:val="nil"/>
              <w:bottom w:val="nil"/>
              <w:right w:val="nil"/>
            </w:tcBorders>
            <w:shd w:val="clear" w:color="auto" w:fill="auto"/>
            <w:noWrap/>
            <w:vAlign w:val="bottom"/>
            <w:hideMark/>
          </w:tcPr>
          <w:p w14:paraId="34A0B2A3" w14:textId="77777777" w:rsidR="00BB1F27" w:rsidRPr="009108B8" w:rsidRDefault="00BB1F27">
            <w:pPr>
              <w:jc w:val="center"/>
              <w:rPr>
                <w:sz w:val="20"/>
                <w:szCs w:val="20"/>
                <w:lang w:val="en-US"/>
              </w:rPr>
            </w:pPr>
          </w:p>
        </w:tc>
        <w:tc>
          <w:tcPr>
            <w:tcW w:w="2881" w:type="dxa"/>
            <w:tcBorders>
              <w:top w:val="nil"/>
              <w:left w:val="nil"/>
              <w:bottom w:val="nil"/>
              <w:right w:val="nil"/>
            </w:tcBorders>
            <w:shd w:val="clear" w:color="auto" w:fill="auto"/>
            <w:noWrap/>
            <w:vAlign w:val="bottom"/>
            <w:hideMark/>
          </w:tcPr>
          <w:p w14:paraId="13F1F03C" w14:textId="77777777" w:rsidR="00BB1F27" w:rsidRPr="009108B8" w:rsidRDefault="00BB1F27">
            <w:pPr>
              <w:jc w:val="center"/>
              <w:rPr>
                <w:sz w:val="20"/>
                <w:szCs w:val="20"/>
                <w:lang w:val="en-US"/>
              </w:rPr>
            </w:pPr>
          </w:p>
        </w:tc>
        <w:tc>
          <w:tcPr>
            <w:tcW w:w="2102" w:type="dxa"/>
            <w:tcBorders>
              <w:top w:val="nil"/>
              <w:left w:val="nil"/>
              <w:bottom w:val="nil"/>
              <w:right w:val="nil"/>
            </w:tcBorders>
            <w:shd w:val="clear" w:color="auto" w:fill="auto"/>
            <w:noWrap/>
            <w:vAlign w:val="bottom"/>
            <w:hideMark/>
          </w:tcPr>
          <w:p w14:paraId="4399D92E" w14:textId="77777777" w:rsidR="00BB1F27" w:rsidRPr="009108B8" w:rsidRDefault="00BB1F27">
            <w:pPr>
              <w:jc w:val="center"/>
              <w:rPr>
                <w:sz w:val="20"/>
                <w:szCs w:val="20"/>
                <w:lang w:val="en-US"/>
              </w:rPr>
            </w:pPr>
          </w:p>
        </w:tc>
        <w:tc>
          <w:tcPr>
            <w:tcW w:w="1762" w:type="dxa"/>
            <w:tcBorders>
              <w:top w:val="nil"/>
              <w:left w:val="nil"/>
              <w:bottom w:val="nil"/>
              <w:right w:val="nil"/>
            </w:tcBorders>
            <w:shd w:val="clear" w:color="auto" w:fill="auto"/>
            <w:noWrap/>
            <w:vAlign w:val="bottom"/>
            <w:hideMark/>
          </w:tcPr>
          <w:p w14:paraId="002D9A13" w14:textId="77777777" w:rsidR="00BB1F27" w:rsidRPr="009108B8" w:rsidRDefault="00BB1F27">
            <w:pPr>
              <w:jc w:val="center"/>
              <w:rPr>
                <w:sz w:val="20"/>
                <w:szCs w:val="20"/>
                <w:lang w:val="en-US"/>
              </w:rPr>
            </w:pPr>
          </w:p>
        </w:tc>
      </w:tr>
      <w:tr w:rsidR="00BB1F27" w:rsidRPr="009108B8" w14:paraId="47F76655" w14:textId="77777777" w:rsidTr="00BB1F27">
        <w:trPr>
          <w:trHeight w:val="320"/>
        </w:trPr>
        <w:tc>
          <w:tcPr>
            <w:tcW w:w="1054" w:type="dxa"/>
            <w:tcBorders>
              <w:top w:val="single" w:sz="4" w:space="0" w:color="auto"/>
              <w:left w:val="single" w:sz="4" w:space="0" w:color="auto"/>
              <w:bottom w:val="single" w:sz="4" w:space="0" w:color="auto"/>
              <w:right w:val="single" w:sz="4" w:space="0" w:color="auto"/>
            </w:tcBorders>
            <w:shd w:val="clear" w:color="000000" w:fill="D9E1F2"/>
            <w:noWrap/>
            <w:vAlign w:val="bottom"/>
            <w:hideMark/>
          </w:tcPr>
          <w:p w14:paraId="70AD7C11" w14:textId="77777777" w:rsidR="00BB1F27" w:rsidRPr="009108B8" w:rsidRDefault="00BB1F27">
            <w:pPr>
              <w:rPr>
                <w:rFonts w:ascii="Calibri" w:hAnsi="Calibri" w:cs="Calibri"/>
                <w:b/>
                <w:bCs/>
                <w:color w:val="000000"/>
                <w:lang w:val="en-US"/>
              </w:rPr>
            </w:pPr>
            <w:r w:rsidRPr="009108B8">
              <w:rPr>
                <w:rFonts w:ascii="Calibri" w:hAnsi="Calibri" w:cs="Calibri"/>
                <w:b/>
                <w:bCs/>
                <w:color w:val="000000"/>
                <w:lang w:val="en-US"/>
              </w:rPr>
              <w:t xml:space="preserve">Year </w:t>
            </w:r>
          </w:p>
        </w:tc>
        <w:tc>
          <w:tcPr>
            <w:tcW w:w="941" w:type="dxa"/>
            <w:tcBorders>
              <w:top w:val="single" w:sz="4" w:space="0" w:color="auto"/>
              <w:left w:val="nil"/>
              <w:bottom w:val="single" w:sz="4" w:space="0" w:color="auto"/>
              <w:right w:val="single" w:sz="4" w:space="0" w:color="auto"/>
            </w:tcBorders>
            <w:shd w:val="clear" w:color="000000" w:fill="D9E1F2"/>
            <w:noWrap/>
            <w:vAlign w:val="bottom"/>
            <w:hideMark/>
          </w:tcPr>
          <w:p w14:paraId="4A7D9561" w14:textId="77777777" w:rsidR="00BB1F27" w:rsidRPr="009108B8" w:rsidRDefault="00BB1F27">
            <w:pPr>
              <w:rPr>
                <w:rFonts w:ascii="Calibri" w:hAnsi="Calibri" w:cs="Calibri"/>
                <w:b/>
                <w:bCs/>
                <w:color w:val="000000"/>
                <w:lang w:val="en-US"/>
              </w:rPr>
            </w:pPr>
            <w:r w:rsidRPr="009108B8">
              <w:rPr>
                <w:rFonts w:ascii="Calibri" w:hAnsi="Calibri" w:cs="Calibri"/>
                <w:b/>
                <w:bCs/>
                <w:color w:val="000000"/>
                <w:lang w:val="en-US"/>
              </w:rPr>
              <w:t>Agency</w:t>
            </w:r>
          </w:p>
        </w:tc>
        <w:tc>
          <w:tcPr>
            <w:tcW w:w="2881" w:type="dxa"/>
            <w:tcBorders>
              <w:top w:val="single" w:sz="4" w:space="0" w:color="auto"/>
              <w:left w:val="nil"/>
              <w:bottom w:val="single" w:sz="4" w:space="0" w:color="auto"/>
              <w:right w:val="single" w:sz="4" w:space="0" w:color="auto"/>
            </w:tcBorders>
            <w:shd w:val="clear" w:color="000000" w:fill="D9E1F2"/>
            <w:noWrap/>
            <w:vAlign w:val="bottom"/>
            <w:hideMark/>
          </w:tcPr>
          <w:p w14:paraId="4ED89828" w14:textId="77777777" w:rsidR="00BB1F27" w:rsidRPr="009108B8" w:rsidRDefault="00BB1F27">
            <w:pPr>
              <w:rPr>
                <w:rFonts w:ascii="Calibri" w:hAnsi="Calibri" w:cs="Calibri"/>
                <w:b/>
                <w:bCs/>
                <w:color w:val="000000"/>
                <w:lang w:val="en-US"/>
              </w:rPr>
            </w:pPr>
            <w:r w:rsidRPr="009108B8">
              <w:rPr>
                <w:rFonts w:ascii="Calibri" w:hAnsi="Calibri" w:cs="Calibri"/>
                <w:b/>
                <w:bCs/>
                <w:color w:val="000000"/>
                <w:lang w:val="en-US"/>
              </w:rPr>
              <w:t>Total Budget Available ($)</w:t>
            </w:r>
          </w:p>
        </w:tc>
        <w:tc>
          <w:tcPr>
            <w:tcW w:w="2102" w:type="dxa"/>
            <w:tcBorders>
              <w:top w:val="single" w:sz="4" w:space="0" w:color="auto"/>
              <w:left w:val="nil"/>
              <w:bottom w:val="single" w:sz="4" w:space="0" w:color="auto"/>
              <w:right w:val="single" w:sz="4" w:space="0" w:color="auto"/>
            </w:tcBorders>
            <w:shd w:val="clear" w:color="000000" w:fill="D9E1F2"/>
            <w:noWrap/>
            <w:vAlign w:val="bottom"/>
            <w:hideMark/>
          </w:tcPr>
          <w:p w14:paraId="66522247" w14:textId="77777777" w:rsidR="00BB1F27" w:rsidRPr="009108B8" w:rsidRDefault="00BB1F27">
            <w:pPr>
              <w:rPr>
                <w:rFonts w:ascii="Calibri" w:hAnsi="Calibri" w:cs="Calibri"/>
                <w:b/>
                <w:bCs/>
                <w:color w:val="000000"/>
                <w:lang w:val="en-US"/>
              </w:rPr>
            </w:pPr>
            <w:r w:rsidRPr="009108B8">
              <w:rPr>
                <w:rFonts w:ascii="Calibri" w:hAnsi="Calibri" w:cs="Calibri"/>
                <w:b/>
                <w:bCs/>
                <w:color w:val="000000"/>
                <w:lang w:val="en-US"/>
              </w:rPr>
              <w:t>Total Execution ($)</w:t>
            </w:r>
          </w:p>
        </w:tc>
        <w:tc>
          <w:tcPr>
            <w:tcW w:w="1762" w:type="dxa"/>
            <w:tcBorders>
              <w:top w:val="single" w:sz="4" w:space="0" w:color="auto"/>
              <w:left w:val="nil"/>
              <w:bottom w:val="single" w:sz="4" w:space="0" w:color="auto"/>
              <w:right w:val="single" w:sz="4" w:space="0" w:color="auto"/>
            </w:tcBorders>
            <w:shd w:val="clear" w:color="000000" w:fill="D9E1F2"/>
            <w:noWrap/>
            <w:vAlign w:val="bottom"/>
            <w:hideMark/>
          </w:tcPr>
          <w:p w14:paraId="77F9DF46" w14:textId="77777777" w:rsidR="00BB1F27" w:rsidRPr="009108B8" w:rsidRDefault="00BB1F27">
            <w:pPr>
              <w:rPr>
                <w:rFonts w:ascii="Calibri" w:hAnsi="Calibri" w:cs="Calibri"/>
                <w:b/>
                <w:bCs/>
                <w:color w:val="000000"/>
                <w:lang w:val="en-US"/>
              </w:rPr>
            </w:pPr>
            <w:r w:rsidRPr="009108B8">
              <w:rPr>
                <w:rFonts w:ascii="Calibri" w:hAnsi="Calibri" w:cs="Calibri"/>
                <w:b/>
                <w:bCs/>
                <w:color w:val="000000"/>
                <w:lang w:val="en-US"/>
              </w:rPr>
              <w:t>Delivery rate(%)</w:t>
            </w:r>
          </w:p>
        </w:tc>
      </w:tr>
      <w:tr w:rsidR="00BB1F27" w:rsidRPr="009108B8" w14:paraId="77F1FDF6"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791DA5EA"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2023</w:t>
            </w:r>
          </w:p>
        </w:tc>
        <w:tc>
          <w:tcPr>
            <w:tcW w:w="941" w:type="dxa"/>
            <w:tcBorders>
              <w:top w:val="nil"/>
              <w:left w:val="nil"/>
              <w:bottom w:val="single" w:sz="4" w:space="0" w:color="auto"/>
              <w:right w:val="single" w:sz="4" w:space="0" w:color="auto"/>
            </w:tcBorders>
            <w:shd w:val="clear" w:color="auto" w:fill="auto"/>
            <w:noWrap/>
            <w:vAlign w:val="bottom"/>
            <w:hideMark/>
          </w:tcPr>
          <w:p w14:paraId="0172F673"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UNDP</w:t>
            </w:r>
          </w:p>
        </w:tc>
        <w:tc>
          <w:tcPr>
            <w:tcW w:w="2881" w:type="dxa"/>
            <w:tcBorders>
              <w:top w:val="nil"/>
              <w:left w:val="nil"/>
              <w:bottom w:val="single" w:sz="4" w:space="0" w:color="auto"/>
              <w:right w:val="single" w:sz="4" w:space="0" w:color="auto"/>
            </w:tcBorders>
            <w:shd w:val="clear" w:color="auto" w:fill="auto"/>
            <w:noWrap/>
            <w:vAlign w:val="bottom"/>
            <w:hideMark/>
          </w:tcPr>
          <w:p w14:paraId="32655798"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6.335.685,32 </w:t>
            </w:r>
          </w:p>
        </w:tc>
        <w:tc>
          <w:tcPr>
            <w:tcW w:w="2102" w:type="dxa"/>
            <w:tcBorders>
              <w:top w:val="nil"/>
              <w:left w:val="nil"/>
              <w:bottom w:val="single" w:sz="4" w:space="0" w:color="auto"/>
              <w:right w:val="single" w:sz="4" w:space="0" w:color="auto"/>
            </w:tcBorders>
            <w:shd w:val="clear" w:color="auto" w:fill="auto"/>
            <w:noWrap/>
            <w:vAlign w:val="bottom"/>
            <w:hideMark/>
          </w:tcPr>
          <w:p w14:paraId="74DE3670"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4.421.937,16 </w:t>
            </w:r>
          </w:p>
        </w:tc>
        <w:tc>
          <w:tcPr>
            <w:tcW w:w="1762" w:type="dxa"/>
            <w:tcBorders>
              <w:top w:val="nil"/>
              <w:left w:val="nil"/>
              <w:bottom w:val="single" w:sz="4" w:space="0" w:color="auto"/>
              <w:right w:val="single" w:sz="4" w:space="0" w:color="auto"/>
            </w:tcBorders>
            <w:shd w:val="clear" w:color="auto" w:fill="auto"/>
            <w:noWrap/>
            <w:vAlign w:val="bottom"/>
            <w:hideMark/>
          </w:tcPr>
          <w:p w14:paraId="0BDB5253" w14:textId="77777777" w:rsidR="00BB1F27" w:rsidRPr="009108B8" w:rsidRDefault="00BB1F27">
            <w:pPr>
              <w:jc w:val="right"/>
              <w:rPr>
                <w:rFonts w:ascii="Segoe UI Symbol" w:hAnsi="Segoe UI Symbol" w:cs="Calibri"/>
                <w:color w:val="FF0000"/>
                <w:sz w:val="22"/>
                <w:szCs w:val="22"/>
                <w:lang w:val="en-US"/>
              </w:rPr>
            </w:pPr>
            <w:r w:rsidRPr="009108B8">
              <w:rPr>
                <w:rFonts w:ascii="Segoe UI Symbol" w:hAnsi="Segoe UI Symbol" w:cs="Calibri"/>
                <w:color w:val="FF0000"/>
                <w:sz w:val="22"/>
                <w:szCs w:val="22"/>
                <w:lang w:val="en-US"/>
              </w:rPr>
              <w:t>69,80%</w:t>
            </w:r>
          </w:p>
        </w:tc>
      </w:tr>
      <w:tr w:rsidR="00BB1F27" w:rsidRPr="009108B8" w14:paraId="03D6AEA5"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19A8AEF8"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2023</w:t>
            </w:r>
          </w:p>
        </w:tc>
        <w:tc>
          <w:tcPr>
            <w:tcW w:w="941" w:type="dxa"/>
            <w:tcBorders>
              <w:top w:val="nil"/>
              <w:left w:val="nil"/>
              <w:bottom w:val="single" w:sz="4" w:space="0" w:color="auto"/>
              <w:right w:val="single" w:sz="4" w:space="0" w:color="auto"/>
            </w:tcBorders>
            <w:shd w:val="clear" w:color="auto" w:fill="auto"/>
            <w:noWrap/>
            <w:vAlign w:val="bottom"/>
            <w:hideMark/>
          </w:tcPr>
          <w:p w14:paraId="774D2972"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IOM</w:t>
            </w:r>
          </w:p>
        </w:tc>
        <w:tc>
          <w:tcPr>
            <w:tcW w:w="2881" w:type="dxa"/>
            <w:tcBorders>
              <w:top w:val="nil"/>
              <w:left w:val="nil"/>
              <w:bottom w:val="single" w:sz="4" w:space="0" w:color="auto"/>
              <w:right w:val="single" w:sz="4" w:space="0" w:color="auto"/>
            </w:tcBorders>
            <w:shd w:val="clear" w:color="auto" w:fill="auto"/>
            <w:noWrap/>
            <w:vAlign w:val="bottom"/>
            <w:hideMark/>
          </w:tcPr>
          <w:p w14:paraId="663BF3F2"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940.892,00 </w:t>
            </w:r>
          </w:p>
        </w:tc>
        <w:tc>
          <w:tcPr>
            <w:tcW w:w="2102" w:type="dxa"/>
            <w:tcBorders>
              <w:top w:val="nil"/>
              <w:left w:val="nil"/>
              <w:bottom w:val="single" w:sz="4" w:space="0" w:color="auto"/>
              <w:right w:val="single" w:sz="4" w:space="0" w:color="auto"/>
            </w:tcBorders>
            <w:shd w:val="clear" w:color="auto" w:fill="auto"/>
            <w:noWrap/>
            <w:vAlign w:val="bottom"/>
            <w:hideMark/>
          </w:tcPr>
          <w:p w14:paraId="250A7C95"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822.616,00 </w:t>
            </w:r>
          </w:p>
        </w:tc>
        <w:tc>
          <w:tcPr>
            <w:tcW w:w="1762" w:type="dxa"/>
            <w:tcBorders>
              <w:top w:val="nil"/>
              <w:left w:val="nil"/>
              <w:bottom w:val="single" w:sz="4" w:space="0" w:color="auto"/>
              <w:right w:val="single" w:sz="4" w:space="0" w:color="auto"/>
            </w:tcBorders>
            <w:shd w:val="clear" w:color="auto" w:fill="auto"/>
            <w:noWrap/>
            <w:vAlign w:val="bottom"/>
            <w:hideMark/>
          </w:tcPr>
          <w:p w14:paraId="1E5A28A9"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87,50%</w:t>
            </w:r>
          </w:p>
        </w:tc>
      </w:tr>
      <w:tr w:rsidR="00BB1F27" w:rsidRPr="009108B8" w14:paraId="28156D84"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5DF69BD9"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2023</w:t>
            </w:r>
          </w:p>
        </w:tc>
        <w:tc>
          <w:tcPr>
            <w:tcW w:w="941" w:type="dxa"/>
            <w:tcBorders>
              <w:top w:val="nil"/>
              <w:left w:val="nil"/>
              <w:bottom w:val="single" w:sz="4" w:space="0" w:color="auto"/>
              <w:right w:val="single" w:sz="4" w:space="0" w:color="auto"/>
            </w:tcBorders>
            <w:shd w:val="clear" w:color="auto" w:fill="auto"/>
            <w:noWrap/>
            <w:vAlign w:val="bottom"/>
            <w:hideMark/>
          </w:tcPr>
          <w:p w14:paraId="58C5BE9B"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FAO</w:t>
            </w:r>
          </w:p>
        </w:tc>
        <w:tc>
          <w:tcPr>
            <w:tcW w:w="2881" w:type="dxa"/>
            <w:tcBorders>
              <w:top w:val="nil"/>
              <w:left w:val="nil"/>
              <w:bottom w:val="single" w:sz="4" w:space="0" w:color="auto"/>
              <w:right w:val="single" w:sz="4" w:space="0" w:color="auto"/>
            </w:tcBorders>
            <w:shd w:val="clear" w:color="auto" w:fill="auto"/>
            <w:noWrap/>
            <w:vAlign w:val="bottom"/>
            <w:hideMark/>
          </w:tcPr>
          <w:p w14:paraId="352E13EE"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1.173.139,00 </w:t>
            </w:r>
          </w:p>
        </w:tc>
        <w:tc>
          <w:tcPr>
            <w:tcW w:w="2102" w:type="dxa"/>
            <w:tcBorders>
              <w:top w:val="nil"/>
              <w:left w:val="nil"/>
              <w:bottom w:val="single" w:sz="4" w:space="0" w:color="auto"/>
              <w:right w:val="single" w:sz="4" w:space="0" w:color="auto"/>
            </w:tcBorders>
            <w:shd w:val="clear" w:color="auto" w:fill="auto"/>
            <w:noWrap/>
            <w:vAlign w:val="bottom"/>
            <w:hideMark/>
          </w:tcPr>
          <w:p w14:paraId="43BF6036"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1.120.974,50 </w:t>
            </w:r>
          </w:p>
        </w:tc>
        <w:tc>
          <w:tcPr>
            <w:tcW w:w="1762" w:type="dxa"/>
            <w:tcBorders>
              <w:top w:val="nil"/>
              <w:left w:val="nil"/>
              <w:bottom w:val="single" w:sz="4" w:space="0" w:color="auto"/>
              <w:right w:val="single" w:sz="4" w:space="0" w:color="auto"/>
            </w:tcBorders>
            <w:shd w:val="clear" w:color="auto" w:fill="auto"/>
            <w:noWrap/>
            <w:vAlign w:val="bottom"/>
            <w:hideMark/>
          </w:tcPr>
          <w:p w14:paraId="1FDACDC9"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95,60%</w:t>
            </w:r>
          </w:p>
        </w:tc>
      </w:tr>
      <w:tr w:rsidR="00BB1F27" w:rsidRPr="009108B8" w14:paraId="17065DC6"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59171E18"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2023</w:t>
            </w:r>
          </w:p>
        </w:tc>
        <w:tc>
          <w:tcPr>
            <w:tcW w:w="941" w:type="dxa"/>
            <w:tcBorders>
              <w:top w:val="nil"/>
              <w:left w:val="nil"/>
              <w:bottom w:val="single" w:sz="4" w:space="0" w:color="auto"/>
              <w:right w:val="single" w:sz="4" w:space="0" w:color="auto"/>
            </w:tcBorders>
            <w:shd w:val="clear" w:color="auto" w:fill="auto"/>
            <w:noWrap/>
            <w:vAlign w:val="bottom"/>
            <w:hideMark/>
          </w:tcPr>
          <w:p w14:paraId="66EA60F3"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WHO</w:t>
            </w:r>
          </w:p>
        </w:tc>
        <w:tc>
          <w:tcPr>
            <w:tcW w:w="2881" w:type="dxa"/>
            <w:tcBorders>
              <w:top w:val="nil"/>
              <w:left w:val="nil"/>
              <w:bottom w:val="single" w:sz="4" w:space="0" w:color="auto"/>
              <w:right w:val="single" w:sz="4" w:space="0" w:color="auto"/>
            </w:tcBorders>
            <w:shd w:val="clear" w:color="auto" w:fill="auto"/>
            <w:noWrap/>
            <w:vAlign w:val="bottom"/>
            <w:hideMark/>
          </w:tcPr>
          <w:p w14:paraId="48962923"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297.053,00 </w:t>
            </w:r>
          </w:p>
        </w:tc>
        <w:tc>
          <w:tcPr>
            <w:tcW w:w="2102" w:type="dxa"/>
            <w:tcBorders>
              <w:top w:val="nil"/>
              <w:left w:val="nil"/>
              <w:bottom w:val="single" w:sz="4" w:space="0" w:color="auto"/>
              <w:right w:val="single" w:sz="4" w:space="0" w:color="auto"/>
            </w:tcBorders>
            <w:shd w:val="clear" w:color="auto" w:fill="auto"/>
            <w:noWrap/>
            <w:vAlign w:val="bottom"/>
            <w:hideMark/>
          </w:tcPr>
          <w:p w14:paraId="43B4FBE8"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295.253,00 </w:t>
            </w:r>
          </w:p>
        </w:tc>
        <w:tc>
          <w:tcPr>
            <w:tcW w:w="1762" w:type="dxa"/>
            <w:tcBorders>
              <w:top w:val="nil"/>
              <w:left w:val="nil"/>
              <w:bottom w:val="single" w:sz="4" w:space="0" w:color="auto"/>
              <w:right w:val="single" w:sz="4" w:space="0" w:color="auto"/>
            </w:tcBorders>
            <w:shd w:val="clear" w:color="auto" w:fill="auto"/>
            <w:noWrap/>
            <w:vAlign w:val="bottom"/>
            <w:hideMark/>
          </w:tcPr>
          <w:p w14:paraId="1130C51B"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99,40%</w:t>
            </w:r>
          </w:p>
        </w:tc>
      </w:tr>
      <w:tr w:rsidR="00BB1F27" w:rsidRPr="009108B8" w14:paraId="79304B2C"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6A483AE9"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2023</w:t>
            </w:r>
          </w:p>
        </w:tc>
        <w:tc>
          <w:tcPr>
            <w:tcW w:w="941" w:type="dxa"/>
            <w:tcBorders>
              <w:top w:val="nil"/>
              <w:left w:val="nil"/>
              <w:bottom w:val="single" w:sz="4" w:space="0" w:color="auto"/>
              <w:right w:val="single" w:sz="4" w:space="0" w:color="auto"/>
            </w:tcBorders>
            <w:shd w:val="clear" w:color="auto" w:fill="auto"/>
            <w:noWrap/>
            <w:vAlign w:val="bottom"/>
            <w:hideMark/>
          </w:tcPr>
          <w:p w14:paraId="7008EF82"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UNEP</w:t>
            </w:r>
          </w:p>
        </w:tc>
        <w:tc>
          <w:tcPr>
            <w:tcW w:w="2881" w:type="dxa"/>
            <w:tcBorders>
              <w:top w:val="nil"/>
              <w:left w:val="nil"/>
              <w:bottom w:val="single" w:sz="4" w:space="0" w:color="auto"/>
              <w:right w:val="single" w:sz="4" w:space="0" w:color="auto"/>
            </w:tcBorders>
            <w:shd w:val="clear" w:color="auto" w:fill="auto"/>
            <w:noWrap/>
            <w:vAlign w:val="bottom"/>
            <w:hideMark/>
          </w:tcPr>
          <w:p w14:paraId="21D93987"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5.708.829,30 </w:t>
            </w:r>
          </w:p>
        </w:tc>
        <w:tc>
          <w:tcPr>
            <w:tcW w:w="2102" w:type="dxa"/>
            <w:tcBorders>
              <w:top w:val="nil"/>
              <w:left w:val="nil"/>
              <w:bottom w:val="single" w:sz="4" w:space="0" w:color="auto"/>
              <w:right w:val="single" w:sz="4" w:space="0" w:color="auto"/>
            </w:tcBorders>
            <w:shd w:val="clear" w:color="auto" w:fill="auto"/>
            <w:noWrap/>
            <w:vAlign w:val="bottom"/>
            <w:hideMark/>
          </w:tcPr>
          <w:p w14:paraId="2580A7B7"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588.656,88 </w:t>
            </w:r>
          </w:p>
        </w:tc>
        <w:tc>
          <w:tcPr>
            <w:tcW w:w="1762" w:type="dxa"/>
            <w:tcBorders>
              <w:top w:val="nil"/>
              <w:left w:val="nil"/>
              <w:bottom w:val="single" w:sz="4" w:space="0" w:color="auto"/>
              <w:right w:val="single" w:sz="4" w:space="0" w:color="auto"/>
            </w:tcBorders>
            <w:shd w:val="clear" w:color="auto" w:fill="auto"/>
            <w:noWrap/>
            <w:vAlign w:val="bottom"/>
            <w:hideMark/>
          </w:tcPr>
          <w:p w14:paraId="53AEEFBF" w14:textId="77777777" w:rsidR="00BB1F27" w:rsidRPr="009108B8" w:rsidRDefault="00BB1F27">
            <w:pPr>
              <w:jc w:val="right"/>
              <w:rPr>
                <w:rFonts w:ascii="Segoe UI Symbol" w:hAnsi="Segoe UI Symbol" w:cs="Calibri"/>
                <w:color w:val="FF0000"/>
                <w:sz w:val="22"/>
                <w:szCs w:val="22"/>
                <w:lang w:val="en-US"/>
              </w:rPr>
            </w:pPr>
            <w:r w:rsidRPr="009108B8">
              <w:rPr>
                <w:rFonts w:ascii="Segoe UI Symbol" w:hAnsi="Segoe UI Symbol" w:cs="Calibri"/>
                <w:color w:val="FF0000"/>
                <w:sz w:val="22"/>
                <w:szCs w:val="22"/>
                <w:lang w:val="en-US"/>
              </w:rPr>
              <w:t>10,30%</w:t>
            </w:r>
          </w:p>
        </w:tc>
      </w:tr>
      <w:tr w:rsidR="00BB1F27" w:rsidRPr="009108B8" w14:paraId="567917BF"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4CC0E08D"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2023</w:t>
            </w:r>
          </w:p>
        </w:tc>
        <w:tc>
          <w:tcPr>
            <w:tcW w:w="941" w:type="dxa"/>
            <w:tcBorders>
              <w:top w:val="nil"/>
              <w:left w:val="nil"/>
              <w:bottom w:val="single" w:sz="4" w:space="0" w:color="auto"/>
              <w:right w:val="single" w:sz="4" w:space="0" w:color="auto"/>
            </w:tcBorders>
            <w:shd w:val="clear" w:color="auto" w:fill="auto"/>
            <w:noWrap/>
            <w:vAlign w:val="bottom"/>
            <w:hideMark/>
          </w:tcPr>
          <w:p w14:paraId="1E736DF2"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WFP</w:t>
            </w:r>
          </w:p>
        </w:tc>
        <w:tc>
          <w:tcPr>
            <w:tcW w:w="2881" w:type="dxa"/>
            <w:tcBorders>
              <w:top w:val="nil"/>
              <w:left w:val="nil"/>
              <w:bottom w:val="single" w:sz="4" w:space="0" w:color="auto"/>
              <w:right w:val="single" w:sz="4" w:space="0" w:color="auto"/>
            </w:tcBorders>
            <w:shd w:val="clear" w:color="auto" w:fill="auto"/>
            <w:noWrap/>
            <w:vAlign w:val="bottom"/>
            <w:hideMark/>
          </w:tcPr>
          <w:p w14:paraId="4D4DA5E5"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61.299,59 </w:t>
            </w:r>
          </w:p>
        </w:tc>
        <w:tc>
          <w:tcPr>
            <w:tcW w:w="2102" w:type="dxa"/>
            <w:tcBorders>
              <w:top w:val="nil"/>
              <w:left w:val="nil"/>
              <w:bottom w:val="single" w:sz="4" w:space="0" w:color="auto"/>
              <w:right w:val="single" w:sz="4" w:space="0" w:color="auto"/>
            </w:tcBorders>
            <w:shd w:val="clear" w:color="auto" w:fill="auto"/>
            <w:noWrap/>
            <w:vAlign w:val="bottom"/>
            <w:hideMark/>
          </w:tcPr>
          <w:p w14:paraId="36E218E2"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61.299,59 </w:t>
            </w:r>
          </w:p>
        </w:tc>
        <w:tc>
          <w:tcPr>
            <w:tcW w:w="1762" w:type="dxa"/>
            <w:tcBorders>
              <w:top w:val="nil"/>
              <w:left w:val="nil"/>
              <w:bottom w:val="single" w:sz="4" w:space="0" w:color="auto"/>
              <w:right w:val="single" w:sz="4" w:space="0" w:color="auto"/>
            </w:tcBorders>
            <w:shd w:val="clear" w:color="auto" w:fill="auto"/>
            <w:noWrap/>
            <w:vAlign w:val="bottom"/>
            <w:hideMark/>
          </w:tcPr>
          <w:p w14:paraId="1AE17603"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100,00%</w:t>
            </w:r>
          </w:p>
        </w:tc>
      </w:tr>
      <w:tr w:rsidR="00BB1F27" w:rsidRPr="009108B8" w14:paraId="74BBC239"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7E90DF3D"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2023</w:t>
            </w:r>
          </w:p>
        </w:tc>
        <w:tc>
          <w:tcPr>
            <w:tcW w:w="941" w:type="dxa"/>
            <w:tcBorders>
              <w:top w:val="nil"/>
              <w:left w:val="nil"/>
              <w:bottom w:val="single" w:sz="4" w:space="0" w:color="auto"/>
              <w:right w:val="single" w:sz="4" w:space="0" w:color="auto"/>
            </w:tcBorders>
            <w:shd w:val="clear" w:color="auto" w:fill="auto"/>
            <w:noWrap/>
            <w:vAlign w:val="bottom"/>
            <w:hideMark/>
          </w:tcPr>
          <w:p w14:paraId="16D113BC"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UNICEF</w:t>
            </w:r>
          </w:p>
        </w:tc>
        <w:tc>
          <w:tcPr>
            <w:tcW w:w="2881" w:type="dxa"/>
            <w:tcBorders>
              <w:top w:val="nil"/>
              <w:left w:val="nil"/>
              <w:bottom w:val="single" w:sz="4" w:space="0" w:color="auto"/>
              <w:right w:val="single" w:sz="4" w:space="0" w:color="auto"/>
            </w:tcBorders>
            <w:shd w:val="clear" w:color="auto" w:fill="auto"/>
            <w:noWrap/>
            <w:vAlign w:val="bottom"/>
            <w:hideMark/>
          </w:tcPr>
          <w:p w14:paraId="6DEECE6A"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160.000,00 </w:t>
            </w:r>
          </w:p>
        </w:tc>
        <w:tc>
          <w:tcPr>
            <w:tcW w:w="2102" w:type="dxa"/>
            <w:tcBorders>
              <w:top w:val="nil"/>
              <w:left w:val="nil"/>
              <w:bottom w:val="single" w:sz="4" w:space="0" w:color="auto"/>
              <w:right w:val="single" w:sz="4" w:space="0" w:color="auto"/>
            </w:tcBorders>
            <w:shd w:val="clear" w:color="auto" w:fill="auto"/>
            <w:noWrap/>
            <w:vAlign w:val="bottom"/>
            <w:hideMark/>
          </w:tcPr>
          <w:p w14:paraId="7D719E68"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117.000,00 </w:t>
            </w:r>
          </w:p>
        </w:tc>
        <w:tc>
          <w:tcPr>
            <w:tcW w:w="1762" w:type="dxa"/>
            <w:tcBorders>
              <w:top w:val="nil"/>
              <w:left w:val="nil"/>
              <w:bottom w:val="single" w:sz="4" w:space="0" w:color="auto"/>
              <w:right w:val="single" w:sz="4" w:space="0" w:color="auto"/>
            </w:tcBorders>
            <w:shd w:val="clear" w:color="auto" w:fill="auto"/>
            <w:noWrap/>
            <w:vAlign w:val="bottom"/>
            <w:hideMark/>
          </w:tcPr>
          <w:p w14:paraId="0AD6FD30"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73,10%</w:t>
            </w:r>
          </w:p>
        </w:tc>
      </w:tr>
      <w:tr w:rsidR="00BB1F27" w:rsidRPr="009108B8" w14:paraId="1B652C01"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6216EFDA"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2023</w:t>
            </w:r>
          </w:p>
        </w:tc>
        <w:tc>
          <w:tcPr>
            <w:tcW w:w="941" w:type="dxa"/>
            <w:tcBorders>
              <w:top w:val="nil"/>
              <w:left w:val="nil"/>
              <w:bottom w:val="single" w:sz="4" w:space="0" w:color="auto"/>
              <w:right w:val="single" w:sz="4" w:space="0" w:color="auto"/>
            </w:tcBorders>
            <w:shd w:val="clear" w:color="auto" w:fill="auto"/>
            <w:noWrap/>
            <w:vAlign w:val="bottom"/>
            <w:hideMark/>
          </w:tcPr>
          <w:p w14:paraId="24FC74A9"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UNDRR</w:t>
            </w:r>
          </w:p>
        </w:tc>
        <w:tc>
          <w:tcPr>
            <w:tcW w:w="2881" w:type="dxa"/>
            <w:tcBorders>
              <w:top w:val="nil"/>
              <w:left w:val="nil"/>
              <w:bottom w:val="single" w:sz="4" w:space="0" w:color="auto"/>
              <w:right w:val="single" w:sz="4" w:space="0" w:color="auto"/>
            </w:tcBorders>
            <w:shd w:val="clear" w:color="auto" w:fill="auto"/>
            <w:noWrap/>
            <w:vAlign w:val="bottom"/>
            <w:hideMark/>
          </w:tcPr>
          <w:p w14:paraId="0414318B"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26.215,00 </w:t>
            </w:r>
          </w:p>
        </w:tc>
        <w:tc>
          <w:tcPr>
            <w:tcW w:w="2102" w:type="dxa"/>
            <w:tcBorders>
              <w:top w:val="nil"/>
              <w:left w:val="nil"/>
              <w:bottom w:val="single" w:sz="4" w:space="0" w:color="auto"/>
              <w:right w:val="single" w:sz="4" w:space="0" w:color="auto"/>
            </w:tcBorders>
            <w:shd w:val="clear" w:color="auto" w:fill="auto"/>
            <w:noWrap/>
            <w:vAlign w:val="bottom"/>
            <w:hideMark/>
          </w:tcPr>
          <w:p w14:paraId="15BD532D"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26.215,00 </w:t>
            </w:r>
          </w:p>
        </w:tc>
        <w:tc>
          <w:tcPr>
            <w:tcW w:w="1762" w:type="dxa"/>
            <w:tcBorders>
              <w:top w:val="nil"/>
              <w:left w:val="nil"/>
              <w:bottom w:val="single" w:sz="4" w:space="0" w:color="auto"/>
              <w:right w:val="single" w:sz="4" w:space="0" w:color="auto"/>
            </w:tcBorders>
            <w:shd w:val="clear" w:color="auto" w:fill="auto"/>
            <w:noWrap/>
            <w:vAlign w:val="bottom"/>
            <w:hideMark/>
          </w:tcPr>
          <w:p w14:paraId="1B2CA93C"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100,00%</w:t>
            </w:r>
          </w:p>
        </w:tc>
      </w:tr>
      <w:tr w:rsidR="00BB1F27" w:rsidRPr="009108B8" w14:paraId="63B8C6AD" w14:textId="77777777" w:rsidTr="00BB1F27">
        <w:trPr>
          <w:trHeight w:val="340"/>
        </w:trPr>
        <w:tc>
          <w:tcPr>
            <w:tcW w:w="1995" w:type="dxa"/>
            <w:gridSpan w:val="2"/>
            <w:tcBorders>
              <w:top w:val="single" w:sz="4" w:space="0" w:color="auto"/>
              <w:left w:val="single" w:sz="4" w:space="0" w:color="auto"/>
              <w:bottom w:val="single" w:sz="4" w:space="0" w:color="auto"/>
              <w:right w:val="single" w:sz="4" w:space="0" w:color="auto"/>
            </w:tcBorders>
            <w:shd w:val="clear" w:color="000000" w:fill="D9E1F2"/>
            <w:noWrap/>
            <w:vAlign w:val="bottom"/>
            <w:hideMark/>
          </w:tcPr>
          <w:p w14:paraId="1355E79A" w14:textId="77777777" w:rsidR="00BB1F27" w:rsidRPr="009108B8" w:rsidRDefault="00BB1F27">
            <w:pPr>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Sub Total</w:t>
            </w:r>
          </w:p>
        </w:tc>
        <w:tc>
          <w:tcPr>
            <w:tcW w:w="2881" w:type="dxa"/>
            <w:tcBorders>
              <w:top w:val="nil"/>
              <w:left w:val="nil"/>
              <w:bottom w:val="single" w:sz="4" w:space="0" w:color="auto"/>
              <w:right w:val="single" w:sz="4" w:space="0" w:color="auto"/>
            </w:tcBorders>
            <w:shd w:val="clear" w:color="000000" w:fill="D9E1F2"/>
            <w:noWrap/>
            <w:vAlign w:val="bottom"/>
            <w:hideMark/>
          </w:tcPr>
          <w:p w14:paraId="61A2AC20" w14:textId="77777777" w:rsidR="00BB1F27" w:rsidRPr="009108B8" w:rsidRDefault="00BB1F27">
            <w:pPr>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 xml:space="preserve">                     14.703.113,21 </w:t>
            </w:r>
          </w:p>
        </w:tc>
        <w:tc>
          <w:tcPr>
            <w:tcW w:w="2102" w:type="dxa"/>
            <w:tcBorders>
              <w:top w:val="nil"/>
              <w:left w:val="nil"/>
              <w:bottom w:val="single" w:sz="4" w:space="0" w:color="auto"/>
              <w:right w:val="single" w:sz="4" w:space="0" w:color="auto"/>
            </w:tcBorders>
            <w:shd w:val="clear" w:color="000000" w:fill="D9E1F2"/>
            <w:noWrap/>
            <w:vAlign w:val="bottom"/>
            <w:hideMark/>
          </w:tcPr>
          <w:p w14:paraId="38B235C5" w14:textId="77777777" w:rsidR="00BB1F27" w:rsidRPr="009108B8" w:rsidRDefault="00BB1F27">
            <w:pPr>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 xml:space="preserve">           7.453.952,13 </w:t>
            </w:r>
          </w:p>
        </w:tc>
        <w:tc>
          <w:tcPr>
            <w:tcW w:w="1762" w:type="dxa"/>
            <w:tcBorders>
              <w:top w:val="nil"/>
              <w:left w:val="nil"/>
              <w:bottom w:val="single" w:sz="4" w:space="0" w:color="auto"/>
              <w:right w:val="single" w:sz="4" w:space="0" w:color="auto"/>
            </w:tcBorders>
            <w:shd w:val="clear" w:color="000000" w:fill="D9E1F2"/>
            <w:noWrap/>
            <w:vAlign w:val="bottom"/>
            <w:hideMark/>
          </w:tcPr>
          <w:p w14:paraId="27C5A0DB" w14:textId="77777777" w:rsidR="00BB1F27" w:rsidRPr="009108B8" w:rsidRDefault="00BB1F27">
            <w:pPr>
              <w:jc w:val="right"/>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50,60%</w:t>
            </w:r>
          </w:p>
        </w:tc>
      </w:tr>
      <w:tr w:rsidR="00BB1F27" w:rsidRPr="009108B8" w14:paraId="38047B8D"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42AAC1E0"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2022</w:t>
            </w:r>
          </w:p>
        </w:tc>
        <w:tc>
          <w:tcPr>
            <w:tcW w:w="941" w:type="dxa"/>
            <w:tcBorders>
              <w:top w:val="nil"/>
              <w:left w:val="nil"/>
              <w:bottom w:val="single" w:sz="4" w:space="0" w:color="auto"/>
              <w:right w:val="single" w:sz="4" w:space="0" w:color="auto"/>
            </w:tcBorders>
            <w:shd w:val="clear" w:color="auto" w:fill="auto"/>
            <w:noWrap/>
            <w:vAlign w:val="bottom"/>
            <w:hideMark/>
          </w:tcPr>
          <w:p w14:paraId="2BDC7ED9"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UNDP</w:t>
            </w:r>
          </w:p>
        </w:tc>
        <w:tc>
          <w:tcPr>
            <w:tcW w:w="2881" w:type="dxa"/>
            <w:tcBorders>
              <w:top w:val="nil"/>
              <w:left w:val="nil"/>
              <w:bottom w:val="single" w:sz="4" w:space="0" w:color="auto"/>
              <w:right w:val="single" w:sz="4" w:space="0" w:color="auto"/>
            </w:tcBorders>
            <w:shd w:val="clear" w:color="auto" w:fill="auto"/>
            <w:noWrap/>
            <w:vAlign w:val="bottom"/>
            <w:hideMark/>
          </w:tcPr>
          <w:p w14:paraId="44FB27D1"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$9.470.444 </w:t>
            </w:r>
          </w:p>
        </w:tc>
        <w:tc>
          <w:tcPr>
            <w:tcW w:w="2102" w:type="dxa"/>
            <w:tcBorders>
              <w:top w:val="nil"/>
              <w:left w:val="nil"/>
              <w:bottom w:val="single" w:sz="4" w:space="0" w:color="auto"/>
              <w:right w:val="single" w:sz="4" w:space="0" w:color="auto"/>
            </w:tcBorders>
            <w:shd w:val="clear" w:color="auto" w:fill="auto"/>
            <w:noWrap/>
            <w:vAlign w:val="bottom"/>
            <w:hideMark/>
          </w:tcPr>
          <w:p w14:paraId="723366B9"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$4.602.000 </w:t>
            </w:r>
          </w:p>
        </w:tc>
        <w:tc>
          <w:tcPr>
            <w:tcW w:w="1762" w:type="dxa"/>
            <w:tcBorders>
              <w:top w:val="nil"/>
              <w:left w:val="nil"/>
              <w:bottom w:val="single" w:sz="4" w:space="0" w:color="auto"/>
              <w:right w:val="single" w:sz="4" w:space="0" w:color="auto"/>
            </w:tcBorders>
            <w:shd w:val="clear" w:color="auto" w:fill="auto"/>
            <w:noWrap/>
            <w:vAlign w:val="bottom"/>
            <w:hideMark/>
          </w:tcPr>
          <w:p w14:paraId="38F8B354" w14:textId="77777777" w:rsidR="00BB1F27" w:rsidRPr="009108B8" w:rsidRDefault="00BB1F27">
            <w:pPr>
              <w:jc w:val="right"/>
              <w:rPr>
                <w:rFonts w:ascii="Segoe UI Symbol" w:hAnsi="Segoe UI Symbol" w:cs="Calibri"/>
                <w:color w:val="FF0000"/>
                <w:sz w:val="22"/>
                <w:szCs w:val="22"/>
                <w:lang w:val="en-US"/>
              </w:rPr>
            </w:pPr>
            <w:r w:rsidRPr="009108B8">
              <w:rPr>
                <w:rFonts w:ascii="Segoe UI Symbol" w:hAnsi="Segoe UI Symbol" w:cs="Calibri"/>
                <w:color w:val="FF0000"/>
                <w:sz w:val="22"/>
                <w:szCs w:val="22"/>
                <w:lang w:val="en-US"/>
              </w:rPr>
              <w:t>48,60%</w:t>
            </w:r>
          </w:p>
        </w:tc>
      </w:tr>
      <w:tr w:rsidR="00BB1F27" w:rsidRPr="009108B8" w14:paraId="380DA8C8"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1F04A87E"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2022</w:t>
            </w:r>
          </w:p>
        </w:tc>
        <w:tc>
          <w:tcPr>
            <w:tcW w:w="941" w:type="dxa"/>
            <w:tcBorders>
              <w:top w:val="nil"/>
              <w:left w:val="nil"/>
              <w:bottom w:val="single" w:sz="4" w:space="0" w:color="auto"/>
              <w:right w:val="single" w:sz="4" w:space="0" w:color="auto"/>
            </w:tcBorders>
            <w:shd w:val="clear" w:color="auto" w:fill="auto"/>
            <w:noWrap/>
            <w:vAlign w:val="bottom"/>
            <w:hideMark/>
          </w:tcPr>
          <w:p w14:paraId="10C09C34"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IOM</w:t>
            </w:r>
          </w:p>
        </w:tc>
        <w:tc>
          <w:tcPr>
            <w:tcW w:w="2881" w:type="dxa"/>
            <w:tcBorders>
              <w:top w:val="nil"/>
              <w:left w:val="nil"/>
              <w:bottom w:val="single" w:sz="4" w:space="0" w:color="auto"/>
              <w:right w:val="single" w:sz="4" w:space="0" w:color="auto"/>
            </w:tcBorders>
            <w:shd w:val="clear" w:color="auto" w:fill="auto"/>
            <w:noWrap/>
            <w:vAlign w:val="bottom"/>
            <w:hideMark/>
          </w:tcPr>
          <w:p w14:paraId="483533BB"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$811.720 </w:t>
            </w:r>
          </w:p>
        </w:tc>
        <w:tc>
          <w:tcPr>
            <w:tcW w:w="2102" w:type="dxa"/>
            <w:tcBorders>
              <w:top w:val="nil"/>
              <w:left w:val="nil"/>
              <w:bottom w:val="single" w:sz="4" w:space="0" w:color="auto"/>
              <w:right w:val="single" w:sz="4" w:space="0" w:color="auto"/>
            </w:tcBorders>
            <w:shd w:val="clear" w:color="auto" w:fill="auto"/>
            <w:noWrap/>
            <w:vAlign w:val="bottom"/>
            <w:hideMark/>
          </w:tcPr>
          <w:p w14:paraId="3C0E79A8"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$310.329 </w:t>
            </w:r>
          </w:p>
        </w:tc>
        <w:tc>
          <w:tcPr>
            <w:tcW w:w="1762" w:type="dxa"/>
            <w:tcBorders>
              <w:top w:val="nil"/>
              <w:left w:val="nil"/>
              <w:bottom w:val="single" w:sz="4" w:space="0" w:color="auto"/>
              <w:right w:val="single" w:sz="4" w:space="0" w:color="auto"/>
            </w:tcBorders>
            <w:shd w:val="clear" w:color="auto" w:fill="auto"/>
            <w:noWrap/>
            <w:vAlign w:val="bottom"/>
            <w:hideMark/>
          </w:tcPr>
          <w:p w14:paraId="125DEB04" w14:textId="77777777" w:rsidR="00BB1F27" w:rsidRPr="009108B8" w:rsidRDefault="00BB1F27">
            <w:pPr>
              <w:jc w:val="right"/>
              <w:rPr>
                <w:rFonts w:ascii="Segoe UI Symbol" w:hAnsi="Segoe UI Symbol" w:cs="Calibri"/>
                <w:color w:val="FF0000"/>
                <w:sz w:val="22"/>
                <w:szCs w:val="22"/>
                <w:lang w:val="en-US"/>
              </w:rPr>
            </w:pPr>
            <w:r w:rsidRPr="009108B8">
              <w:rPr>
                <w:rFonts w:ascii="Segoe UI Symbol" w:hAnsi="Segoe UI Symbol" w:cs="Calibri"/>
                <w:color w:val="FF0000"/>
                <w:sz w:val="22"/>
                <w:szCs w:val="22"/>
                <w:lang w:val="en-US"/>
              </w:rPr>
              <w:t>38,20%</w:t>
            </w:r>
          </w:p>
        </w:tc>
      </w:tr>
      <w:tr w:rsidR="00BB1F27" w:rsidRPr="009108B8" w14:paraId="0D64FC35"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7F10E090"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2022</w:t>
            </w:r>
          </w:p>
        </w:tc>
        <w:tc>
          <w:tcPr>
            <w:tcW w:w="941" w:type="dxa"/>
            <w:tcBorders>
              <w:top w:val="nil"/>
              <w:left w:val="nil"/>
              <w:bottom w:val="single" w:sz="4" w:space="0" w:color="auto"/>
              <w:right w:val="single" w:sz="4" w:space="0" w:color="auto"/>
            </w:tcBorders>
            <w:shd w:val="clear" w:color="auto" w:fill="auto"/>
            <w:noWrap/>
            <w:vAlign w:val="bottom"/>
            <w:hideMark/>
          </w:tcPr>
          <w:p w14:paraId="4583E155"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FAO</w:t>
            </w:r>
          </w:p>
        </w:tc>
        <w:tc>
          <w:tcPr>
            <w:tcW w:w="2881" w:type="dxa"/>
            <w:tcBorders>
              <w:top w:val="nil"/>
              <w:left w:val="nil"/>
              <w:bottom w:val="single" w:sz="4" w:space="0" w:color="auto"/>
              <w:right w:val="single" w:sz="4" w:space="0" w:color="auto"/>
            </w:tcBorders>
            <w:shd w:val="clear" w:color="auto" w:fill="auto"/>
            <w:noWrap/>
            <w:vAlign w:val="bottom"/>
            <w:hideMark/>
          </w:tcPr>
          <w:p w14:paraId="6F685ECE"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$1.395.960 </w:t>
            </w:r>
          </w:p>
        </w:tc>
        <w:tc>
          <w:tcPr>
            <w:tcW w:w="2102" w:type="dxa"/>
            <w:tcBorders>
              <w:top w:val="nil"/>
              <w:left w:val="nil"/>
              <w:bottom w:val="single" w:sz="4" w:space="0" w:color="auto"/>
              <w:right w:val="single" w:sz="4" w:space="0" w:color="auto"/>
            </w:tcBorders>
            <w:shd w:val="clear" w:color="auto" w:fill="auto"/>
            <w:noWrap/>
            <w:vAlign w:val="bottom"/>
            <w:hideMark/>
          </w:tcPr>
          <w:p w14:paraId="1209F861"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$615.596 </w:t>
            </w:r>
          </w:p>
        </w:tc>
        <w:tc>
          <w:tcPr>
            <w:tcW w:w="1762" w:type="dxa"/>
            <w:tcBorders>
              <w:top w:val="nil"/>
              <w:left w:val="nil"/>
              <w:bottom w:val="single" w:sz="4" w:space="0" w:color="auto"/>
              <w:right w:val="single" w:sz="4" w:space="0" w:color="auto"/>
            </w:tcBorders>
            <w:shd w:val="clear" w:color="auto" w:fill="auto"/>
            <w:noWrap/>
            <w:vAlign w:val="bottom"/>
            <w:hideMark/>
          </w:tcPr>
          <w:p w14:paraId="238A582A" w14:textId="77777777" w:rsidR="00BB1F27" w:rsidRPr="009108B8" w:rsidRDefault="00BB1F27">
            <w:pPr>
              <w:jc w:val="right"/>
              <w:rPr>
                <w:rFonts w:ascii="Segoe UI Symbol" w:hAnsi="Segoe UI Symbol" w:cs="Calibri"/>
                <w:color w:val="FF0000"/>
                <w:sz w:val="22"/>
                <w:szCs w:val="22"/>
                <w:lang w:val="en-US"/>
              </w:rPr>
            </w:pPr>
            <w:r w:rsidRPr="009108B8">
              <w:rPr>
                <w:rFonts w:ascii="Segoe UI Symbol" w:hAnsi="Segoe UI Symbol" w:cs="Calibri"/>
                <w:color w:val="FF0000"/>
                <w:sz w:val="22"/>
                <w:szCs w:val="22"/>
                <w:lang w:val="en-US"/>
              </w:rPr>
              <w:t>44,10%</w:t>
            </w:r>
          </w:p>
        </w:tc>
      </w:tr>
      <w:tr w:rsidR="00BB1F27" w:rsidRPr="009108B8" w14:paraId="1BBEABE2"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762C3286"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2022</w:t>
            </w:r>
          </w:p>
        </w:tc>
        <w:tc>
          <w:tcPr>
            <w:tcW w:w="941" w:type="dxa"/>
            <w:tcBorders>
              <w:top w:val="nil"/>
              <w:left w:val="nil"/>
              <w:bottom w:val="single" w:sz="4" w:space="0" w:color="auto"/>
              <w:right w:val="single" w:sz="4" w:space="0" w:color="auto"/>
            </w:tcBorders>
            <w:shd w:val="clear" w:color="auto" w:fill="auto"/>
            <w:noWrap/>
            <w:vAlign w:val="bottom"/>
            <w:hideMark/>
          </w:tcPr>
          <w:p w14:paraId="189B4481"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UNEP</w:t>
            </w:r>
          </w:p>
        </w:tc>
        <w:tc>
          <w:tcPr>
            <w:tcW w:w="2881" w:type="dxa"/>
            <w:tcBorders>
              <w:top w:val="nil"/>
              <w:left w:val="nil"/>
              <w:bottom w:val="single" w:sz="4" w:space="0" w:color="auto"/>
              <w:right w:val="single" w:sz="4" w:space="0" w:color="auto"/>
            </w:tcBorders>
            <w:shd w:val="clear" w:color="auto" w:fill="auto"/>
            <w:noWrap/>
            <w:vAlign w:val="bottom"/>
            <w:hideMark/>
          </w:tcPr>
          <w:p w14:paraId="179FCC14"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$4.005.562 </w:t>
            </w:r>
          </w:p>
        </w:tc>
        <w:tc>
          <w:tcPr>
            <w:tcW w:w="2102" w:type="dxa"/>
            <w:tcBorders>
              <w:top w:val="nil"/>
              <w:left w:val="nil"/>
              <w:bottom w:val="single" w:sz="4" w:space="0" w:color="auto"/>
              <w:right w:val="single" w:sz="4" w:space="0" w:color="auto"/>
            </w:tcBorders>
            <w:shd w:val="clear" w:color="auto" w:fill="auto"/>
            <w:noWrap/>
            <w:vAlign w:val="bottom"/>
            <w:hideMark/>
          </w:tcPr>
          <w:p w14:paraId="6864CC1E"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$754.830 </w:t>
            </w:r>
          </w:p>
        </w:tc>
        <w:tc>
          <w:tcPr>
            <w:tcW w:w="1762" w:type="dxa"/>
            <w:tcBorders>
              <w:top w:val="nil"/>
              <w:left w:val="nil"/>
              <w:bottom w:val="single" w:sz="4" w:space="0" w:color="auto"/>
              <w:right w:val="single" w:sz="4" w:space="0" w:color="auto"/>
            </w:tcBorders>
            <w:shd w:val="clear" w:color="auto" w:fill="auto"/>
            <w:noWrap/>
            <w:vAlign w:val="bottom"/>
            <w:hideMark/>
          </w:tcPr>
          <w:p w14:paraId="7DF78538" w14:textId="77777777" w:rsidR="00BB1F27" w:rsidRPr="009108B8" w:rsidRDefault="00BB1F27">
            <w:pPr>
              <w:jc w:val="right"/>
              <w:rPr>
                <w:rFonts w:ascii="Segoe UI Symbol" w:hAnsi="Segoe UI Symbol" w:cs="Calibri"/>
                <w:color w:val="FF0000"/>
                <w:sz w:val="22"/>
                <w:szCs w:val="22"/>
                <w:lang w:val="en-US"/>
              </w:rPr>
            </w:pPr>
            <w:r w:rsidRPr="009108B8">
              <w:rPr>
                <w:rFonts w:ascii="Segoe UI Symbol" w:hAnsi="Segoe UI Symbol" w:cs="Calibri"/>
                <w:color w:val="FF0000"/>
                <w:sz w:val="22"/>
                <w:szCs w:val="22"/>
                <w:lang w:val="en-US"/>
              </w:rPr>
              <w:t>18,80%</w:t>
            </w:r>
          </w:p>
        </w:tc>
      </w:tr>
      <w:tr w:rsidR="00BB1F27" w:rsidRPr="009108B8" w14:paraId="313BAEFE"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7CD4BE36"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2022</w:t>
            </w:r>
          </w:p>
        </w:tc>
        <w:tc>
          <w:tcPr>
            <w:tcW w:w="941" w:type="dxa"/>
            <w:tcBorders>
              <w:top w:val="nil"/>
              <w:left w:val="nil"/>
              <w:bottom w:val="single" w:sz="4" w:space="0" w:color="auto"/>
              <w:right w:val="single" w:sz="4" w:space="0" w:color="auto"/>
            </w:tcBorders>
            <w:shd w:val="clear" w:color="auto" w:fill="auto"/>
            <w:noWrap/>
            <w:vAlign w:val="bottom"/>
            <w:hideMark/>
          </w:tcPr>
          <w:p w14:paraId="089217E7"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WFP</w:t>
            </w:r>
          </w:p>
        </w:tc>
        <w:tc>
          <w:tcPr>
            <w:tcW w:w="2881" w:type="dxa"/>
            <w:tcBorders>
              <w:top w:val="nil"/>
              <w:left w:val="nil"/>
              <w:bottom w:val="single" w:sz="4" w:space="0" w:color="auto"/>
              <w:right w:val="single" w:sz="4" w:space="0" w:color="auto"/>
            </w:tcBorders>
            <w:shd w:val="clear" w:color="auto" w:fill="auto"/>
            <w:noWrap/>
            <w:vAlign w:val="bottom"/>
            <w:hideMark/>
          </w:tcPr>
          <w:p w14:paraId="67ABBD2D"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$447.720 </w:t>
            </w:r>
          </w:p>
        </w:tc>
        <w:tc>
          <w:tcPr>
            <w:tcW w:w="2102" w:type="dxa"/>
            <w:tcBorders>
              <w:top w:val="nil"/>
              <w:left w:val="nil"/>
              <w:bottom w:val="single" w:sz="4" w:space="0" w:color="auto"/>
              <w:right w:val="single" w:sz="4" w:space="0" w:color="auto"/>
            </w:tcBorders>
            <w:shd w:val="clear" w:color="auto" w:fill="auto"/>
            <w:noWrap/>
            <w:vAlign w:val="bottom"/>
            <w:hideMark/>
          </w:tcPr>
          <w:p w14:paraId="42855365"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$447.720 </w:t>
            </w:r>
          </w:p>
        </w:tc>
        <w:tc>
          <w:tcPr>
            <w:tcW w:w="1762" w:type="dxa"/>
            <w:tcBorders>
              <w:top w:val="nil"/>
              <w:left w:val="nil"/>
              <w:bottom w:val="single" w:sz="4" w:space="0" w:color="auto"/>
              <w:right w:val="single" w:sz="4" w:space="0" w:color="auto"/>
            </w:tcBorders>
            <w:shd w:val="clear" w:color="auto" w:fill="auto"/>
            <w:noWrap/>
            <w:vAlign w:val="bottom"/>
            <w:hideMark/>
          </w:tcPr>
          <w:p w14:paraId="0FDD20B0"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100%</w:t>
            </w:r>
          </w:p>
        </w:tc>
      </w:tr>
      <w:tr w:rsidR="00BB1F27" w:rsidRPr="009108B8" w14:paraId="4CB7647C"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59B522CF"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2022</w:t>
            </w:r>
          </w:p>
        </w:tc>
        <w:tc>
          <w:tcPr>
            <w:tcW w:w="941" w:type="dxa"/>
            <w:tcBorders>
              <w:top w:val="nil"/>
              <w:left w:val="nil"/>
              <w:bottom w:val="single" w:sz="4" w:space="0" w:color="auto"/>
              <w:right w:val="single" w:sz="4" w:space="0" w:color="auto"/>
            </w:tcBorders>
            <w:shd w:val="clear" w:color="auto" w:fill="auto"/>
            <w:noWrap/>
            <w:vAlign w:val="bottom"/>
            <w:hideMark/>
          </w:tcPr>
          <w:p w14:paraId="1505458E"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UNDRR</w:t>
            </w:r>
          </w:p>
        </w:tc>
        <w:tc>
          <w:tcPr>
            <w:tcW w:w="2881" w:type="dxa"/>
            <w:tcBorders>
              <w:top w:val="nil"/>
              <w:left w:val="nil"/>
              <w:bottom w:val="single" w:sz="4" w:space="0" w:color="auto"/>
              <w:right w:val="single" w:sz="4" w:space="0" w:color="auto"/>
            </w:tcBorders>
            <w:shd w:val="clear" w:color="auto" w:fill="auto"/>
            <w:noWrap/>
            <w:vAlign w:val="bottom"/>
            <w:hideMark/>
          </w:tcPr>
          <w:p w14:paraId="064A10B6"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$103.000 </w:t>
            </w:r>
          </w:p>
        </w:tc>
        <w:tc>
          <w:tcPr>
            <w:tcW w:w="2102" w:type="dxa"/>
            <w:tcBorders>
              <w:top w:val="nil"/>
              <w:left w:val="nil"/>
              <w:bottom w:val="single" w:sz="4" w:space="0" w:color="auto"/>
              <w:right w:val="single" w:sz="4" w:space="0" w:color="auto"/>
            </w:tcBorders>
            <w:shd w:val="clear" w:color="auto" w:fill="auto"/>
            <w:noWrap/>
            <w:vAlign w:val="bottom"/>
            <w:hideMark/>
          </w:tcPr>
          <w:p w14:paraId="626FCB77"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$55.000 </w:t>
            </w:r>
          </w:p>
        </w:tc>
        <w:tc>
          <w:tcPr>
            <w:tcW w:w="1762" w:type="dxa"/>
            <w:tcBorders>
              <w:top w:val="nil"/>
              <w:left w:val="nil"/>
              <w:bottom w:val="single" w:sz="4" w:space="0" w:color="auto"/>
              <w:right w:val="single" w:sz="4" w:space="0" w:color="auto"/>
            </w:tcBorders>
            <w:shd w:val="clear" w:color="auto" w:fill="auto"/>
            <w:noWrap/>
            <w:vAlign w:val="bottom"/>
            <w:hideMark/>
          </w:tcPr>
          <w:p w14:paraId="75DD7AA8" w14:textId="77777777" w:rsidR="00BB1F27" w:rsidRPr="009108B8" w:rsidRDefault="00BB1F27">
            <w:pPr>
              <w:jc w:val="right"/>
              <w:rPr>
                <w:rFonts w:ascii="Segoe UI Symbol" w:hAnsi="Segoe UI Symbol" w:cs="Calibri"/>
                <w:color w:val="FF0000"/>
                <w:sz w:val="22"/>
                <w:szCs w:val="22"/>
                <w:lang w:val="en-US"/>
              </w:rPr>
            </w:pPr>
            <w:r w:rsidRPr="009108B8">
              <w:rPr>
                <w:rFonts w:ascii="Segoe UI Symbol" w:hAnsi="Segoe UI Symbol" w:cs="Calibri"/>
                <w:color w:val="FF0000"/>
                <w:sz w:val="22"/>
                <w:szCs w:val="22"/>
                <w:lang w:val="en-US"/>
              </w:rPr>
              <w:t>53,40%</w:t>
            </w:r>
          </w:p>
        </w:tc>
      </w:tr>
      <w:tr w:rsidR="00BB1F27" w:rsidRPr="009108B8" w14:paraId="075B3E0B"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3296C0A4"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2022</w:t>
            </w:r>
          </w:p>
        </w:tc>
        <w:tc>
          <w:tcPr>
            <w:tcW w:w="941" w:type="dxa"/>
            <w:tcBorders>
              <w:top w:val="nil"/>
              <w:left w:val="nil"/>
              <w:bottom w:val="single" w:sz="4" w:space="0" w:color="auto"/>
              <w:right w:val="single" w:sz="4" w:space="0" w:color="auto"/>
            </w:tcBorders>
            <w:shd w:val="clear" w:color="auto" w:fill="auto"/>
            <w:noWrap/>
            <w:vAlign w:val="bottom"/>
            <w:hideMark/>
          </w:tcPr>
          <w:p w14:paraId="5C691404"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UNICEF</w:t>
            </w:r>
          </w:p>
        </w:tc>
        <w:tc>
          <w:tcPr>
            <w:tcW w:w="2881" w:type="dxa"/>
            <w:tcBorders>
              <w:top w:val="nil"/>
              <w:left w:val="nil"/>
              <w:bottom w:val="single" w:sz="4" w:space="0" w:color="auto"/>
              <w:right w:val="single" w:sz="4" w:space="0" w:color="auto"/>
            </w:tcBorders>
            <w:shd w:val="clear" w:color="auto" w:fill="auto"/>
            <w:noWrap/>
            <w:vAlign w:val="bottom"/>
            <w:hideMark/>
          </w:tcPr>
          <w:p w14:paraId="4631BF62"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$90.000 </w:t>
            </w:r>
          </w:p>
        </w:tc>
        <w:tc>
          <w:tcPr>
            <w:tcW w:w="2102" w:type="dxa"/>
            <w:tcBorders>
              <w:top w:val="nil"/>
              <w:left w:val="nil"/>
              <w:bottom w:val="single" w:sz="4" w:space="0" w:color="auto"/>
              <w:right w:val="single" w:sz="4" w:space="0" w:color="auto"/>
            </w:tcBorders>
            <w:shd w:val="clear" w:color="auto" w:fill="auto"/>
            <w:noWrap/>
            <w:vAlign w:val="bottom"/>
            <w:hideMark/>
          </w:tcPr>
          <w:p w14:paraId="7D87FBF3"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$60.000 </w:t>
            </w:r>
          </w:p>
        </w:tc>
        <w:tc>
          <w:tcPr>
            <w:tcW w:w="1762" w:type="dxa"/>
            <w:tcBorders>
              <w:top w:val="nil"/>
              <w:left w:val="nil"/>
              <w:bottom w:val="single" w:sz="4" w:space="0" w:color="auto"/>
              <w:right w:val="single" w:sz="4" w:space="0" w:color="auto"/>
            </w:tcBorders>
            <w:shd w:val="clear" w:color="auto" w:fill="auto"/>
            <w:noWrap/>
            <w:vAlign w:val="bottom"/>
            <w:hideMark/>
          </w:tcPr>
          <w:p w14:paraId="64D981F3" w14:textId="77777777" w:rsidR="00BB1F27" w:rsidRPr="009108B8" w:rsidRDefault="00BB1F27">
            <w:pPr>
              <w:jc w:val="right"/>
              <w:rPr>
                <w:rFonts w:ascii="Segoe UI Symbol" w:hAnsi="Segoe UI Symbol" w:cs="Calibri"/>
                <w:color w:val="FF0000"/>
                <w:sz w:val="22"/>
                <w:szCs w:val="22"/>
                <w:lang w:val="en-US"/>
              </w:rPr>
            </w:pPr>
            <w:r w:rsidRPr="009108B8">
              <w:rPr>
                <w:rFonts w:ascii="Segoe UI Symbol" w:hAnsi="Segoe UI Symbol" w:cs="Calibri"/>
                <w:color w:val="FF0000"/>
                <w:sz w:val="22"/>
                <w:szCs w:val="22"/>
                <w:lang w:val="en-US"/>
              </w:rPr>
              <w:t>66,70%</w:t>
            </w:r>
          </w:p>
        </w:tc>
      </w:tr>
      <w:tr w:rsidR="00BB1F27" w:rsidRPr="009108B8" w14:paraId="20815FCC"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5267DBA6"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2022</w:t>
            </w:r>
          </w:p>
        </w:tc>
        <w:tc>
          <w:tcPr>
            <w:tcW w:w="941" w:type="dxa"/>
            <w:tcBorders>
              <w:top w:val="nil"/>
              <w:left w:val="nil"/>
              <w:bottom w:val="single" w:sz="4" w:space="0" w:color="auto"/>
              <w:right w:val="single" w:sz="4" w:space="0" w:color="auto"/>
            </w:tcBorders>
            <w:shd w:val="clear" w:color="auto" w:fill="auto"/>
            <w:noWrap/>
            <w:vAlign w:val="bottom"/>
            <w:hideMark/>
          </w:tcPr>
          <w:p w14:paraId="75625D39"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UNESCO</w:t>
            </w:r>
          </w:p>
        </w:tc>
        <w:tc>
          <w:tcPr>
            <w:tcW w:w="2881" w:type="dxa"/>
            <w:tcBorders>
              <w:top w:val="nil"/>
              <w:left w:val="nil"/>
              <w:bottom w:val="single" w:sz="4" w:space="0" w:color="auto"/>
              <w:right w:val="single" w:sz="4" w:space="0" w:color="auto"/>
            </w:tcBorders>
            <w:shd w:val="clear" w:color="auto" w:fill="auto"/>
            <w:noWrap/>
            <w:vAlign w:val="bottom"/>
            <w:hideMark/>
          </w:tcPr>
          <w:p w14:paraId="599F3F74"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$75.000 </w:t>
            </w:r>
          </w:p>
        </w:tc>
        <w:tc>
          <w:tcPr>
            <w:tcW w:w="2102" w:type="dxa"/>
            <w:tcBorders>
              <w:top w:val="nil"/>
              <w:left w:val="nil"/>
              <w:bottom w:val="single" w:sz="4" w:space="0" w:color="auto"/>
              <w:right w:val="single" w:sz="4" w:space="0" w:color="auto"/>
            </w:tcBorders>
            <w:shd w:val="clear" w:color="auto" w:fill="auto"/>
            <w:noWrap/>
            <w:vAlign w:val="bottom"/>
            <w:hideMark/>
          </w:tcPr>
          <w:p w14:paraId="4D52269F"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$0 </w:t>
            </w:r>
          </w:p>
        </w:tc>
        <w:tc>
          <w:tcPr>
            <w:tcW w:w="1762" w:type="dxa"/>
            <w:tcBorders>
              <w:top w:val="nil"/>
              <w:left w:val="nil"/>
              <w:bottom w:val="single" w:sz="4" w:space="0" w:color="auto"/>
              <w:right w:val="single" w:sz="4" w:space="0" w:color="auto"/>
            </w:tcBorders>
            <w:shd w:val="clear" w:color="auto" w:fill="auto"/>
            <w:noWrap/>
            <w:vAlign w:val="bottom"/>
            <w:hideMark/>
          </w:tcPr>
          <w:p w14:paraId="63A087AA"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0,00%</w:t>
            </w:r>
          </w:p>
        </w:tc>
      </w:tr>
      <w:tr w:rsidR="00BB1F27" w:rsidRPr="009108B8" w14:paraId="21FB1328" w14:textId="77777777" w:rsidTr="00BB1F27">
        <w:trPr>
          <w:trHeight w:val="340"/>
        </w:trPr>
        <w:tc>
          <w:tcPr>
            <w:tcW w:w="1995" w:type="dxa"/>
            <w:gridSpan w:val="2"/>
            <w:tcBorders>
              <w:top w:val="single" w:sz="4" w:space="0" w:color="auto"/>
              <w:left w:val="single" w:sz="4" w:space="0" w:color="auto"/>
              <w:bottom w:val="single" w:sz="4" w:space="0" w:color="auto"/>
              <w:right w:val="single" w:sz="4" w:space="0" w:color="auto"/>
            </w:tcBorders>
            <w:shd w:val="clear" w:color="000000" w:fill="D9E1F2"/>
            <w:noWrap/>
            <w:vAlign w:val="bottom"/>
            <w:hideMark/>
          </w:tcPr>
          <w:p w14:paraId="1E44E330" w14:textId="77777777" w:rsidR="00BB1F27" w:rsidRPr="009108B8" w:rsidRDefault="00BB1F27">
            <w:pPr>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Sub Total</w:t>
            </w:r>
          </w:p>
        </w:tc>
        <w:tc>
          <w:tcPr>
            <w:tcW w:w="2881" w:type="dxa"/>
            <w:tcBorders>
              <w:top w:val="nil"/>
              <w:left w:val="nil"/>
              <w:bottom w:val="single" w:sz="4" w:space="0" w:color="auto"/>
              <w:right w:val="single" w:sz="4" w:space="0" w:color="auto"/>
            </w:tcBorders>
            <w:shd w:val="clear" w:color="000000" w:fill="D9E1F2"/>
            <w:noWrap/>
            <w:vAlign w:val="bottom"/>
            <w:hideMark/>
          </w:tcPr>
          <w:p w14:paraId="53CC6641" w14:textId="77777777" w:rsidR="00BB1F27" w:rsidRPr="009108B8" w:rsidRDefault="00BB1F27">
            <w:pPr>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 xml:space="preserve">                     16.399.406,00 </w:t>
            </w:r>
          </w:p>
        </w:tc>
        <w:tc>
          <w:tcPr>
            <w:tcW w:w="2102" w:type="dxa"/>
            <w:tcBorders>
              <w:top w:val="nil"/>
              <w:left w:val="nil"/>
              <w:bottom w:val="single" w:sz="4" w:space="0" w:color="auto"/>
              <w:right w:val="single" w:sz="4" w:space="0" w:color="auto"/>
            </w:tcBorders>
            <w:shd w:val="clear" w:color="000000" w:fill="D9E1F2"/>
            <w:noWrap/>
            <w:vAlign w:val="bottom"/>
            <w:hideMark/>
          </w:tcPr>
          <w:p w14:paraId="637B9FD5" w14:textId="77777777" w:rsidR="00BB1F27" w:rsidRPr="009108B8" w:rsidRDefault="00BB1F27">
            <w:pPr>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 xml:space="preserve">           6.845.475,00 </w:t>
            </w:r>
          </w:p>
        </w:tc>
        <w:tc>
          <w:tcPr>
            <w:tcW w:w="1762" w:type="dxa"/>
            <w:tcBorders>
              <w:top w:val="nil"/>
              <w:left w:val="nil"/>
              <w:bottom w:val="single" w:sz="4" w:space="0" w:color="auto"/>
              <w:right w:val="single" w:sz="4" w:space="0" w:color="auto"/>
            </w:tcBorders>
            <w:shd w:val="clear" w:color="000000" w:fill="D9E1F2"/>
            <w:noWrap/>
            <w:vAlign w:val="bottom"/>
            <w:hideMark/>
          </w:tcPr>
          <w:p w14:paraId="18AF8E84" w14:textId="77777777" w:rsidR="00BB1F27" w:rsidRPr="009108B8" w:rsidRDefault="00BB1F27">
            <w:pPr>
              <w:jc w:val="right"/>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41,75%</w:t>
            </w:r>
          </w:p>
        </w:tc>
      </w:tr>
      <w:tr w:rsidR="00BB1F27" w:rsidRPr="009108B8" w14:paraId="2ECDA94E"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381A97A9"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2021</w:t>
            </w:r>
          </w:p>
        </w:tc>
        <w:tc>
          <w:tcPr>
            <w:tcW w:w="941" w:type="dxa"/>
            <w:tcBorders>
              <w:top w:val="nil"/>
              <w:left w:val="nil"/>
              <w:bottom w:val="single" w:sz="4" w:space="0" w:color="auto"/>
              <w:right w:val="single" w:sz="4" w:space="0" w:color="auto"/>
            </w:tcBorders>
            <w:shd w:val="clear" w:color="auto" w:fill="auto"/>
            <w:noWrap/>
            <w:vAlign w:val="bottom"/>
            <w:hideMark/>
          </w:tcPr>
          <w:p w14:paraId="6F38F5B9"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IOM</w:t>
            </w:r>
          </w:p>
        </w:tc>
        <w:tc>
          <w:tcPr>
            <w:tcW w:w="2881" w:type="dxa"/>
            <w:tcBorders>
              <w:top w:val="nil"/>
              <w:left w:val="nil"/>
              <w:bottom w:val="single" w:sz="4" w:space="0" w:color="auto"/>
              <w:right w:val="single" w:sz="4" w:space="0" w:color="auto"/>
            </w:tcBorders>
            <w:shd w:val="clear" w:color="auto" w:fill="auto"/>
            <w:noWrap/>
            <w:vAlign w:val="bottom"/>
            <w:hideMark/>
          </w:tcPr>
          <w:p w14:paraId="7737B769"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1.215.892,00 </w:t>
            </w:r>
          </w:p>
        </w:tc>
        <w:tc>
          <w:tcPr>
            <w:tcW w:w="2102" w:type="dxa"/>
            <w:tcBorders>
              <w:top w:val="nil"/>
              <w:left w:val="nil"/>
              <w:bottom w:val="single" w:sz="4" w:space="0" w:color="auto"/>
              <w:right w:val="single" w:sz="4" w:space="0" w:color="auto"/>
            </w:tcBorders>
            <w:shd w:val="clear" w:color="auto" w:fill="auto"/>
            <w:noWrap/>
            <w:vAlign w:val="bottom"/>
            <w:hideMark/>
          </w:tcPr>
          <w:p w14:paraId="2F842511"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361.969,00 </w:t>
            </w:r>
          </w:p>
        </w:tc>
        <w:tc>
          <w:tcPr>
            <w:tcW w:w="1762" w:type="dxa"/>
            <w:tcBorders>
              <w:top w:val="nil"/>
              <w:left w:val="nil"/>
              <w:bottom w:val="single" w:sz="4" w:space="0" w:color="auto"/>
              <w:right w:val="single" w:sz="4" w:space="0" w:color="auto"/>
            </w:tcBorders>
            <w:shd w:val="clear" w:color="auto" w:fill="auto"/>
            <w:noWrap/>
            <w:vAlign w:val="bottom"/>
            <w:hideMark/>
          </w:tcPr>
          <w:p w14:paraId="7B8EC2A2" w14:textId="77777777" w:rsidR="00BB1F27" w:rsidRPr="009108B8" w:rsidRDefault="00BB1F27">
            <w:pPr>
              <w:jc w:val="right"/>
              <w:rPr>
                <w:rFonts w:ascii="Segoe UI Symbol" w:hAnsi="Segoe UI Symbol" w:cs="Calibri"/>
                <w:color w:val="FF0000"/>
                <w:sz w:val="22"/>
                <w:szCs w:val="22"/>
                <w:lang w:val="en-US"/>
              </w:rPr>
            </w:pPr>
            <w:r w:rsidRPr="009108B8">
              <w:rPr>
                <w:rFonts w:ascii="Segoe UI Symbol" w:hAnsi="Segoe UI Symbol" w:cs="Calibri"/>
                <w:color w:val="FF0000"/>
                <w:sz w:val="22"/>
                <w:szCs w:val="22"/>
                <w:lang w:val="en-US"/>
              </w:rPr>
              <w:t>29,80%</w:t>
            </w:r>
          </w:p>
        </w:tc>
      </w:tr>
      <w:tr w:rsidR="00BB1F27" w:rsidRPr="009108B8" w14:paraId="765A51A6"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22E4D0C2"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2021</w:t>
            </w:r>
          </w:p>
        </w:tc>
        <w:tc>
          <w:tcPr>
            <w:tcW w:w="941" w:type="dxa"/>
            <w:tcBorders>
              <w:top w:val="nil"/>
              <w:left w:val="nil"/>
              <w:bottom w:val="single" w:sz="4" w:space="0" w:color="auto"/>
              <w:right w:val="single" w:sz="4" w:space="0" w:color="auto"/>
            </w:tcBorders>
            <w:shd w:val="clear" w:color="auto" w:fill="auto"/>
            <w:noWrap/>
            <w:vAlign w:val="bottom"/>
            <w:hideMark/>
          </w:tcPr>
          <w:p w14:paraId="3F295787"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UNDP</w:t>
            </w:r>
          </w:p>
        </w:tc>
        <w:tc>
          <w:tcPr>
            <w:tcW w:w="2881" w:type="dxa"/>
            <w:tcBorders>
              <w:top w:val="nil"/>
              <w:left w:val="nil"/>
              <w:bottom w:val="single" w:sz="4" w:space="0" w:color="auto"/>
              <w:right w:val="single" w:sz="4" w:space="0" w:color="auto"/>
            </w:tcBorders>
            <w:shd w:val="clear" w:color="auto" w:fill="auto"/>
            <w:noWrap/>
            <w:vAlign w:val="bottom"/>
            <w:hideMark/>
          </w:tcPr>
          <w:p w14:paraId="300FA099"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6.478.355,00 </w:t>
            </w:r>
          </w:p>
        </w:tc>
        <w:tc>
          <w:tcPr>
            <w:tcW w:w="2102" w:type="dxa"/>
            <w:tcBorders>
              <w:top w:val="nil"/>
              <w:left w:val="nil"/>
              <w:bottom w:val="single" w:sz="4" w:space="0" w:color="auto"/>
              <w:right w:val="single" w:sz="4" w:space="0" w:color="auto"/>
            </w:tcBorders>
            <w:shd w:val="clear" w:color="auto" w:fill="auto"/>
            <w:noWrap/>
            <w:vAlign w:val="bottom"/>
            <w:hideMark/>
          </w:tcPr>
          <w:p w14:paraId="6290DD27"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4.119.491,93 </w:t>
            </w:r>
          </w:p>
        </w:tc>
        <w:tc>
          <w:tcPr>
            <w:tcW w:w="1762" w:type="dxa"/>
            <w:tcBorders>
              <w:top w:val="nil"/>
              <w:left w:val="nil"/>
              <w:bottom w:val="single" w:sz="4" w:space="0" w:color="auto"/>
              <w:right w:val="single" w:sz="4" w:space="0" w:color="auto"/>
            </w:tcBorders>
            <w:shd w:val="clear" w:color="auto" w:fill="auto"/>
            <w:noWrap/>
            <w:vAlign w:val="bottom"/>
            <w:hideMark/>
          </w:tcPr>
          <w:p w14:paraId="6A811D9F" w14:textId="77777777" w:rsidR="00BB1F27" w:rsidRPr="009108B8" w:rsidRDefault="00BB1F27">
            <w:pPr>
              <w:jc w:val="right"/>
              <w:rPr>
                <w:rFonts w:ascii="Segoe UI Symbol" w:hAnsi="Segoe UI Symbol" w:cs="Calibri"/>
                <w:color w:val="FF0000"/>
                <w:sz w:val="22"/>
                <w:szCs w:val="22"/>
                <w:lang w:val="en-US"/>
              </w:rPr>
            </w:pPr>
            <w:r w:rsidRPr="009108B8">
              <w:rPr>
                <w:rFonts w:ascii="Segoe UI Symbol" w:hAnsi="Segoe UI Symbol" w:cs="Calibri"/>
                <w:color w:val="FF0000"/>
                <w:sz w:val="22"/>
                <w:szCs w:val="22"/>
                <w:lang w:val="en-US"/>
              </w:rPr>
              <w:t>63,70%</w:t>
            </w:r>
          </w:p>
        </w:tc>
      </w:tr>
      <w:tr w:rsidR="00BB1F27" w:rsidRPr="009108B8" w14:paraId="7256573B"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01FB34EF"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2021</w:t>
            </w:r>
          </w:p>
        </w:tc>
        <w:tc>
          <w:tcPr>
            <w:tcW w:w="941" w:type="dxa"/>
            <w:tcBorders>
              <w:top w:val="nil"/>
              <w:left w:val="nil"/>
              <w:bottom w:val="single" w:sz="4" w:space="0" w:color="auto"/>
              <w:right w:val="single" w:sz="4" w:space="0" w:color="auto"/>
            </w:tcBorders>
            <w:shd w:val="clear" w:color="auto" w:fill="auto"/>
            <w:noWrap/>
            <w:vAlign w:val="bottom"/>
            <w:hideMark/>
          </w:tcPr>
          <w:p w14:paraId="1D2A7065"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FAO</w:t>
            </w:r>
          </w:p>
        </w:tc>
        <w:tc>
          <w:tcPr>
            <w:tcW w:w="2881" w:type="dxa"/>
            <w:tcBorders>
              <w:top w:val="nil"/>
              <w:left w:val="nil"/>
              <w:bottom w:val="single" w:sz="4" w:space="0" w:color="auto"/>
              <w:right w:val="single" w:sz="4" w:space="0" w:color="auto"/>
            </w:tcBorders>
            <w:shd w:val="clear" w:color="auto" w:fill="auto"/>
            <w:noWrap/>
            <w:vAlign w:val="bottom"/>
            <w:hideMark/>
          </w:tcPr>
          <w:p w14:paraId="002695AF"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3.739.663,00 </w:t>
            </w:r>
          </w:p>
        </w:tc>
        <w:tc>
          <w:tcPr>
            <w:tcW w:w="2102" w:type="dxa"/>
            <w:tcBorders>
              <w:top w:val="nil"/>
              <w:left w:val="nil"/>
              <w:bottom w:val="single" w:sz="4" w:space="0" w:color="auto"/>
              <w:right w:val="single" w:sz="4" w:space="0" w:color="auto"/>
            </w:tcBorders>
            <w:shd w:val="clear" w:color="auto" w:fill="auto"/>
            <w:noWrap/>
            <w:vAlign w:val="bottom"/>
            <w:hideMark/>
          </w:tcPr>
          <w:p w14:paraId="63490D86"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1.021.682,46 </w:t>
            </w:r>
          </w:p>
        </w:tc>
        <w:tc>
          <w:tcPr>
            <w:tcW w:w="1762" w:type="dxa"/>
            <w:tcBorders>
              <w:top w:val="nil"/>
              <w:left w:val="nil"/>
              <w:bottom w:val="single" w:sz="4" w:space="0" w:color="auto"/>
              <w:right w:val="single" w:sz="4" w:space="0" w:color="auto"/>
            </w:tcBorders>
            <w:shd w:val="clear" w:color="auto" w:fill="auto"/>
            <w:noWrap/>
            <w:vAlign w:val="bottom"/>
            <w:hideMark/>
          </w:tcPr>
          <w:p w14:paraId="0498BB4E" w14:textId="77777777" w:rsidR="00BB1F27" w:rsidRPr="009108B8" w:rsidRDefault="00BB1F27">
            <w:pPr>
              <w:jc w:val="right"/>
              <w:rPr>
                <w:rFonts w:ascii="Segoe UI Symbol" w:hAnsi="Segoe UI Symbol" w:cs="Calibri"/>
                <w:color w:val="FF0000"/>
                <w:sz w:val="22"/>
                <w:szCs w:val="22"/>
                <w:lang w:val="en-US"/>
              </w:rPr>
            </w:pPr>
            <w:r w:rsidRPr="009108B8">
              <w:rPr>
                <w:rFonts w:ascii="Segoe UI Symbol" w:hAnsi="Segoe UI Symbol" w:cs="Calibri"/>
                <w:color w:val="FF0000"/>
                <w:sz w:val="22"/>
                <w:szCs w:val="22"/>
                <w:lang w:val="en-US"/>
              </w:rPr>
              <w:t>27,30%</w:t>
            </w:r>
          </w:p>
        </w:tc>
      </w:tr>
      <w:tr w:rsidR="00BB1F27" w:rsidRPr="009108B8" w14:paraId="274F8F52"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755D5F9A"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2021</w:t>
            </w:r>
          </w:p>
        </w:tc>
        <w:tc>
          <w:tcPr>
            <w:tcW w:w="941" w:type="dxa"/>
            <w:tcBorders>
              <w:top w:val="nil"/>
              <w:left w:val="nil"/>
              <w:bottom w:val="single" w:sz="4" w:space="0" w:color="auto"/>
              <w:right w:val="single" w:sz="4" w:space="0" w:color="auto"/>
            </w:tcBorders>
            <w:shd w:val="clear" w:color="auto" w:fill="auto"/>
            <w:noWrap/>
            <w:vAlign w:val="bottom"/>
            <w:hideMark/>
          </w:tcPr>
          <w:p w14:paraId="1A2989D0"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UNEP</w:t>
            </w:r>
          </w:p>
        </w:tc>
        <w:tc>
          <w:tcPr>
            <w:tcW w:w="2881" w:type="dxa"/>
            <w:tcBorders>
              <w:top w:val="nil"/>
              <w:left w:val="nil"/>
              <w:bottom w:val="single" w:sz="4" w:space="0" w:color="auto"/>
              <w:right w:val="single" w:sz="4" w:space="0" w:color="auto"/>
            </w:tcBorders>
            <w:shd w:val="clear" w:color="auto" w:fill="auto"/>
            <w:noWrap/>
            <w:vAlign w:val="bottom"/>
            <w:hideMark/>
          </w:tcPr>
          <w:p w14:paraId="4698B592"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3.921.104,87 </w:t>
            </w:r>
          </w:p>
        </w:tc>
        <w:tc>
          <w:tcPr>
            <w:tcW w:w="2102" w:type="dxa"/>
            <w:tcBorders>
              <w:top w:val="nil"/>
              <w:left w:val="nil"/>
              <w:bottom w:val="single" w:sz="4" w:space="0" w:color="auto"/>
              <w:right w:val="single" w:sz="4" w:space="0" w:color="auto"/>
            </w:tcBorders>
            <w:shd w:val="clear" w:color="auto" w:fill="auto"/>
            <w:noWrap/>
            <w:vAlign w:val="bottom"/>
            <w:hideMark/>
          </w:tcPr>
          <w:p w14:paraId="6B7A870A"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241.794,00 </w:t>
            </w:r>
          </w:p>
        </w:tc>
        <w:tc>
          <w:tcPr>
            <w:tcW w:w="1762" w:type="dxa"/>
            <w:tcBorders>
              <w:top w:val="nil"/>
              <w:left w:val="nil"/>
              <w:bottom w:val="single" w:sz="4" w:space="0" w:color="auto"/>
              <w:right w:val="single" w:sz="4" w:space="0" w:color="auto"/>
            </w:tcBorders>
            <w:shd w:val="clear" w:color="auto" w:fill="auto"/>
            <w:noWrap/>
            <w:vAlign w:val="bottom"/>
            <w:hideMark/>
          </w:tcPr>
          <w:p w14:paraId="569B8524" w14:textId="77777777" w:rsidR="00BB1F27" w:rsidRPr="009108B8" w:rsidRDefault="00BB1F27">
            <w:pPr>
              <w:jc w:val="right"/>
              <w:rPr>
                <w:rFonts w:ascii="Segoe UI Symbol" w:hAnsi="Segoe UI Symbol" w:cs="Calibri"/>
                <w:color w:val="FF0000"/>
                <w:sz w:val="22"/>
                <w:szCs w:val="22"/>
                <w:lang w:val="en-US"/>
              </w:rPr>
            </w:pPr>
            <w:r w:rsidRPr="009108B8">
              <w:rPr>
                <w:rFonts w:ascii="Segoe UI Symbol" w:hAnsi="Segoe UI Symbol" w:cs="Calibri"/>
                <w:color w:val="FF0000"/>
                <w:sz w:val="22"/>
                <w:szCs w:val="22"/>
                <w:lang w:val="en-US"/>
              </w:rPr>
              <w:t>6,20%</w:t>
            </w:r>
          </w:p>
        </w:tc>
      </w:tr>
      <w:tr w:rsidR="00BB1F27" w:rsidRPr="009108B8" w14:paraId="57F804F6"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3239FD14"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2021</w:t>
            </w:r>
          </w:p>
        </w:tc>
        <w:tc>
          <w:tcPr>
            <w:tcW w:w="941" w:type="dxa"/>
            <w:tcBorders>
              <w:top w:val="nil"/>
              <w:left w:val="nil"/>
              <w:bottom w:val="single" w:sz="4" w:space="0" w:color="auto"/>
              <w:right w:val="single" w:sz="4" w:space="0" w:color="auto"/>
            </w:tcBorders>
            <w:shd w:val="clear" w:color="auto" w:fill="auto"/>
            <w:noWrap/>
            <w:vAlign w:val="bottom"/>
            <w:hideMark/>
          </w:tcPr>
          <w:p w14:paraId="75AEBC42"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WFP</w:t>
            </w:r>
          </w:p>
        </w:tc>
        <w:tc>
          <w:tcPr>
            <w:tcW w:w="2881" w:type="dxa"/>
            <w:tcBorders>
              <w:top w:val="nil"/>
              <w:left w:val="nil"/>
              <w:bottom w:val="single" w:sz="4" w:space="0" w:color="auto"/>
              <w:right w:val="single" w:sz="4" w:space="0" w:color="auto"/>
            </w:tcBorders>
            <w:shd w:val="clear" w:color="auto" w:fill="auto"/>
            <w:noWrap/>
            <w:vAlign w:val="bottom"/>
            <w:hideMark/>
          </w:tcPr>
          <w:p w14:paraId="4B792191"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   </w:t>
            </w:r>
          </w:p>
        </w:tc>
        <w:tc>
          <w:tcPr>
            <w:tcW w:w="2102" w:type="dxa"/>
            <w:tcBorders>
              <w:top w:val="nil"/>
              <w:left w:val="nil"/>
              <w:bottom w:val="single" w:sz="4" w:space="0" w:color="auto"/>
              <w:right w:val="single" w:sz="4" w:space="0" w:color="auto"/>
            </w:tcBorders>
            <w:shd w:val="clear" w:color="auto" w:fill="auto"/>
            <w:noWrap/>
            <w:vAlign w:val="bottom"/>
            <w:hideMark/>
          </w:tcPr>
          <w:p w14:paraId="01099F9B"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607.558,00 </w:t>
            </w:r>
          </w:p>
        </w:tc>
        <w:tc>
          <w:tcPr>
            <w:tcW w:w="1762" w:type="dxa"/>
            <w:tcBorders>
              <w:top w:val="nil"/>
              <w:left w:val="nil"/>
              <w:bottom w:val="single" w:sz="4" w:space="0" w:color="auto"/>
              <w:right w:val="single" w:sz="4" w:space="0" w:color="auto"/>
            </w:tcBorders>
            <w:shd w:val="clear" w:color="auto" w:fill="auto"/>
            <w:noWrap/>
            <w:vAlign w:val="bottom"/>
            <w:hideMark/>
          </w:tcPr>
          <w:p w14:paraId="693CAE4F"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0%</w:t>
            </w:r>
          </w:p>
        </w:tc>
      </w:tr>
      <w:tr w:rsidR="00BB1F27" w:rsidRPr="009108B8" w14:paraId="6411671E"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60E324C3"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2021</w:t>
            </w:r>
          </w:p>
        </w:tc>
        <w:tc>
          <w:tcPr>
            <w:tcW w:w="941" w:type="dxa"/>
            <w:tcBorders>
              <w:top w:val="nil"/>
              <w:left w:val="nil"/>
              <w:bottom w:val="single" w:sz="4" w:space="0" w:color="auto"/>
              <w:right w:val="single" w:sz="4" w:space="0" w:color="auto"/>
            </w:tcBorders>
            <w:shd w:val="clear" w:color="auto" w:fill="auto"/>
            <w:noWrap/>
            <w:vAlign w:val="bottom"/>
            <w:hideMark/>
          </w:tcPr>
          <w:p w14:paraId="05062D0D"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UNDRR</w:t>
            </w:r>
          </w:p>
        </w:tc>
        <w:tc>
          <w:tcPr>
            <w:tcW w:w="2881" w:type="dxa"/>
            <w:tcBorders>
              <w:top w:val="nil"/>
              <w:left w:val="nil"/>
              <w:bottom w:val="single" w:sz="4" w:space="0" w:color="auto"/>
              <w:right w:val="single" w:sz="4" w:space="0" w:color="auto"/>
            </w:tcBorders>
            <w:shd w:val="clear" w:color="auto" w:fill="auto"/>
            <w:noWrap/>
            <w:vAlign w:val="bottom"/>
            <w:hideMark/>
          </w:tcPr>
          <w:p w14:paraId="58FB07E4"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74.720,00 </w:t>
            </w:r>
          </w:p>
        </w:tc>
        <w:tc>
          <w:tcPr>
            <w:tcW w:w="2102" w:type="dxa"/>
            <w:tcBorders>
              <w:top w:val="nil"/>
              <w:left w:val="nil"/>
              <w:bottom w:val="single" w:sz="4" w:space="0" w:color="auto"/>
              <w:right w:val="single" w:sz="4" w:space="0" w:color="auto"/>
            </w:tcBorders>
            <w:shd w:val="clear" w:color="auto" w:fill="auto"/>
            <w:noWrap/>
            <w:vAlign w:val="bottom"/>
            <w:hideMark/>
          </w:tcPr>
          <w:p w14:paraId="316A8A33"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   </w:t>
            </w:r>
          </w:p>
        </w:tc>
        <w:tc>
          <w:tcPr>
            <w:tcW w:w="1762" w:type="dxa"/>
            <w:tcBorders>
              <w:top w:val="nil"/>
              <w:left w:val="nil"/>
              <w:bottom w:val="single" w:sz="4" w:space="0" w:color="auto"/>
              <w:right w:val="single" w:sz="4" w:space="0" w:color="auto"/>
            </w:tcBorders>
            <w:shd w:val="clear" w:color="auto" w:fill="auto"/>
            <w:noWrap/>
            <w:vAlign w:val="bottom"/>
            <w:hideMark/>
          </w:tcPr>
          <w:p w14:paraId="5F448E3B"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0%</w:t>
            </w:r>
          </w:p>
        </w:tc>
      </w:tr>
      <w:tr w:rsidR="00BB1F27" w:rsidRPr="009108B8" w14:paraId="203CDFBA"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0AADC324"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2021</w:t>
            </w:r>
          </w:p>
        </w:tc>
        <w:tc>
          <w:tcPr>
            <w:tcW w:w="941" w:type="dxa"/>
            <w:tcBorders>
              <w:top w:val="nil"/>
              <w:left w:val="nil"/>
              <w:bottom w:val="single" w:sz="4" w:space="0" w:color="auto"/>
              <w:right w:val="single" w:sz="4" w:space="0" w:color="auto"/>
            </w:tcBorders>
            <w:shd w:val="clear" w:color="auto" w:fill="auto"/>
            <w:noWrap/>
            <w:vAlign w:val="bottom"/>
            <w:hideMark/>
          </w:tcPr>
          <w:p w14:paraId="4723FC5E"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UNESCO</w:t>
            </w:r>
          </w:p>
        </w:tc>
        <w:tc>
          <w:tcPr>
            <w:tcW w:w="2881" w:type="dxa"/>
            <w:tcBorders>
              <w:top w:val="nil"/>
              <w:left w:val="nil"/>
              <w:bottom w:val="single" w:sz="4" w:space="0" w:color="auto"/>
              <w:right w:val="single" w:sz="4" w:space="0" w:color="auto"/>
            </w:tcBorders>
            <w:shd w:val="clear" w:color="auto" w:fill="auto"/>
            <w:noWrap/>
            <w:vAlign w:val="bottom"/>
            <w:hideMark/>
          </w:tcPr>
          <w:p w14:paraId="4A957625"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75.000,00 </w:t>
            </w:r>
          </w:p>
        </w:tc>
        <w:tc>
          <w:tcPr>
            <w:tcW w:w="2102" w:type="dxa"/>
            <w:tcBorders>
              <w:top w:val="nil"/>
              <w:left w:val="nil"/>
              <w:bottom w:val="single" w:sz="4" w:space="0" w:color="auto"/>
              <w:right w:val="single" w:sz="4" w:space="0" w:color="auto"/>
            </w:tcBorders>
            <w:shd w:val="clear" w:color="auto" w:fill="auto"/>
            <w:noWrap/>
            <w:vAlign w:val="bottom"/>
            <w:hideMark/>
          </w:tcPr>
          <w:p w14:paraId="62E234AB"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   </w:t>
            </w:r>
          </w:p>
        </w:tc>
        <w:tc>
          <w:tcPr>
            <w:tcW w:w="1762" w:type="dxa"/>
            <w:tcBorders>
              <w:top w:val="nil"/>
              <w:left w:val="nil"/>
              <w:bottom w:val="single" w:sz="4" w:space="0" w:color="auto"/>
              <w:right w:val="single" w:sz="4" w:space="0" w:color="auto"/>
            </w:tcBorders>
            <w:shd w:val="clear" w:color="auto" w:fill="auto"/>
            <w:noWrap/>
            <w:vAlign w:val="bottom"/>
            <w:hideMark/>
          </w:tcPr>
          <w:p w14:paraId="1B0B6C0D"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0%</w:t>
            </w:r>
          </w:p>
        </w:tc>
      </w:tr>
      <w:tr w:rsidR="00BB1F27" w:rsidRPr="009108B8" w14:paraId="1460CA22" w14:textId="77777777" w:rsidTr="00BB1F27">
        <w:trPr>
          <w:trHeight w:val="340"/>
        </w:trPr>
        <w:tc>
          <w:tcPr>
            <w:tcW w:w="1054" w:type="dxa"/>
            <w:tcBorders>
              <w:top w:val="nil"/>
              <w:left w:val="single" w:sz="4" w:space="0" w:color="auto"/>
              <w:bottom w:val="single" w:sz="4" w:space="0" w:color="auto"/>
              <w:right w:val="single" w:sz="4" w:space="0" w:color="auto"/>
            </w:tcBorders>
            <w:shd w:val="clear" w:color="auto" w:fill="auto"/>
            <w:noWrap/>
            <w:vAlign w:val="bottom"/>
            <w:hideMark/>
          </w:tcPr>
          <w:p w14:paraId="5A5FB477"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2021</w:t>
            </w:r>
          </w:p>
        </w:tc>
        <w:tc>
          <w:tcPr>
            <w:tcW w:w="941" w:type="dxa"/>
            <w:tcBorders>
              <w:top w:val="nil"/>
              <w:left w:val="nil"/>
              <w:bottom w:val="single" w:sz="4" w:space="0" w:color="auto"/>
              <w:right w:val="single" w:sz="4" w:space="0" w:color="auto"/>
            </w:tcBorders>
            <w:shd w:val="clear" w:color="auto" w:fill="auto"/>
            <w:noWrap/>
            <w:vAlign w:val="bottom"/>
            <w:hideMark/>
          </w:tcPr>
          <w:p w14:paraId="249B2787"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UNICEF</w:t>
            </w:r>
          </w:p>
        </w:tc>
        <w:tc>
          <w:tcPr>
            <w:tcW w:w="2881" w:type="dxa"/>
            <w:tcBorders>
              <w:top w:val="nil"/>
              <w:left w:val="nil"/>
              <w:bottom w:val="single" w:sz="4" w:space="0" w:color="auto"/>
              <w:right w:val="single" w:sz="4" w:space="0" w:color="auto"/>
            </w:tcBorders>
            <w:shd w:val="clear" w:color="auto" w:fill="auto"/>
            <w:noWrap/>
            <w:vAlign w:val="bottom"/>
            <w:hideMark/>
          </w:tcPr>
          <w:p w14:paraId="6F4827E7"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150.000,00 </w:t>
            </w:r>
          </w:p>
        </w:tc>
        <w:tc>
          <w:tcPr>
            <w:tcW w:w="2102" w:type="dxa"/>
            <w:tcBorders>
              <w:top w:val="nil"/>
              <w:left w:val="nil"/>
              <w:bottom w:val="single" w:sz="4" w:space="0" w:color="auto"/>
              <w:right w:val="single" w:sz="4" w:space="0" w:color="auto"/>
            </w:tcBorders>
            <w:shd w:val="clear" w:color="auto" w:fill="auto"/>
            <w:noWrap/>
            <w:vAlign w:val="bottom"/>
            <w:hideMark/>
          </w:tcPr>
          <w:p w14:paraId="3E2FBC28" w14:textId="77777777" w:rsidR="00BB1F27" w:rsidRPr="009108B8" w:rsidRDefault="00BB1F27">
            <w:pPr>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 xml:space="preserve">                           -   </w:t>
            </w:r>
          </w:p>
        </w:tc>
        <w:tc>
          <w:tcPr>
            <w:tcW w:w="1762" w:type="dxa"/>
            <w:tcBorders>
              <w:top w:val="nil"/>
              <w:left w:val="nil"/>
              <w:bottom w:val="single" w:sz="4" w:space="0" w:color="auto"/>
              <w:right w:val="single" w:sz="4" w:space="0" w:color="auto"/>
            </w:tcBorders>
            <w:shd w:val="clear" w:color="auto" w:fill="auto"/>
            <w:noWrap/>
            <w:vAlign w:val="bottom"/>
            <w:hideMark/>
          </w:tcPr>
          <w:p w14:paraId="4852324F" w14:textId="77777777" w:rsidR="00BB1F27" w:rsidRPr="009108B8" w:rsidRDefault="00BB1F27">
            <w:pPr>
              <w:jc w:val="right"/>
              <w:rPr>
                <w:rFonts w:ascii="Segoe UI Symbol" w:hAnsi="Segoe UI Symbol" w:cs="Calibri"/>
                <w:color w:val="000000"/>
                <w:sz w:val="22"/>
                <w:szCs w:val="22"/>
                <w:lang w:val="en-US"/>
              </w:rPr>
            </w:pPr>
            <w:r w:rsidRPr="009108B8">
              <w:rPr>
                <w:rFonts w:ascii="Segoe UI Symbol" w:hAnsi="Segoe UI Symbol" w:cs="Calibri"/>
                <w:color w:val="000000"/>
                <w:sz w:val="22"/>
                <w:szCs w:val="22"/>
                <w:lang w:val="en-US"/>
              </w:rPr>
              <w:t>0%</w:t>
            </w:r>
          </w:p>
        </w:tc>
      </w:tr>
      <w:tr w:rsidR="00BB1F27" w:rsidRPr="009108B8" w14:paraId="11CA1DE6" w14:textId="77777777" w:rsidTr="00BB1F27">
        <w:trPr>
          <w:trHeight w:val="340"/>
        </w:trPr>
        <w:tc>
          <w:tcPr>
            <w:tcW w:w="1054" w:type="dxa"/>
            <w:tcBorders>
              <w:top w:val="nil"/>
              <w:left w:val="single" w:sz="4" w:space="0" w:color="auto"/>
              <w:bottom w:val="single" w:sz="4" w:space="0" w:color="auto"/>
              <w:right w:val="single" w:sz="4" w:space="0" w:color="auto"/>
            </w:tcBorders>
            <w:shd w:val="clear" w:color="000000" w:fill="D9E1F2"/>
            <w:noWrap/>
            <w:vAlign w:val="bottom"/>
            <w:hideMark/>
          </w:tcPr>
          <w:p w14:paraId="60372E20" w14:textId="77777777" w:rsidR="00BB1F27" w:rsidRPr="009108B8" w:rsidRDefault="00BB1F27">
            <w:pPr>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Sub Total</w:t>
            </w:r>
          </w:p>
        </w:tc>
        <w:tc>
          <w:tcPr>
            <w:tcW w:w="941" w:type="dxa"/>
            <w:tcBorders>
              <w:top w:val="nil"/>
              <w:left w:val="nil"/>
              <w:bottom w:val="single" w:sz="4" w:space="0" w:color="auto"/>
              <w:right w:val="single" w:sz="4" w:space="0" w:color="auto"/>
            </w:tcBorders>
            <w:shd w:val="clear" w:color="000000" w:fill="D9E1F2"/>
            <w:noWrap/>
            <w:vAlign w:val="bottom"/>
            <w:hideMark/>
          </w:tcPr>
          <w:p w14:paraId="3FF16F2C" w14:textId="77777777" w:rsidR="00BB1F27" w:rsidRPr="009108B8" w:rsidRDefault="00BB1F27">
            <w:pPr>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 </w:t>
            </w:r>
          </w:p>
        </w:tc>
        <w:tc>
          <w:tcPr>
            <w:tcW w:w="2881" w:type="dxa"/>
            <w:tcBorders>
              <w:top w:val="nil"/>
              <w:left w:val="nil"/>
              <w:bottom w:val="single" w:sz="4" w:space="0" w:color="auto"/>
              <w:right w:val="single" w:sz="4" w:space="0" w:color="auto"/>
            </w:tcBorders>
            <w:shd w:val="clear" w:color="000000" w:fill="D9E1F2"/>
            <w:noWrap/>
            <w:vAlign w:val="bottom"/>
            <w:hideMark/>
          </w:tcPr>
          <w:p w14:paraId="2C42B3E4" w14:textId="77777777" w:rsidR="00BB1F27" w:rsidRPr="009108B8" w:rsidRDefault="00BB1F27">
            <w:pPr>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 xml:space="preserve">                     15.654.734,87 </w:t>
            </w:r>
          </w:p>
        </w:tc>
        <w:tc>
          <w:tcPr>
            <w:tcW w:w="2102" w:type="dxa"/>
            <w:tcBorders>
              <w:top w:val="nil"/>
              <w:left w:val="nil"/>
              <w:bottom w:val="single" w:sz="4" w:space="0" w:color="auto"/>
              <w:right w:val="single" w:sz="4" w:space="0" w:color="auto"/>
            </w:tcBorders>
            <w:shd w:val="clear" w:color="000000" w:fill="D9E1F2"/>
            <w:noWrap/>
            <w:vAlign w:val="bottom"/>
            <w:hideMark/>
          </w:tcPr>
          <w:p w14:paraId="15FC018E" w14:textId="77777777" w:rsidR="00BB1F27" w:rsidRPr="009108B8" w:rsidRDefault="00BB1F27">
            <w:pPr>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 xml:space="preserve">           6.352.495,39 </w:t>
            </w:r>
          </w:p>
        </w:tc>
        <w:tc>
          <w:tcPr>
            <w:tcW w:w="1762" w:type="dxa"/>
            <w:tcBorders>
              <w:top w:val="nil"/>
              <w:left w:val="nil"/>
              <w:bottom w:val="single" w:sz="4" w:space="0" w:color="auto"/>
              <w:right w:val="single" w:sz="4" w:space="0" w:color="auto"/>
            </w:tcBorders>
            <w:shd w:val="clear" w:color="000000" w:fill="D9E1F2"/>
            <w:noWrap/>
            <w:vAlign w:val="bottom"/>
            <w:hideMark/>
          </w:tcPr>
          <w:p w14:paraId="7FD46240" w14:textId="77777777" w:rsidR="00BB1F27" w:rsidRPr="009108B8" w:rsidRDefault="00BB1F27">
            <w:pPr>
              <w:jc w:val="right"/>
              <w:rPr>
                <w:rFonts w:ascii="Segoe UI Symbol" w:hAnsi="Segoe UI Symbol" w:cs="Calibri"/>
                <w:b/>
                <w:bCs/>
                <w:color w:val="000000"/>
                <w:sz w:val="22"/>
                <w:szCs w:val="22"/>
                <w:lang w:val="en-US"/>
              </w:rPr>
            </w:pPr>
            <w:r w:rsidRPr="009108B8">
              <w:rPr>
                <w:rFonts w:ascii="Segoe UI Symbol" w:hAnsi="Segoe UI Symbol" w:cs="Calibri"/>
                <w:b/>
                <w:bCs/>
                <w:color w:val="000000"/>
                <w:sz w:val="22"/>
                <w:szCs w:val="22"/>
                <w:lang w:val="en-US"/>
              </w:rPr>
              <w:t>40,50%</w:t>
            </w:r>
          </w:p>
        </w:tc>
      </w:tr>
    </w:tbl>
    <w:p w14:paraId="2C15AF16" w14:textId="77777777" w:rsidR="006C7CA2" w:rsidRPr="009108B8" w:rsidRDefault="006C7CA2" w:rsidP="00ED792D">
      <w:pPr>
        <w:rPr>
          <w:lang w:val="en-US"/>
        </w:rPr>
      </w:pPr>
    </w:p>
    <w:p w14:paraId="5B2E4619" w14:textId="77777777" w:rsidR="006C7CA2" w:rsidRPr="009108B8" w:rsidRDefault="006C7CA2" w:rsidP="00ED792D">
      <w:pPr>
        <w:rPr>
          <w:lang w:val="en-US"/>
        </w:rPr>
      </w:pPr>
    </w:p>
    <w:p w14:paraId="6595F1B1" w14:textId="5E996CEE" w:rsidR="006C7CA2" w:rsidRPr="009108B8" w:rsidRDefault="006C7CA2" w:rsidP="00ED792D">
      <w:pPr>
        <w:rPr>
          <w:lang w:val="en-US"/>
        </w:rPr>
      </w:pPr>
    </w:p>
    <w:p w14:paraId="192FA2BF" w14:textId="77777777" w:rsidR="006C7CA2" w:rsidRPr="009108B8" w:rsidRDefault="006C7CA2" w:rsidP="00ED792D">
      <w:pPr>
        <w:rPr>
          <w:lang w:val="en-US"/>
        </w:rPr>
      </w:pPr>
    </w:p>
    <w:p w14:paraId="6DD803DD" w14:textId="4EDCBC03" w:rsidR="006C7CA2" w:rsidRPr="009108B8" w:rsidRDefault="006C7CA2" w:rsidP="00ED792D">
      <w:pPr>
        <w:rPr>
          <w:lang w:val="en-US"/>
        </w:rPr>
      </w:pPr>
    </w:p>
    <w:p w14:paraId="4759E2D9" w14:textId="77777777" w:rsidR="006C7CA2" w:rsidRPr="009108B8" w:rsidRDefault="006C7CA2" w:rsidP="00ED792D">
      <w:pPr>
        <w:rPr>
          <w:lang w:val="en-US"/>
        </w:rPr>
      </w:pPr>
    </w:p>
    <w:p w14:paraId="3810387E" w14:textId="77777777" w:rsidR="006C7CA2" w:rsidRPr="009108B8" w:rsidRDefault="006C7CA2" w:rsidP="00ED792D">
      <w:pPr>
        <w:rPr>
          <w:lang w:val="en-US"/>
        </w:rPr>
      </w:pPr>
    </w:p>
    <w:p w14:paraId="1E2FDC36" w14:textId="0525933D" w:rsidR="00ED792D" w:rsidRPr="009108B8" w:rsidRDefault="00ED792D" w:rsidP="00ED792D">
      <w:pPr>
        <w:rPr>
          <w:lang w:val="en-US"/>
        </w:rPr>
        <w:sectPr w:rsidR="00ED792D" w:rsidRPr="009108B8" w:rsidSect="00EB67D3">
          <w:pgSz w:w="11900" w:h="16820"/>
          <w:pgMar w:top="1440" w:right="1440" w:bottom="1440" w:left="1440" w:header="708" w:footer="708" w:gutter="0"/>
          <w:cols w:space="720"/>
          <w:titlePg/>
          <w:docGrid w:linePitch="326"/>
        </w:sectPr>
      </w:pPr>
    </w:p>
    <w:p w14:paraId="6DED7B1D" w14:textId="115E8398" w:rsidR="006A6D2B" w:rsidRPr="009108B8" w:rsidRDefault="006A6D2B" w:rsidP="00493B45">
      <w:pPr>
        <w:pStyle w:val="Heading2"/>
        <w:rPr>
          <w:rFonts w:ascii="Calibri" w:hAnsi="Calibri" w:cs="Calibri"/>
          <w:lang w:val="en-US"/>
        </w:rPr>
      </w:pPr>
      <w:bookmarkStart w:id="78" w:name="_Toc181927122"/>
      <w:r w:rsidRPr="009108B8">
        <w:rPr>
          <w:rFonts w:ascii="Calibri" w:hAnsi="Calibri" w:cs="Calibri"/>
          <w:lang w:val="en-US"/>
        </w:rPr>
        <w:lastRenderedPageBreak/>
        <w:t>Annex 8: Budget delivery rate per outcome and sub-outcome area, per year</w:t>
      </w:r>
      <w:bookmarkEnd w:id="78"/>
    </w:p>
    <w:p w14:paraId="2BB5E928" w14:textId="63829AC8" w:rsidR="00ED792D" w:rsidRPr="009108B8" w:rsidRDefault="00885AB3" w:rsidP="00ED792D">
      <w:pPr>
        <w:rPr>
          <w:lang w:val="en-US"/>
        </w:rPr>
      </w:pPr>
      <w:r w:rsidRPr="009108B8">
        <w:rPr>
          <w:rFonts w:ascii="Calibri" w:eastAsia="Calibri" w:hAnsi="Calibri" w:cs="Calibri"/>
          <w:color w:val="000000"/>
          <w:lang w:val="en-US"/>
        </w:rPr>
        <w:drawing>
          <wp:inline distT="0" distB="0" distL="0" distR="0" wp14:anchorId="01DBD72D" wp14:editId="76678331">
            <wp:extent cx="8229600" cy="5452110"/>
            <wp:effectExtent l="0" t="0" r="0" b="0"/>
            <wp:docPr id="7057501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367627" name=""/>
                    <pic:cNvPicPr/>
                  </pic:nvPicPr>
                  <pic:blipFill>
                    <a:blip r:embed="rId92"/>
                    <a:stretch>
                      <a:fillRect/>
                    </a:stretch>
                  </pic:blipFill>
                  <pic:spPr>
                    <a:xfrm>
                      <a:off x="0" y="0"/>
                      <a:ext cx="8229600" cy="5452110"/>
                    </a:xfrm>
                    <a:prstGeom prst="rect">
                      <a:avLst/>
                    </a:prstGeom>
                  </pic:spPr>
                </pic:pic>
              </a:graphicData>
            </a:graphic>
          </wp:inline>
        </w:drawing>
      </w:r>
    </w:p>
    <w:p w14:paraId="6BF1C5F2" w14:textId="21035B15" w:rsidR="007A27D0" w:rsidRPr="009108B8" w:rsidRDefault="00493B45" w:rsidP="007A27D0">
      <w:pPr>
        <w:rPr>
          <w:rFonts w:ascii="Calibri" w:eastAsia="Calibri" w:hAnsi="Calibri" w:cs="Calibri"/>
          <w:color w:val="000000"/>
          <w:lang w:val="en-US"/>
        </w:rPr>
      </w:pPr>
      <w:r w:rsidRPr="009108B8">
        <w:rPr>
          <w:rFonts w:ascii="Calibri" w:eastAsia="Calibri" w:hAnsi="Calibri" w:cs="Calibri"/>
          <w:color w:val="000000"/>
          <w:lang w:val="en-US"/>
        </w:rPr>
        <w:t>NB. Data in yellow highlights are not correct and must be checked</w:t>
      </w:r>
      <w:bookmarkEnd w:id="49"/>
    </w:p>
    <w:p w14:paraId="53CAF216" w14:textId="0D58FF02" w:rsidR="009E2251" w:rsidRPr="009108B8" w:rsidRDefault="009E2251" w:rsidP="007A27D0">
      <w:pPr>
        <w:rPr>
          <w:rFonts w:ascii="Calibri" w:eastAsia="Calibri" w:hAnsi="Calibri" w:cs="Calibri"/>
          <w:b/>
          <w:bCs/>
          <w:i/>
          <w:iCs/>
          <w:color w:val="000000"/>
          <w:lang w:val="en-US"/>
        </w:rPr>
      </w:pPr>
      <w:r w:rsidRPr="009108B8">
        <w:rPr>
          <w:rFonts w:ascii="Calibri" w:eastAsia="Calibri" w:hAnsi="Calibri" w:cs="Calibri"/>
          <w:b/>
          <w:bCs/>
          <w:i/>
          <w:iCs/>
          <w:color w:val="000000"/>
          <w:lang w:val="en-US"/>
        </w:rPr>
        <w:lastRenderedPageBreak/>
        <w:t xml:space="preserve">Correction received from UNEP </w:t>
      </w:r>
    </w:p>
    <w:tbl>
      <w:tblPr>
        <w:tblStyle w:val="TableGrid"/>
        <w:tblW w:w="0" w:type="auto"/>
        <w:tblLook w:val="04A0" w:firstRow="1" w:lastRow="0" w:firstColumn="1" w:lastColumn="0" w:noHBand="0" w:noVBand="1"/>
      </w:tblPr>
      <w:tblGrid>
        <w:gridCol w:w="8642"/>
        <w:gridCol w:w="851"/>
        <w:gridCol w:w="1559"/>
        <w:gridCol w:w="1898"/>
      </w:tblGrid>
      <w:tr w:rsidR="009E2251" w:rsidRPr="009108B8" w14:paraId="1B0BB027" w14:textId="77777777" w:rsidTr="009E2251">
        <w:trPr>
          <w:trHeight w:val="293"/>
        </w:trPr>
        <w:tc>
          <w:tcPr>
            <w:tcW w:w="8642" w:type="dxa"/>
            <w:shd w:val="clear" w:color="auto" w:fill="D1D1D1" w:themeFill="background2" w:themeFillShade="E6"/>
          </w:tcPr>
          <w:p w14:paraId="79712915" w14:textId="77777777" w:rsidR="009E2251" w:rsidRPr="009108B8" w:rsidRDefault="009E2251" w:rsidP="00113B1D">
            <w:pPr>
              <w:rPr>
                <w:b/>
                <w:bCs/>
                <w:lang w:val="en-US"/>
              </w:rPr>
            </w:pPr>
            <w:r w:rsidRPr="009108B8">
              <w:rPr>
                <w:b/>
                <w:bCs/>
                <w:lang w:val="en-US"/>
              </w:rPr>
              <w:t>Projects</w:t>
            </w:r>
          </w:p>
        </w:tc>
        <w:tc>
          <w:tcPr>
            <w:tcW w:w="851" w:type="dxa"/>
            <w:shd w:val="clear" w:color="auto" w:fill="D1D1D1" w:themeFill="background2" w:themeFillShade="E6"/>
          </w:tcPr>
          <w:p w14:paraId="0541F7CE" w14:textId="77777777" w:rsidR="009E2251" w:rsidRPr="009108B8" w:rsidRDefault="009E2251" w:rsidP="00113B1D">
            <w:pPr>
              <w:rPr>
                <w:b/>
                <w:bCs/>
                <w:lang w:val="en-US"/>
              </w:rPr>
            </w:pPr>
            <w:r w:rsidRPr="009108B8">
              <w:rPr>
                <w:b/>
                <w:bCs/>
                <w:lang w:val="en-US"/>
              </w:rPr>
              <w:t>Year</w:t>
            </w:r>
          </w:p>
        </w:tc>
        <w:tc>
          <w:tcPr>
            <w:tcW w:w="1559" w:type="dxa"/>
            <w:shd w:val="clear" w:color="auto" w:fill="D1D1D1" w:themeFill="background2" w:themeFillShade="E6"/>
          </w:tcPr>
          <w:p w14:paraId="4ECC3FF9" w14:textId="77777777" w:rsidR="009E2251" w:rsidRPr="009108B8" w:rsidRDefault="009E2251" w:rsidP="00113B1D">
            <w:pPr>
              <w:rPr>
                <w:b/>
                <w:bCs/>
                <w:lang w:val="en-US"/>
              </w:rPr>
            </w:pPr>
            <w:r w:rsidRPr="009108B8">
              <w:rPr>
                <w:b/>
                <w:bCs/>
                <w:lang w:val="en-US"/>
              </w:rPr>
              <w:t>Budget</w:t>
            </w:r>
          </w:p>
        </w:tc>
        <w:tc>
          <w:tcPr>
            <w:tcW w:w="1898" w:type="dxa"/>
            <w:shd w:val="clear" w:color="auto" w:fill="D1D1D1" w:themeFill="background2" w:themeFillShade="E6"/>
          </w:tcPr>
          <w:p w14:paraId="0CBF1EC2" w14:textId="77777777" w:rsidR="009E2251" w:rsidRPr="009108B8" w:rsidRDefault="009E2251" w:rsidP="00113B1D">
            <w:pPr>
              <w:rPr>
                <w:b/>
                <w:bCs/>
                <w:lang w:val="en-US"/>
              </w:rPr>
            </w:pPr>
            <w:r w:rsidRPr="009108B8">
              <w:rPr>
                <w:b/>
                <w:bCs/>
                <w:lang w:val="en-US"/>
              </w:rPr>
              <w:t>Expenditures</w:t>
            </w:r>
          </w:p>
        </w:tc>
      </w:tr>
      <w:tr w:rsidR="009E2251" w:rsidRPr="009108B8" w14:paraId="23A7F8A8" w14:textId="77777777" w:rsidTr="009E2251">
        <w:trPr>
          <w:trHeight w:val="293"/>
        </w:trPr>
        <w:tc>
          <w:tcPr>
            <w:tcW w:w="8642" w:type="dxa"/>
            <w:shd w:val="clear" w:color="auto" w:fill="CAEDFB" w:themeFill="accent4" w:themeFillTint="33"/>
          </w:tcPr>
          <w:p w14:paraId="2A717A12" w14:textId="77777777" w:rsidR="009E2251" w:rsidRPr="009108B8" w:rsidRDefault="009E2251" w:rsidP="00113B1D">
            <w:pPr>
              <w:rPr>
                <w:lang w:val="en-US"/>
              </w:rPr>
            </w:pPr>
            <w:r w:rsidRPr="009108B8">
              <w:rPr>
                <w:lang w:val="en-US"/>
              </w:rPr>
              <w:t xml:space="preserve">6.1.5 Establish policy measures to minimize emission of ozone and climate-harmful substances, including in the refrigeration and air-conditioning servicing sector </w:t>
            </w:r>
            <w:r w:rsidRPr="009108B8">
              <w:rPr>
                <w:i/>
                <w:iCs/>
                <w:lang w:val="en-US"/>
              </w:rPr>
              <w:t>CAP team work on Ozone (Pipat)</w:t>
            </w:r>
          </w:p>
        </w:tc>
        <w:tc>
          <w:tcPr>
            <w:tcW w:w="851" w:type="dxa"/>
            <w:shd w:val="clear" w:color="auto" w:fill="CAEDFB" w:themeFill="accent4" w:themeFillTint="33"/>
          </w:tcPr>
          <w:p w14:paraId="5E64DD54" w14:textId="77777777" w:rsidR="009E2251" w:rsidRPr="009108B8" w:rsidRDefault="009E2251" w:rsidP="00113B1D">
            <w:pPr>
              <w:rPr>
                <w:lang w:val="en-US"/>
              </w:rPr>
            </w:pPr>
          </w:p>
        </w:tc>
        <w:tc>
          <w:tcPr>
            <w:tcW w:w="1559" w:type="dxa"/>
            <w:shd w:val="clear" w:color="auto" w:fill="CAEDFB" w:themeFill="accent4" w:themeFillTint="33"/>
          </w:tcPr>
          <w:p w14:paraId="5E8BC2B8" w14:textId="77777777" w:rsidR="009E2251" w:rsidRPr="009108B8" w:rsidRDefault="009E2251" w:rsidP="00113B1D">
            <w:pPr>
              <w:rPr>
                <w:lang w:val="en-US"/>
              </w:rPr>
            </w:pPr>
          </w:p>
        </w:tc>
        <w:tc>
          <w:tcPr>
            <w:tcW w:w="1898" w:type="dxa"/>
            <w:shd w:val="clear" w:color="auto" w:fill="CAEDFB" w:themeFill="accent4" w:themeFillTint="33"/>
          </w:tcPr>
          <w:p w14:paraId="32B9F991" w14:textId="77777777" w:rsidR="009E2251" w:rsidRPr="009108B8" w:rsidRDefault="009E2251" w:rsidP="00113B1D">
            <w:pPr>
              <w:rPr>
                <w:lang w:val="en-US"/>
              </w:rPr>
            </w:pPr>
          </w:p>
        </w:tc>
      </w:tr>
      <w:tr w:rsidR="009E2251" w:rsidRPr="009108B8" w14:paraId="20C0E643" w14:textId="77777777" w:rsidTr="009E2251">
        <w:trPr>
          <w:trHeight w:val="293"/>
        </w:trPr>
        <w:tc>
          <w:tcPr>
            <w:tcW w:w="8642" w:type="dxa"/>
          </w:tcPr>
          <w:p w14:paraId="7DFB1BB8" w14:textId="77777777" w:rsidR="009E2251" w:rsidRPr="009108B8" w:rsidRDefault="009E2251" w:rsidP="00113B1D">
            <w:pPr>
              <w:rPr>
                <w:lang w:val="en-US"/>
              </w:rPr>
            </w:pPr>
          </w:p>
        </w:tc>
        <w:tc>
          <w:tcPr>
            <w:tcW w:w="851" w:type="dxa"/>
          </w:tcPr>
          <w:p w14:paraId="2563681E" w14:textId="77777777" w:rsidR="009E2251" w:rsidRPr="009108B8" w:rsidRDefault="009E2251" w:rsidP="00113B1D">
            <w:pPr>
              <w:rPr>
                <w:lang w:val="en-US"/>
              </w:rPr>
            </w:pPr>
            <w:r w:rsidRPr="009108B8">
              <w:rPr>
                <w:lang w:val="en-US"/>
              </w:rPr>
              <w:t>2021</w:t>
            </w:r>
          </w:p>
        </w:tc>
        <w:tc>
          <w:tcPr>
            <w:tcW w:w="1559" w:type="dxa"/>
          </w:tcPr>
          <w:p w14:paraId="719E0D8E" w14:textId="77777777" w:rsidR="009E2251" w:rsidRPr="009108B8" w:rsidRDefault="009E2251" w:rsidP="00113B1D">
            <w:pPr>
              <w:rPr>
                <w:lang w:val="en-US"/>
              </w:rPr>
            </w:pPr>
            <w:r w:rsidRPr="009108B8">
              <w:rPr>
                <w:lang w:val="en-US"/>
              </w:rPr>
              <w:t>75,760</w:t>
            </w:r>
          </w:p>
        </w:tc>
        <w:tc>
          <w:tcPr>
            <w:tcW w:w="1898" w:type="dxa"/>
          </w:tcPr>
          <w:p w14:paraId="577AE570" w14:textId="77777777" w:rsidR="009E2251" w:rsidRPr="009108B8" w:rsidRDefault="009E2251" w:rsidP="00113B1D">
            <w:pPr>
              <w:rPr>
                <w:lang w:val="en-US"/>
              </w:rPr>
            </w:pPr>
            <w:r w:rsidRPr="009108B8">
              <w:rPr>
                <w:lang w:val="en-US"/>
              </w:rPr>
              <w:t>74,528</w:t>
            </w:r>
          </w:p>
        </w:tc>
      </w:tr>
      <w:tr w:rsidR="009E2251" w:rsidRPr="009108B8" w14:paraId="0BD64399" w14:textId="77777777" w:rsidTr="009E2251">
        <w:trPr>
          <w:trHeight w:val="293"/>
        </w:trPr>
        <w:tc>
          <w:tcPr>
            <w:tcW w:w="8642" w:type="dxa"/>
          </w:tcPr>
          <w:p w14:paraId="234E5363" w14:textId="77777777" w:rsidR="009E2251" w:rsidRPr="009108B8" w:rsidRDefault="009E2251" w:rsidP="00113B1D">
            <w:pPr>
              <w:rPr>
                <w:lang w:val="en-US"/>
              </w:rPr>
            </w:pPr>
          </w:p>
        </w:tc>
        <w:tc>
          <w:tcPr>
            <w:tcW w:w="851" w:type="dxa"/>
          </w:tcPr>
          <w:p w14:paraId="0EE1B58A" w14:textId="77777777" w:rsidR="009E2251" w:rsidRPr="009108B8" w:rsidRDefault="009E2251" w:rsidP="00113B1D">
            <w:pPr>
              <w:rPr>
                <w:lang w:val="en-US"/>
              </w:rPr>
            </w:pPr>
            <w:r w:rsidRPr="009108B8">
              <w:rPr>
                <w:lang w:val="en-US"/>
              </w:rPr>
              <w:t>2022</w:t>
            </w:r>
          </w:p>
        </w:tc>
        <w:tc>
          <w:tcPr>
            <w:tcW w:w="1559" w:type="dxa"/>
          </w:tcPr>
          <w:p w14:paraId="03FE27EF" w14:textId="77777777" w:rsidR="009E2251" w:rsidRPr="009108B8" w:rsidRDefault="009E2251" w:rsidP="00113B1D">
            <w:pPr>
              <w:rPr>
                <w:lang w:val="en-US"/>
              </w:rPr>
            </w:pPr>
            <w:r w:rsidRPr="009108B8">
              <w:rPr>
                <w:lang w:val="en-US"/>
              </w:rPr>
              <w:t>118,150</w:t>
            </w:r>
          </w:p>
        </w:tc>
        <w:tc>
          <w:tcPr>
            <w:tcW w:w="1898" w:type="dxa"/>
          </w:tcPr>
          <w:p w14:paraId="484EA329" w14:textId="77777777" w:rsidR="009E2251" w:rsidRPr="009108B8" w:rsidRDefault="009E2251" w:rsidP="00113B1D">
            <w:pPr>
              <w:rPr>
                <w:lang w:val="en-US"/>
              </w:rPr>
            </w:pPr>
            <w:r w:rsidRPr="009108B8">
              <w:rPr>
                <w:lang w:val="en-US"/>
              </w:rPr>
              <w:t>108,710</w:t>
            </w:r>
          </w:p>
        </w:tc>
      </w:tr>
      <w:tr w:rsidR="009E2251" w:rsidRPr="009108B8" w14:paraId="35D01DBE" w14:textId="77777777" w:rsidTr="009E2251">
        <w:trPr>
          <w:trHeight w:val="293"/>
        </w:trPr>
        <w:tc>
          <w:tcPr>
            <w:tcW w:w="8642" w:type="dxa"/>
          </w:tcPr>
          <w:p w14:paraId="35EC070B" w14:textId="77777777" w:rsidR="009E2251" w:rsidRPr="009108B8" w:rsidRDefault="009E2251" w:rsidP="00113B1D">
            <w:pPr>
              <w:rPr>
                <w:lang w:val="en-US"/>
              </w:rPr>
            </w:pPr>
          </w:p>
        </w:tc>
        <w:tc>
          <w:tcPr>
            <w:tcW w:w="851" w:type="dxa"/>
          </w:tcPr>
          <w:p w14:paraId="3AD70F42" w14:textId="77777777" w:rsidR="009E2251" w:rsidRPr="009108B8" w:rsidRDefault="009E2251" w:rsidP="00113B1D">
            <w:pPr>
              <w:rPr>
                <w:lang w:val="en-US"/>
              </w:rPr>
            </w:pPr>
            <w:r w:rsidRPr="009108B8">
              <w:rPr>
                <w:lang w:val="en-US"/>
              </w:rPr>
              <w:t>2023</w:t>
            </w:r>
          </w:p>
        </w:tc>
        <w:tc>
          <w:tcPr>
            <w:tcW w:w="1559" w:type="dxa"/>
          </w:tcPr>
          <w:p w14:paraId="67711DC8" w14:textId="77777777" w:rsidR="009E2251" w:rsidRPr="009108B8" w:rsidRDefault="009E2251" w:rsidP="00113B1D">
            <w:pPr>
              <w:rPr>
                <w:lang w:val="en-US"/>
              </w:rPr>
            </w:pPr>
            <w:r w:rsidRPr="009108B8">
              <w:rPr>
                <w:lang w:val="en-US"/>
              </w:rPr>
              <w:t>0</w:t>
            </w:r>
          </w:p>
        </w:tc>
        <w:tc>
          <w:tcPr>
            <w:tcW w:w="1898" w:type="dxa"/>
          </w:tcPr>
          <w:p w14:paraId="79907471" w14:textId="77777777" w:rsidR="009E2251" w:rsidRPr="009108B8" w:rsidRDefault="009E2251" w:rsidP="00113B1D">
            <w:pPr>
              <w:rPr>
                <w:lang w:val="en-US"/>
              </w:rPr>
            </w:pPr>
            <w:r w:rsidRPr="009108B8">
              <w:rPr>
                <w:lang w:val="en-US"/>
              </w:rPr>
              <w:t>0</w:t>
            </w:r>
          </w:p>
        </w:tc>
      </w:tr>
      <w:tr w:rsidR="009E2251" w:rsidRPr="009108B8" w14:paraId="614E121F" w14:textId="77777777" w:rsidTr="009E2251">
        <w:trPr>
          <w:trHeight w:val="293"/>
        </w:trPr>
        <w:tc>
          <w:tcPr>
            <w:tcW w:w="8642" w:type="dxa"/>
            <w:shd w:val="clear" w:color="auto" w:fill="CAEDFB" w:themeFill="accent4" w:themeFillTint="33"/>
          </w:tcPr>
          <w:p w14:paraId="0C11E442" w14:textId="77777777" w:rsidR="009E2251" w:rsidRPr="009108B8" w:rsidRDefault="009E2251" w:rsidP="00113B1D">
            <w:pPr>
              <w:rPr>
                <w:lang w:val="en-US"/>
              </w:rPr>
            </w:pPr>
            <w:r w:rsidRPr="009108B8">
              <w:rPr>
                <w:lang w:val="en-US"/>
              </w:rPr>
              <w:t>6.3.1 Sustainable management of natural resources and ecosystems promoted through policies, information systems, knowledge and conservation aligned with international protocol and standards</w:t>
            </w:r>
          </w:p>
          <w:p w14:paraId="256E7079" w14:textId="77777777" w:rsidR="009E2251" w:rsidRPr="009108B8" w:rsidRDefault="009E2251" w:rsidP="00113B1D">
            <w:pPr>
              <w:rPr>
                <w:i/>
                <w:iCs/>
                <w:lang w:val="en-US"/>
              </w:rPr>
            </w:pPr>
            <w:r w:rsidRPr="009108B8">
              <w:rPr>
                <w:i/>
                <w:iCs/>
                <w:lang w:val="en-US"/>
              </w:rPr>
              <w:t>GEF Nagoya Protocol project (Kavita)</w:t>
            </w:r>
          </w:p>
        </w:tc>
        <w:tc>
          <w:tcPr>
            <w:tcW w:w="851" w:type="dxa"/>
            <w:shd w:val="clear" w:color="auto" w:fill="CAEDFB" w:themeFill="accent4" w:themeFillTint="33"/>
          </w:tcPr>
          <w:p w14:paraId="18DDAA26" w14:textId="77777777" w:rsidR="009E2251" w:rsidRPr="009108B8" w:rsidRDefault="009E2251" w:rsidP="00113B1D">
            <w:pPr>
              <w:rPr>
                <w:lang w:val="en-US"/>
              </w:rPr>
            </w:pPr>
          </w:p>
        </w:tc>
        <w:tc>
          <w:tcPr>
            <w:tcW w:w="1559" w:type="dxa"/>
            <w:shd w:val="clear" w:color="auto" w:fill="CAEDFB" w:themeFill="accent4" w:themeFillTint="33"/>
          </w:tcPr>
          <w:p w14:paraId="0AD545A1" w14:textId="77777777" w:rsidR="009E2251" w:rsidRPr="009108B8" w:rsidRDefault="009E2251" w:rsidP="00113B1D">
            <w:pPr>
              <w:rPr>
                <w:lang w:val="en-US"/>
              </w:rPr>
            </w:pPr>
          </w:p>
        </w:tc>
        <w:tc>
          <w:tcPr>
            <w:tcW w:w="1898" w:type="dxa"/>
            <w:shd w:val="clear" w:color="auto" w:fill="CAEDFB" w:themeFill="accent4" w:themeFillTint="33"/>
          </w:tcPr>
          <w:p w14:paraId="32DCF274" w14:textId="77777777" w:rsidR="009E2251" w:rsidRPr="009108B8" w:rsidRDefault="009E2251" w:rsidP="00113B1D">
            <w:pPr>
              <w:rPr>
                <w:lang w:val="en-US"/>
              </w:rPr>
            </w:pPr>
          </w:p>
        </w:tc>
      </w:tr>
      <w:tr w:rsidR="009E2251" w:rsidRPr="009108B8" w14:paraId="7058302B" w14:textId="77777777" w:rsidTr="009E2251">
        <w:trPr>
          <w:trHeight w:val="293"/>
        </w:trPr>
        <w:tc>
          <w:tcPr>
            <w:tcW w:w="8642" w:type="dxa"/>
          </w:tcPr>
          <w:p w14:paraId="0B1A2221" w14:textId="77777777" w:rsidR="009E2251" w:rsidRPr="009108B8" w:rsidRDefault="009E2251" w:rsidP="00113B1D">
            <w:pPr>
              <w:rPr>
                <w:lang w:val="en-US"/>
              </w:rPr>
            </w:pPr>
          </w:p>
        </w:tc>
        <w:tc>
          <w:tcPr>
            <w:tcW w:w="851" w:type="dxa"/>
          </w:tcPr>
          <w:p w14:paraId="049C10ED" w14:textId="77777777" w:rsidR="009E2251" w:rsidRPr="009108B8" w:rsidRDefault="009E2251" w:rsidP="00113B1D">
            <w:pPr>
              <w:rPr>
                <w:lang w:val="en-US"/>
              </w:rPr>
            </w:pPr>
            <w:r w:rsidRPr="009108B8">
              <w:rPr>
                <w:lang w:val="en-US"/>
              </w:rPr>
              <w:t>2021</w:t>
            </w:r>
          </w:p>
        </w:tc>
        <w:tc>
          <w:tcPr>
            <w:tcW w:w="1559" w:type="dxa"/>
          </w:tcPr>
          <w:p w14:paraId="72420BC4" w14:textId="77777777" w:rsidR="009E2251" w:rsidRPr="009108B8" w:rsidRDefault="009E2251" w:rsidP="00113B1D">
            <w:pPr>
              <w:rPr>
                <w:lang w:val="en-US"/>
              </w:rPr>
            </w:pPr>
            <w:r w:rsidRPr="009108B8">
              <w:rPr>
                <w:lang w:val="en-US"/>
              </w:rPr>
              <w:t>         571,034</w:t>
            </w:r>
          </w:p>
        </w:tc>
        <w:tc>
          <w:tcPr>
            <w:tcW w:w="1898" w:type="dxa"/>
          </w:tcPr>
          <w:p w14:paraId="6ACA5CD4" w14:textId="77777777" w:rsidR="009E2251" w:rsidRPr="009108B8" w:rsidRDefault="009E2251" w:rsidP="00113B1D">
            <w:pPr>
              <w:rPr>
                <w:lang w:val="en-US"/>
              </w:rPr>
            </w:pPr>
            <w:r w:rsidRPr="009108B8">
              <w:rPr>
                <w:lang w:val="en-US"/>
              </w:rPr>
              <w:t>108,305</w:t>
            </w:r>
          </w:p>
        </w:tc>
      </w:tr>
      <w:tr w:rsidR="009E2251" w:rsidRPr="009108B8" w14:paraId="66FBBD27" w14:textId="77777777" w:rsidTr="009E2251">
        <w:trPr>
          <w:trHeight w:val="293"/>
        </w:trPr>
        <w:tc>
          <w:tcPr>
            <w:tcW w:w="8642" w:type="dxa"/>
          </w:tcPr>
          <w:p w14:paraId="023CC4E8" w14:textId="77777777" w:rsidR="009E2251" w:rsidRPr="009108B8" w:rsidRDefault="009E2251" w:rsidP="00113B1D">
            <w:pPr>
              <w:rPr>
                <w:lang w:val="en-US"/>
              </w:rPr>
            </w:pPr>
          </w:p>
        </w:tc>
        <w:tc>
          <w:tcPr>
            <w:tcW w:w="851" w:type="dxa"/>
          </w:tcPr>
          <w:p w14:paraId="705A9F51" w14:textId="77777777" w:rsidR="009E2251" w:rsidRPr="009108B8" w:rsidRDefault="009E2251" w:rsidP="00113B1D">
            <w:pPr>
              <w:rPr>
                <w:lang w:val="en-US"/>
              </w:rPr>
            </w:pPr>
            <w:r w:rsidRPr="009108B8">
              <w:rPr>
                <w:lang w:val="en-US"/>
              </w:rPr>
              <w:t>2022</w:t>
            </w:r>
          </w:p>
        </w:tc>
        <w:tc>
          <w:tcPr>
            <w:tcW w:w="1559" w:type="dxa"/>
          </w:tcPr>
          <w:p w14:paraId="5F9ED89E" w14:textId="77777777" w:rsidR="009E2251" w:rsidRPr="009108B8" w:rsidRDefault="009E2251" w:rsidP="00113B1D">
            <w:pPr>
              <w:rPr>
                <w:lang w:val="en-US"/>
              </w:rPr>
            </w:pPr>
            <w:r w:rsidRPr="009108B8">
              <w:rPr>
                <w:lang w:val="en-US"/>
              </w:rPr>
              <w:t>451,911</w:t>
            </w:r>
          </w:p>
        </w:tc>
        <w:tc>
          <w:tcPr>
            <w:tcW w:w="1898" w:type="dxa"/>
          </w:tcPr>
          <w:p w14:paraId="6BE90F45" w14:textId="77777777" w:rsidR="009E2251" w:rsidRPr="009108B8" w:rsidRDefault="009E2251" w:rsidP="00113B1D">
            <w:pPr>
              <w:rPr>
                <w:lang w:val="en-US"/>
              </w:rPr>
            </w:pPr>
            <w:r w:rsidRPr="009108B8">
              <w:rPr>
                <w:lang w:val="en-US"/>
              </w:rPr>
              <w:t>73,875</w:t>
            </w:r>
          </w:p>
        </w:tc>
      </w:tr>
      <w:tr w:rsidR="009E2251" w:rsidRPr="009108B8" w14:paraId="1F020621" w14:textId="77777777" w:rsidTr="009E2251">
        <w:trPr>
          <w:trHeight w:val="293"/>
        </w:trPr>
        <w:tc>
          <w:tcPr>
            <w:tcW w:w="8642" w:type="dxa"/>
          </w:tcPr>
          <w:p w14:paraId="6294815E" w14:textId="77777777" w:rsidR="009E2251" w:rsidRPr="009108B8" w:rsidRDefault="009E2251" w:rsidP="00113B1D">
            <w:pPr>
              <w:rPr>
                <w:lang w:val="en-US"/>
              </w:rPr>
            </w:pPr>
          </w:p>
        </w:tc>
        <w:tc>
          <w:tcPr>
            <w:tcW w:w="851" w:type="dxa"/>
          </w:tcPr>
          <w:p w14:paraId="7633EB2E" w14:textId="77777777" w:rsidR="009E2251" w:rsidRPr="009108B8" w:rsidRDefault="009E2251" w:rsidP="00113B1D">
            <w:pPr>
              <w:rPr>
                <w:lang w:val="en-US"/>
              </w:rPr>
            </w:pPr>
            <w:r w:rsidRPr="009108B8">
              <w:rPr>
                <w:lang w:val="en-US"/>
              </w:rPr>
              <w:t>2023</w:t>
            </w:r>
          </w:p>
        </w:tc>
        <w:tc>
          <w:tcPr>
            <w:tcW w:w="1559" w:type="dxa"/>
          </w:tcPr>
          <w:p w14:paraId="40D24377" w14:textId="77777777" w:rsidR="009E2251" w:rsidRPr="009108B8" w:rsidRDefault="009E2251" w:rsidP="00113B1D">
            <w:pPr>
              <w:rPr>
                <w:lang w:val="en-US"/>
              </w:rPr>
            </w:pPr>
            <w:r w:rsidRPr="009108B8">
              <w:rPr>
                <w:lang w:val="en-US"/>
              </w:rPr>
              <w:t>284,916</w:t>
            </w:r>
          </w:p>
        </w:tc>
        <w:tc>
          <w:tcPr>
            <w:tcW w:w="1898" w:type="dxa"/>
          </w:tcPr>
          <w:p w14:paraId="5D72FA87" w14:textId="77777777" w:rsidR="009E2251" w:rsidRPr="009108B8" w:rsidRDefault="009E2251" w:rsidP="00113B1D">
            <w:pPr>
              <w:rPr>
                <w:lang w:val="en-US"/>
              </w:rPr>
            </w:pPr>
            <w:r w:rsidRPr="009108B8">
              <w:rPr>
                <w:lang w:val="en-US"/>
              </w:rPr>
              <w:t>804,211</w:t>
            </w:r>
          </w:p>
        </w:tc>
      </w:tr>
      <w:tr w:rsidR="009E2251" w:rsidRPr="009108B8" w14:paraId="46D134CD" w14:textId="77777777" w:rsidTr="009E2251">
        <w:trPr>
          <w:trHeight w:val="293"/>
        </w:trPr>
        <w:tc>
          <w:tcPr>
            <w:tcW w:w="8642" w:type="dxa"/>
            <w:shd w:val="clear" w:color="auto" w:fill="CAEDFB" w:themeFill="accent4" w:themeFillTint="33"/>
          </w:tcPr>
          <w:p w14:paraId="2BB1E7D9" w14:textId="77777777" w:rsidR="009E2251" w:rsidRPr="009108B8" w:rsidRDefault="009E2251" w:rsidP="00113B1D">
            <w:pPr>
              <w:rPr>
                <w:lang w:val="en-US"/>
              </w:rPr>
            </w:pPr>
            <w:r w:rsidRPr="009108B8">
              <w:rPr>
                <w:lang w:val="en-US"/>
              </w:rPr>
              <w:t xml:space="preserve">6.3.4 Sustainable land management, through increased climate resilience and reduced land degradation </w:t>
            </w:r>
          </w:p>
          <w:p w14:paraId="63182AB9" w14:textId="77777777" w:rsidR="009E2251" w:rsidRPr="009108B8" w:rsidRDefault="009E2251" w:rsidP="00113B1D">
            <w:pPr>
              <w:rPr>
                <w:i/>
                <w:iCs/>
                <w:lang w:val="en-US"/>
              </w:rPr>
            </w:pPr>
            <w:r w:rsidRPr="009108B8">
              <w:rPr>
                <w:i/>
                <w:iCs/>
                <w:lang w:val="en-US"/>
              </w:rPr>
              <w:t>GEF project on sustainable agriculture/EbA (Moon/Kavita)</w:t>
            </w:r>
          </w:p>
        </w:tc>
        <w:tc>
          <w:tcPr>
            <w:tcW w:w="851" w:type="dxa"/>
            <w:shd w:val="clear" w:color="auto" w:fill="CAEDFB" w:themeFill="accent4" w:themeFillTint="33"/>
          </w:tcPr>
          <w:p w14:paraId="312BF292" w14:textId="77777777" w:rsidR="009E2251" w:rsidRPr="009108B8" w:rsidRDefault="009E2251" w:rsidP="00113B1D">
            <w:pPr>
              <w:rPr>
                <w:lang w:val="en-US"/>
              </w:rPr>
            </w:pPr>
          </w:p>
        </w:tc>
        <w:tc>
          <w:tcPr>
            <w:tcW w:w="1559" w:type="dxa"/>
            <w:shd w:val="clear" w:color="auto" w:fill="CAEDFB" w:themeFill="accent4" w:themeFillTint="33"/>
          </w:tcPr>
          <w:p w14:paraId="7E058C13" w14:textId="77777777" w:rsidR="009E2251" w:rsidRPr="009108B8" w:rsidRDefault="009E2251" w:rsidP="00113B1D">
            <w:pPr>
              <w:rPr>
                <w:lang w:val="en-US"/>
              </w:rPr>
            </w:pPr>
          </w:p>
        </w:tc>
        <w:tc>
          <w:tcPr>
            <w:tcW w:w="1898" w:type="dxa"/>
            <w:shd w:val="clear" w:color="auto" w:fill="CAEDFB" w:themeFill="accent4" w:themeFillTint="33"/>
          </w:tcPr>
          <w:p w14:paraId="35DBA838" w14:textId="77777777" w:rsidR="009E2251" w:rsidRPr="009108B8" w:rsidRDefault="009E2251" w:rsidP="00113B1D">
            <w:pPr>
              <w:rPr>
                <w:lang w:val="en-US"/>
              </w:rPr>
            </w:pPr>
          </w:p>
        </w:tc>
      </w:tr>
      <w:tr w:rsidR="009E2251" w:rsidRPr="009108B8" w14:paraId="22E9D039" w14:textId="77777777" w:rsidTr="009E2251">
        <w:trPr>
          <w:trHeight w:val="293"/>
        </w:trPr>
        <w:tc>
          <w:tcPr>
            <w:tcW w:w="8642" w:type="dxa"/>
          </w:tcPr>
          <w:p w14:paraId="62E368BF" w14:textId="77777777" w:rsidR="009E2251" w:rsidRPr="009108B8" w:rsidRDefault="009E2251" w:rsidP="00113B1D">
            <w:pPr>
              <w:rPr>
                <w:lang w:val="en-US"/>
              </w:rPr>
            </w:pPr>
          </w:p>
        </w:tc>
        <w:tc>
          <w:tcPr>
            <w:tcW w:w="851" w:type="dxa"/>
          </w:tcPr>
          <w:p w14:paraId="49366424" w14:textId="77777777" w:rsidR="009E2251" w:rsidRPr="009108B8" w:rsidRDefault="009E2251" w:rsidP="00113B1D">
            <w:pPr>
              <w:rPr>
                <w:lang w:val="en-US"/>
              </w:rPr>
            </w:pPr>
            <w:r w:rsidRPr="009108B8">
              <w:rPr>
                <w:lang w:val="en-US"/>
              </w:rPr>
              <w:t>2021</w:t>
            </w:r>
          </w:p>
        </w:tc>
        <w:tc>
          <w:tcPr>
            <w:tcW w:w="1559" w:type="dxa"/>
          </w:tcPr>
          <w:p w14:paraId="46ACA37A" w14:textId="77777777" w:rsidR="009E2251" w:rsidRPr="009108B8" w:rsidRDefault="009E2251" w:rsidP="00113B1D">
            <w:pPr>
              <w:rPr>
                <w:lang w:val="en-US"/>
              </w:rPr>
            </w:pPr>
            <w:r w:rsidRPr="009108B8">
              <w:rPr>
                <w:lang w:val="en-US"/>
              </w:rPr>
              <w:t>100,000</w:t>
            </w:r>
          </w:p>
        </w:tc>
        <w:tc>
          <w:tcPr>
            <w:tcW w:w="1898" w:type="dxa"/>
          </w:tcPr>
          <w:p w14:paraId="68085676" w14:textId="77777777" w:rsidR="009E2251" w:rsidRPr="009108B8" w:rsidRDefault="009E2251" w:rsidP="00113B1D">
            <w:pPr>
              <w:rPr>
                <w:lang w:val="en-US"/>
              </w:rPr>
            </w:pPr>
            <w:r w:rsidRPr="009108B8">
              <w:rPr>
                <w:lang w:val="en-US"/>
              </w:rPr>
              <w:t>100,000</w:t>
            </w:r>
          </w:p>
        </w:tc>
      </w:tr>
      <w:tr w:rsidR="009E2251" w:rsidRPr="009108B8" w14:paraId="4C7707B0" w14:textId="77777777" w:rsidTr="009E2251">
        <w:trPr>
          <w:trHeight w:val="293"/>
        </w:trPr>
        <w:tc>
          <w:tcPr>
            <w:tcW w:w="8642" w:type="dxa"/>
          </w:tcPr>
          <w:p w14:paraId="7EE5EEFF" w14:textId="77777777" w:rsidR="009E2251" w:rsidRPr="009108B8" w:rsidRDefault="009E2251" w:rsidP="00113B1D">
            <w:pPr>
              <w:rPr>
                <w:lang w:val="en-US"/>
              </w:rPr>
            </w:pPr>
          </w:p>
        </w:tc>
        <w:tc>
          <w:tcPr>
            <w:tcW w:w="851" w:type="dxa"/>
          </w:tcPr>
          <w:p w14:paraId="560EBA1A" w14:textId="77777777" w:rsidR="009E2251" w:rsidRPr="009108B8" w:rsidRDefault="009E2251" w:rsidP="00113B1D">
            <w:pPr>
              <w:rPr>
                <w:lang w:val="en-US"/>
              </w:rPr>
            </w:pPr>
            <w:r w:rsidRPr="009108B8">
              <w:rPr>
                <w:lang w:val="en-US"/>
              </w:rPr>
              <w:t>2022</w:t>
            </w:r>
          </w:p>
        </w:tc>
        <w:tc>
          <w:tcPr>
            <w:tcW w:w="1559" w:type="dxa"/>
          </w:tcPr>
          <w:p w14:paraId="0E064EE4" w14:textId="77777777" w:rsidR="009E2251" w:rsidRPr="009108B8" w:rsidRDefault="009E2251" w:rsidP="00113B1D">
            <w:pPr>
              <w:rPr>
                <w:lang w:val="en-US"/>
              </w:rPr>
            </w:pPr>
            <w:r w:rsidRPr="009108B8">
              <w:rPr>
                <w:lang w:val="en-US"/>
              </w:rPr>
              <w:t>100,000</w:t>
            </w:r>
          </w:p>
        </w:tc>
        <w:tc>
          <w:tcPr>
            <w:tcW w:w="1898" w:type="dxa"/>
          </w:tcPr>
          <w:p w14:paraId="230D3355" w14:textId="77777777" w:rsidR="009E2251" w:rsidRPr="009108B8" w:rsidRDefault="009E2251" w:rsidP="00113B1D">
            <w:pPr>
              <w:rPr>
                <w:lang w:val="en-US"/>
              </w:rPr>
            </w:pPr>
            <w:r w:rsidRPr="009108B8">
              <w:rPr>
                <w:lang w:val="en-US"/>
              </w:rPr>
              <w:t>100,000</w:t>
            </w:r>
          </w:p>
        </w:tc>
      </w:tr>
      <w:tr w:rsidR="009E2251" w:rsidRPr="009108B8" w14:paraId="6714C1DA" w14:textId="77777777" w:rsidTr="009E2251">
        <w:trPr>
          <w:trHeight w:val="293"/>
        </w:trPr>
        <w:tc>
          <w:tcPr>
            <w:tcW w:w="8642" w:type="dxa"/>
          </w:tcPr>
          <w:p w14:paraId="0D6ED38A" w14:textId="77777777" w:rsidR="009E2251" w:rsidRPr="009108B8" w:rsidRDefault="009E2251" w:rsidP="00113B1D">
            <w:pPr>
              <w:rPr>
                <w:lang w:val="en-US"/>
              </w:rPr>
            </w:pPr>
          </w:p>
        </w:tc>
        <w:tc>
          <w:tcPr>
            <w:tcW w:w="851" w:type="dxa"/>
          </w:tcPr>
          <w:p w14:paraId="6FB61E7C" w14:textId="77777777" w:rsidR="009E2251" w:rsidRPr="009108B8" w:rsidRDefault="009E2251" w:rsidP="00113B1D">
            <w:pPr>
              <w:rPr>
                <w:lang w:val="en-US"/>
              </w:rPr>
            </w:pPr>
            <w:r w:rsidRPr="009108B8">
              <w:rPr>
                <w:lang w:val="en-US"/>
              </w:rPr>
              <w:t>2023</w:t>
            </w:r>
          </w:p>
        </w:tc>
        <w:tc>
          <w:tcPr>
            <w:tcW w:w="1559" w:type="dxa"/>
          </w:tcPr>
          <w:p w14:paraId="38BC7495" w14:textId="77777777" w:rsidR="009E2251" w:rsidRPr="009108B8" w:rsidRDefault="009E2251" w:rsidP="00113B1D">
            <w:pPr>
              <w:rPr>
                <w:lang w:val="en-US"/>
              </w:rPr>
            </w:pPr>
            <w:r w:rsidRPr="009108B8">
              <w:rPr>
                <w:lang w:val="en-US"/>
              </w:rPr>
              <w:t>804,211</w:t>
            </w:r>
          </w:p>
        </w:tc>
        <w:tc>
          <w:tcPr>
            <w:tcW w:w="1898" w:type="dxa"/>
          </w:tcPr>
          <w:p w14:paraId="30D1436F" w14:textId="77777777" w:rsidR="009E2251" w:rsidRPr="009108B8" w:rsidRDefault="009E2251" w:rsidP="00113B1D">
            <w:pPr>
              <w:rPr>
                <w:lang w:val="en-US"/>
              </w:rPr>
            </w:pPr>
            <w:r w:rsidRPr="009108B8">
              <w:rPr>
                <w:lang w:val="en-US"/>
              </w:rPr>
              <w:t>0</w:t>
            </w:r>
          </w:p>
        </w:tc>
      </w:tr>
      <w:tr w:rsidR="009E2251" w:rsidRPr="009108B8" w14:paraId="48F8DBF7" w14:textId="77777777" w:rsidTr="009E2251">
        <w:trPr>
          <w:trHeight w:val="293"/>
        </w:trPr>
        <w:tc>
          <w:tcPr>
            <w:tcW w:w="8642" w:type="dxa"/>
            <w:shd w:val="clear" w:color="auto" w:fill="CAEDFB" w:themeFill="accent4" w:themeFillTint="33"/>
          </w:tcPr>
          <w:p w14:paraId="225DC1CE" w14:textId="77777777" w:rsidR="009E2251" w:rsidRPr="009108B8" w:rsidRDefault="009E2251" w:rsidP="00113B1D">
            <w:pPr>
              <w:rPr>
                <w:lang w:val="en-US"/>
              </w:rPr>
            </w:pPr>
            <w:r w:rsidRPr="009108B8">
              <w:rPr>
                <w:lang w:val="en-US"/>
              </w:rPr>
              <w:t>6.1.6 Enhance Early Warning Systems to build greater resilience to hydro-meteorological hazards through systematic drought analysis and establishment of flash flood/flood forecast system</w:t>
            </w:r>
          </w:p>
          <w:p w14:paraId="01E0CE1C" w14:textId="77777777" w:rsidR="009E2251" w:rsidRPr="009108B8" w:rsidRDefault="009E2251" w:rsidP="00113B1D">
            <w:pPr>
              <w:rPr>
                <w:i/>
                <w:iCs/>
                <w:lang w:val="en-US"/>
              </w:rPr>
            </w:pPr>
            <w:r w:rsidRPr="009108B8">
              <w:rPr>
                <w:i/>
                <w:iCs/>
                <w:lang w:val="en-US"/>
              </w:rPr>
              <w:t>GCF project on climate early warning (Bo Ra Kim/Simanchal)</w:t>
            </w:r>
          </w:p>
        </w:tc>
        <w:tc>
          <w:tcPr>
            <w:tcW w:w="851" w:type="dxa"/>
            <w:shd w:val="clear" w:color="auto" w:fill="CAEDFB" w:themeFill="accent4" w:themeFillTint="33"/>
          </w:tcPr>
          <w:p w14:paraId="284FCC95" w14:textId="77777777" w:rsidR="009E2251" w:rsidRPr="009108B8" w:rsidRDefault="009E2251" w:rsidP="00113B1D">
            <w:pPr>
              <w:rPr>
                <w:lang w:val="en-US"/>
              </w:rPr>
            </w:pPr>
          </w:p>
        </w:tc>
        <w:tc>
          <w:tcPr>
            <w:tcW w:w="1559" w:type="dxa"/>
            <w:shd w:val="clear" w:color="auto" w:fill="CAEDFB" w:themeFill="accent4" w:themeFillTint="33"/>
          </w:tcPr>
          <w:p w14:paraId="186843C1" w14:textId="77777777" w:rsidR="009E2251" w:rsidRPr="009108B8" w:rsidRDefault="009E2251" w:rsidP="00113B1D">
            <w:pPr>
              <w:rPr>
                <w:lang w:val="en-US"/>
              </w:rPr>
            </w:pPr>
          </w:p>
        </w:tc>
        <w:tc>
          <w:tcPr>
            <w:tcW w:w="1898" w:type="dxa"/>
            <w:shd w:val="clear" w:color="auto" w:fill="CAEDFB" w:themeFill="accent4" w:themeFillTint="33"/>
          </w:tcPr>
          <w:p w14:paraId="72FC0280" w14:textId="77777777" w:rsidR="009E2251" w:rsidRPr="009108B8" w:rsidRDefault="009E2251" w:rsidP="00113B1D">
            <w:pPr>
              <w:rPr>
                <w:lang w:val="en-US"/>
              </w:rPr>
            </w:pPr>
          </w:p>
        </w:tc>
      </w:tr>
      <w:tr w:rsidR="009E2251" w:rsidRPr="009108B8" w14:paraId="07BFFCEC" w14:textId="77777777" w:rsidTr="009E2251">
        <w:trPr>
          <w:trHeight w:val="293"/>
        </w:trPr>
        <w:tc>
          <w:tcPr>
            <w:tcW w:w="8642" w:type="dxa"/>
          </w:tcPr>
          <w:p w14:paraId="0E1B6920" w14:textId="77777777" w:rsidR="009E2251" w:rsidRPr="009108B8" w:rsidRDefault="009E2251" w:rsidP="00113B1D">
            <w:pPr>
              <w:rPr>
                <w:lang w:val="en-US"/>
              </w:rPr>
            </w:pPr>
          </w:p>
        </w:tc>
        <w:tc>
          <w:tcPr>
            <w:tcW w:w="851" w:type="dxa"/>
          </w:tcPr>
          <w:p w14:paraId="4C9CB4A9" w14:textId="77777777" w:rsidR="009E2251" w:rsidRPr="009108B8" w:rsidRDefault="009E2251" w:rsidP="00113B1D">
            <w:pPr>
              <w:rPr>
                <w:lang w:val="en-US"/>
              </w:rPr>
            </w:pPr>
            <w:r w:rsidRPr="009108B8">
              <w:rPr>
                <w:lang w:val="en-US"/>
              </w:rPr>
              <w:t>2021</w:t>
            </w:r>
          </w:p>
        </w:tc>
        <w:tc>
          <w:tcPr>
            <w:tcW w:w="1559" w:type="dxa"/>
          </w:tcPr>
          <w:p w14:paraId="32CB8E8A" w14:textId="77777777" w:rsidR="009E2251" w:rsidRPr="009108B8" w:rsidRDefault="009E2251" w:rsidP="00113B1D">
            <w:pPr>
              <w:rPr>
                <w:lang w:val="en-US"/>
              </w:rPr>
            </w:pPr>
            <w:r w:rsidRPr="009108B8">
              <w:rPr>
                <w:lang w:val="en-US"/>
              </w:rPr>
              <w:t>0</w:t>
            </w:r>
          </w:p>
        </w:tc>
        <w:tc>
          <w:tcPr>
            <w:tcW w:w="1898" w:type="dxa"/>
          </w:tcPr>
          <w:p w14:paraId="46280120" w14:textId="77777777" w:rsidR="009E2251" w:rsidRPr="009108B8" w:rsidRDefault="009E2251" w:rsidP="00113B1D">
            <w:pPr>
              <w:rPr>
                <w:lang w:val="en-US"/>
              </w:rPr>
            </w:pPr>
            <w:r w:rsidRPr="009108B8">
              <w:rPr>
                <w:lang w:val="en-US"/>
              </w:rPr>
              <w:t>0</w:t>
            </w:r>
          </w:p>
        </w:tc>
      </w:tr>
      <w:tr w:rsidR="009E2251" w:rsidRPr="009108B8" w14:paraId="708993DB" w14:textId="77777777" w:rsidTr="009E2251">
        <w:trPr>
          <w:trHeight w:val="293"/>
        </w:trPr>
        <w:tc>
          <w:tcPr>
            <w:tcW w:w="8642" w:type="dxa"/>
          </w:tcPr>
          <w:p w14:paraId="6B56AA78" w14:textId="77777777" w:rsidR="009E2251" w:rsidRPr="009108B8" w:rsidRDefault="009E2251" w:rsidP="00113B1D">
            <w:pPr>
              <w:rPr>
                <w:lang w:val="en-US"/>
              </w:rPr>
            </w:pPr>
          </w:p>
        </w:tc>
        <w:tc>
          <w:tcPr>
            <w:tcW w:w="851" w:type="dxa"/>
          </w:tcPr>
          <w:p w14:paraId="76D6BB65" w14:textId="77777777" w:rsidR="009E2251" w:rsidRPr="009108B8" w:rsidRDefault="009E2251" w:rsidP="00113B1D">
            <w:pPr>
              <w:rPr>
                <w:lang w:val="en-US"/>
              </w:rPr>
            </w:pPr>
            <w:r w:rsidRPr="009108B8">
              <w:rPr>
                <w:lang w:val="en-US"/>
              </w:rPr>
              <w:t>2022</w:t>
            </w:r>
          </w:p>
        </w:tc>
        <w:tc>
          <w:tcPr>
            <w:tcW w:w="1559" w:type="dxa"/>
          </w:tcPr>
          <w:p w14:paraId="26E010FF" w14:textId="77777777" w:rsidR="009E2251" w:rsidRPr="009108B8" w:rsidRDefault="009E2251" w:rsidP="00113B1D">
            <w:pPr>
              <w:rPr>
                <w:lang w:val="en-US"/>
              </w:rPr>
            </w:pPr>
            <w:r w:rsidRPr="009108B8">
              <w:rPr>
                <w:lang w:val="en-US"/>
              </w:rPr>
              <w:t>4,904,618</w:t>
            </w:r>
            <w:r w:rsidRPr="009108B8">
              <w:rPr>
                <w:rFonts w:eastAsia="Malgun Gothic"/>
                <w:lang w:val="en-US" w:eastAsia="ko-KR"/>
              </w:rPr>
              <w:t>.30</w:t>
            </w:r>
          </w:p>
        </w:tc>
        <w:tc>
          <w:tcPr>
            <w:tcW w:w="1898" w:type="dxa"/>
          </w:tcPr>
          <w:p w14:paraId="7CF8D17D" w14:textId="77777777" w:rsidR="009E2251" w:rsidRPr="009108B8" w:rsidRDefault="009E2251" w:rsidP="00113B1D">
            <w:pPr>
              <w:rPr>
                <w:lang w:val="en-US"/>
              </w:rPr>
            </w:pPr>
            <w:r w:rsidRPr="009108B8">
              <w:rPr>
                <w:lang w:val="en-US"/>
              </w:rPr>
              <w:t>62,482.76</w:t>
            </w:r>
          </w:p>
        </w:tc>
      </w:tr>
      <w:tr w:rsidR="009E2251" w:rsidRPr="009108B8" w14:paraId="48FC4579" w14:textId="77777777" w:rsidTr="009E2251">
        <w:trPr>
          <w:trHeight w:val="293"/>
        </w:trPr>
        <w:tc>
          <w:tcPr>
            <w:tcW w:w="8642" w:type="dxa"/>
          </w:tcPr>
          <w:p w14:paraId="68FA2487" w14:textId="77777777" w:rsidR="009E2251" w:rsidRPr="009108B8" w:rsidRDefault="009E2251" w:rsidP="00113B1D">
            <w:pPr>
              <w:rPr>
                <w:lang w:val="en-US"/>
              </w:rPr>
            </w:pPr>
          </w:p>
        </w:tc>
        <w:tc>
          <w:tcPr>
            <w:tcW w:w="851" w:type="dxa"/>
          </w:tcPr>
          <w:p w14:paraId="5F584581" w14:textId="77777777" w:rsidR="009E2251" w:rsidRPr="009108B8" w:rsidRDefault="009E2251" w:rsidP="00113B1D">
            <w:pPr>
              <w:rPr>
                <w:lang w:val="en-US"/>
              </w:rPr>
            </w:pPr>
            <w:r w:rsidRPr="009108B8">
              <w:rPr>
                <w:lang w:val="en-US"/>
              </w:rPr>
              <w:t>2023</w:t>
            </w:r>
          </w:p>
        </w:tc>
        <w:tc>
          <w:tcPr>
            <w:tcW w:w="1559" w:type="dxa"/>
          </w:tcPr>
          <w:p w14:paraId="586F465F" w14:textId="77777777" w:rsidR="009E2251" w:rsidRPr="009108B8" w:rsidRDefault="009E2251" w:rsidP="00113B1D">
            <w:pPr>
              <w:rPr>
                <w:lang w:val="en-US"/>
              </w:rPr>
            </w:pPr>
            <w:r w:rsidRPr="009108B8">
              <w:rPr>
                <w:rFonts w:eastAsia="Malgun Gothic"/>
                <w:lang w:val="en-US" w:eastAsia="ko-KR"/>
              </w:rPr>
              <w:t>7,297,610.82</w:t>
            </w:r>
          </w:p>
        </w:tc>
        <w:tc>
          <w:tcPr>
            <w:tcW w:w="1898" w:type="dxa"/>
          </w:tcPr>
          <w:p w14:paraId="3FEB828E" w14:textId="77777777" w:rsidR="009E2251" w:rsidRPr="009108B8" w:rsidRDefault="009E2251" w:rsidP="00113B1D">
            <w:pPr>
              <w:rPr>
                <w:lang w:val="en-US"/>
              </w:rPr>
            </w:pPr>
            <w:r w:rsidRPr="009108B8">
              <w:rPr>
                <w:lang w:val="en-US"/>
              </w:rPr>
              <w:t>1,352,799.09</w:t>
            </w:r>
          </w:p>
        </w:tc>
      </w:tr>
    </w:tbl>
    <w:p w14:paraId="73DCD1FF" w14:textId="77777777" w:rsidR="009E2251" w:rsidRPr="009108B8" w:rsidRDefault="009E2251" w:rsidP="007A27D0">
      <w:pPr>
        <w:rPr>
          <w:rFonts w:ascii="Calibri" w:eastAsia="Calibri" w:hAnsi="Calibri" w:cs="Calibri"/>
          <w:color w:val="000000"/>
          <w:lang w:val="en-US"/>
        </w:rPr>
      </w:pPr>
    </w:p>
    <w:p w14:paraId="046CB74E" w14:textId="77777777" w:rsidR="00864B01" w:rsidRPr="009108B8" w:rsidRDefault="00864B01" w:rsidP="007A27D0">
      <w:pPr>
        <w:rPr>
          <w:rFonts w:ascii="Calibri" w:eastAsia="Calibri" w:hAnsi="Calibri" w:cs="Calibri"/>
          <w:color w:val="000000"/>
          <w:lang w:val="en-US"/>
        </w:rPr>
      </w:pPr>
    </w:p>
    <w:p w14:paraId="58F6CECD" w14:textId="62AB0C4E" w:rsidR="00864B01" w:rsidRPr="009108B8" w:rsidRDefault="00864B01" w:rsidP="000425AA">
      <w:pPr>
        <w:pStyle w:val="Heading2"/>
        <w:rPr>
          <w:rFonts w:ascii="Calibri" w:hAnsi="Calibri" w:cs="Calibri"/>
          <w:lang w:val="en-US"/>
        </w:rPr>
      </w:pPr>
      <w:bookmarkStart w:id="79" w:name="_Toc181927123"/>
      <w:r w:rsidRPr="009108B8">
        <w:rPr>
          <w:rFonts w:ascii="Calibri" w:hAnsi="Calibri" w:cs="Calibri"/>
          <w:lang w:val="en-US"/>
        </w:rPr>
        <w:lastRenderedPageBreak/>
        <w:t>Annex 9: List of stakeholders interviewed</w:t>
      </w:r>
      <w:bookmarkEnd w:id="79"/>
    </w:p>
    <w:tbl>
      <w:tblPr>
        <w:tblW w:w="144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2520"/>
        <w:gridCol w:w="1528"/>
        <w:gridCol w:w="3209"/>
        <w:gridCol w:w="6533"/>
      </w:tblGrid>
      <w:tr w:rsidR="00313E20" w:rsidRPr="009108B8" w14:paraId="5295E980" w14:textId="77777777" w:rsidTr="00B44415">
        <w:trPr>
          <w:trHeight w:val="307"/>
          <w:tblHeader/>
        </w:trPr>
        <w:tc>
          <w:tcPr>
            <w:tcW w:w="630" w:type="dxa"/>
            <w:shd w:val="clear" w:color="5B9BD5" w:fill="5B9BD5"/>
            <w:noWrap/>
            <w:vAlign w:val="center"/>
            <w:hideMark/>
          </w:tcPr>
          <w:p w14:paraId="5AD9D512" w14:textId="77777777" w:rsidR="00313E20" w:rsidRPr="009108B8" w:rsidRDefault="00313E20" w:rsidP="00B44415">
            <w:pPr>
              <w:rPr>
                <w:rFonts w:ascii="Calibri" w:hAnsi="Calibri" w:cs="Calibri"/>
                <w:b/>
                <w:bCs/>
                <w:sz w:val="22"/>
                <w:szCs w:val="22"/>
                <w:lang w:val="en-US"/>
              </w:rPr>
            </w:pPr>
            <w:r w:rsidRPr="009108B8">
              <w:rPr>
                <w:rFonts w:ascii="Calibri" w:hAnsi="Calibri" w:cs="Calibri"/>
                <w:b/>
                <w:bCs/>
                <w:sz w:val="22"/>
                <w:szCs w:val="22"/>
                <w:lang w:val="en-US"/>
              </w:rPr>
              <w:t>No</w:t>
            </w:r>
          </w:p>
        </w:tc>
        <w:tc>
          <w:tcPr>
            <w:tcW w:w="2520" w:type="dxa"/>
            <w:shd w:val="clear" w:color="5B9BD5" w:fill="5B9BD5"/>
            <w:noWrap/>
            <w:vAlign w:val="center"/>
            <w:hideMark/>
          </w:tcPr>
          <w:p w14:paraId="71CFF265" w14:textId="77777777" w:rsidR="00313E20" w:rsidRPr="009108B8" w:rsidRDefault="00313E20" w:rsidP="00B44415">
            <w:pPr>
              <w:rPr>
                <w:rFonts w:ascii="Calibri" w:hAnsi="Calibri" w:cs="Calibri"/>
                <w:b/>
                <w:bCs/>
                <w:sz w:val="22"/>
                <w:szCs w:val="22"/>
                <w:lang w:val="en-US"/>
              </w:rPr>
            </w:pPr>
            <w:r w:rsidRPr="009108B8">
              <w:rPr>
                <w:rFonts w:ascii="Calibri" w:hAnsi="Calibri" w:cs="Calibri"/>
                <w:b/>
                <w:bCs/>
                <w:sz w:val="22"/>
                <w:szCs w:val="22"/>
                <w:lang w:val="en-US"/>
              </w:rPr>
              <w:t>Name</w:t>
            </w:r>
          </w:p>
        </w:tc>
        <w:tc>
          <w:tcPr>
            <w:tcW w:w="1528" w:type="dxa"/>
            <w:shd w:val="clear" w:color="5B9BD5" w:fill="5B9BD5"/>
            <w:noWrap/>
            <w:vAlign w:val="center"/>
            <w:hideMark/>
          </w:tcPr>
          <w:p w14:paraId="51930B3F" w14:textId="77777777" w:rsidR="00313E20" w:rsidRPr="009108B8" w:rsidRDefault="00313E20" w:rsidP="00B44415">
            <w:pPr>
              <w:rPr>
                <w:rFonts w:ascii="Calibri" w:hAnsi="Calibri" w:cs="Calibri"/>
                <w:b/>
                <w:bCs/>
                <w:sz w:val="22"/>
                <w:szCs w:val="22"/>
                <w:lang w:val="en-US"/>
              </w:rPr>
            </w:pPr>
            <w:r w:rsidRPr="009108B8">
              <w:rPr>
                <w:rFonts w:ascii="Calibri" w:hAnsi="Calibri" w:cs="Calibri"/>
                <w:b/>
                <w:bCs/>
                <w:sz w:val="22"/>
                <w:szCs w:val="22"/>
                <w:lang w:val="en-US"/>
              </w:rPr>
              <w:t>Gender</w:t>
            </w:r>
          </w:p>
        </w:tc>
        <w:tc>
          <w:tcPr>
            <w:tcW w:w="3209" w:type="dxa"/>
            <w:shd w:val="clear" w:color="5B9BD5" w:fill="5B9BD5"/>
            <w:noWrap/>
            <w:vAlign w:val="center"/>
            <w:hideMark/>
          </w:tcPr>
          <w:p w14:paraId="112341C9" w14:textId="77777777" w:rsidR="00313E20" w:rsidRPr="009108B8" w:rsidRDefault="00313E20" w:rsidP="00B44415">
            <w:pPr>
              <w:rPr>
                <w:rFonts w:ascii="Calibri" w:hAnsi="Calibri" w:cs="Calibri"/>
                <w:b/>
                <w:bCs/>
                <w:sz w:val="22"/>
                <w:szCs w:val="22"/>
                <w:lang w:val="en-US"/>
              </w:rPr>
            </w:pPr>
            <w:r w:rsidRPr="009108B8">
              <w:rPr>
                <w:rFonts w:ascii="Calibri" w:hAnsi="Calibri" w:cs="Calibri"/>
                <w:b/>
                <w:bCs/>
                <w:sz w:val="22"/>
                <w:szCs w:val="22"/>
                <w:lang w:val="en-US"/>
              </w:rPr>
              <w:t>Organisation</w:t>
            </w:r>
          </w:p>
        </w:tc>
        <w:tc>
          <w:tcPr>
            <w:tcW w:w="6533" w:type="dxa"/>
            <w:shd w:val="clear" w:color="5B9BD5" w:fill="5B9BD5"/>
            <w:noWrap/>
            <w:vAlign w:val="center"/>
            <w:hideMark/>
          </w:tcPr>
          <w:p w14:paraId="109F83F4" w14:textId="77777777" w:rsidR="00313E20" w:rsidRPr="009108B8" w:rsidRDefault="00313E20" w:rsidP="00B44415">
            <w:pPr>
              <w:rPr>
                <w:rFonts w:ascii="Calibri" w:hAnsi="Calibri" w:cs="Calibri"/>
                <w:b/>
                <w:bCs/>
                <w:sz w:val="22"/>
                <w:szCs w:val="22"/>
                <w:lang w:val="en-US"/>
              </w:rPr>
            </w:pPr>
            <w:r w:rsidRPr="009108B8">
              <w:rPr>
                <w:rFonts w:ascii="Calibri" w:hAnsi="Calibri" w:cs="Calibri"/>
                <w:b/>
                <w:bCs/>
                <w:sz w:val="22"/>
                <w:szCs w:val="22"/>
                <w:lang w:val="en-US"/>
              </w:rPr>
              <w:t>Position</w:t>
            </w:r>
          </w:p>
        </w:tc>
      </w:tr>
      <w:tr w:rsidR="00313E20" w:rsidRPr="009108B8" w14:paraId="16742870" w14:textId="77777777" w:rsidTr="00B44415">
        <w:trPr>
          <w:trHeight w:val="307"/>
        </w:trPr>
        <w:tc>
          <w:tcPr>
            <w:tcW w:w="14420" w:type="dxa"/>
            <w:gridSpan w:val="5"/>
            <w:shd w:val="clear" w:color="auto" w:fill="BFBFBF" w:themeFill="background1" w:themeFillShade="BF"/>
            <w:noWrap/>
            <w:vAlign w:val="center"/>
          </w:tcPr>
          <w:p w14:paraId="5C2BC6BD" w14:textId="77777777" w:rsidR="00313E20" w:rsidRPr="009108B8" w:rsidRDefault="00313E20" w:rsidP="00B44415">
            <w:pPr>
              <w:jc w:val="center"/>
              <w:rPr>
                <w:rFonts w:ascii="Calibri" w:hAnsi="Calibri" w:cs="Calibri"/>
                <w:b/>
                <w:bCs/>
                <w:i/>
                <w:iCs/>
                <w:sz w:val="22"/>
                <w:szCs w:val="22"/>
                <w:lang w:val="en-US"/>
              </w:rPr>
            </w:pPr>
            <w:r w:rsidRPr="009108B8">
              <w:rPr>
                <w:rFonts w:ascii="Calibri" w:hAnsi="Calibri" w:cs="Calibri"/>
                <w:b/>
                <w:bCs/>
                <w:i/>
                <w:iCs/>
                <w:sz w:val="22"/>
                <w:szCs w:val="22"/>
                <w:lang w:val="en-US"/>
              </w:rPr>
              <w:t>UN Partners</w:t>
            </w:r>
          </w:p>
        </w:tc>
      </w:tr>
      <w:tr w:rsidR="00313E20" w:rsidRPr="009108B8" w14:paraId="037F29A1" w14:textId="77777777" w:rsidTr="00B44415">
        <w:trPr>
          <w:trHeight w:val="307"/>
        </w:trPr>
        <w:tc>
          <w:tcPr>
            <w:tcW w:w="630" w:type="dxa"/>
            <w:shd w:val="clear" w:color="DDEBF7" w:fill="DDEBF7"/>
            <w:noWrap/>
            <w:vAlign w:val="center"/>
          </w:tcPr>
          <w:p w14:paraId="01401A1F"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1</w:t>
            </w:r>
          </w:p>
        </w:tc>
        <w:tc>
          <w:tcPr>
            <w:tcW w:w="2520" w:type="dxa"/>
            <w:shd w:val="clear" w:color="DDEBF7" w:fill="DDEBF7"/>
            <w:noWrap/>
            <w:vAlign w:val="center"/>
          </w:tcPr>
          <w:p w14:paraId="1336CB0A"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Funmi Balogun</w:t>
            </w:r>
          </w:p>
        </w:tc>
        <w:tc>
          <w:tcPr>
            <w:tcW w:w="1528" w:type="dxa"/>
            <w:shd w:val="clear" w:color="DDEBF7" w:fill="DDEBF7"/>
            <w:noWrap/>
            <w:vAlign w:val="center"/>
          </w:tcPr>
          <w:p w14:paraId="381805D1"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DDEBF7" w:fill="DDEBF7"/>
            <w:noWrap/>
            <w:vAlign w:val="center"/>
          </w:tcPr>
          <w:p w14:paraId="0CA3F75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UN Resident Coordinator Office (RCO) </w:t>
            </w:r>
          </w:p>
        </w:tc>
        <w:tc>
          <w:tcPr>
            <w:tcW w:w="6533" w:type="dxa"/>
            <w:shd w:val="clear" w:color="DDEBF7" w:fill="DDEBF7"/>
            <w:noWrap/>
            <w:vAlign w:val="center"/>
          </w:tcPr>
          <w:p w14:paraId="0954564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 Resident Coordinator</w:t>
            </w:r>
          </w:p>
        </w:tc>
      </w:tr>
      <w:tr w:rsidR="00313E20" w:rsidRPr="009108B8" w14:paraId="59CEDDCF" w14:textId="77777777" w:rsidTr="00B44415">
        <w:trPr>
          <w:trHeight w:val="307"/>
        </w:trPr>
        <w:tc>
          <w:tcPr>
            <w:tcW w:w="630" w:type="dxa"/>
            <w:shd w:val="clear" w:color="DDEBF7" w:fill="DDEBF7"/>
            <w:noWrap/>
            <w:vAlign w:val="center"/>
          </w:tcPr>
          <w:p w14:paraId="406CC9AC"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2</w:t>
            </w:r>
          </w:p>
        </w:tc>
        <w:tc>
          <w:tcPr>
            <w:tcW w:w="2520" w:type="dxa"/>
            <w:shd w:val="clear" w:color="DDEBF7" w:fill="DDEBF7"/>
            <w:noWrap/>
            <w:vAlign w:val="center"/>
          </w:tcPr>
          <w:p w14:paraId="2881B090"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Laura Lima</w:t>
            </w:r>
          </w:p>
        </w:tc>
        <w:tc>
          <w:tcPr>
            <w:tcW w:w="1528" w:type="dxa"/>
            <w:shd w:val="clear" w:color="DDEBF7" w:fill="DDEBF7"/>
            <w:noWrap/>
            <w:vAlign w:val="center"/>
          </w:tcPr>
          <w:p w14:paraId="125F5F6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DDEBF7" w:fill="DDEBF7"/>
            <w:noWrap/>
            <w:vAlign w:val="center"/>
          </w:tcPr>
          <w:p w14:paraId="6FDCADA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RCO</w:t>
            </w:r>
          </w:p>
        </w:tc>
        <w:tc>
          <w:tcPr>
            <w:tcW w:w="6533" w:type="dxa"/>
            <w:shd w:val="clear" w:color="DDEBF7" w:fill="DDEBF7"/>
            <w:noWrap/>
            <w:vAlign w:val="center"/>
          </w:tcPr>
          <w:p w14:paraId="7FFE4CA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Head of RCO</w:t>
            </w:r>
          </w:p>
        </w:tc>
      </w:tr>
      <w:tr w:rsidR="00313E20" w:rsidRPr="009108B8" w14:paraId="48824CB5" w14:textId="77777777" w:rsidTr="00B44415">
        <w:trPr>
          <w:trHeight w:val="307"/>
        </w:trPr>
        <w:tc>
          <w:tcPr>
            <w:tcW w:w="630" w:type="dxa"/>
            <w:shd w:val="clear" w:color="auto" w:fill="auto"/>
            <w:noWrap/>
            <w:vAlign w:val="center"/>
          </w:tcPr>
          <w:p w14:paraId="70202AE2"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3</w:t>
            </w:r>
          </w:p>
        </w:tc>
        <w:tc>
          <w:tcPr>
            <w:tcW w:w="2520" w:type="dxa"/>
            <w:shd w:val="clear" w:color="auto" w:fill="auto"/>
            <w:noWrap/>
            <w:vAlign w:val="center"/>
          </w:tcPr>
          <w:p w14:paraId="1D1A1465"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Yew Hee Cheah</w:t>
            </w:r>
          </w:p>
        </w:tc>
        <w:tc>
          <w:tcPr>
            <w:tcW w:w="1528" w:type="dxa"/>
            <w:shd w:val="clear" w:color="auto" w:fill="auto"/>
            <w:noWrap/>
            <w:vAlign w:val="center"/>
          </w:tcPr>
          <w:p w14:paraId="0C8D169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1BA7BB81"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UNICEF</w:t>
            </w:r>
          </w:p>
        </w:tc>
        <w:tc>
          <w:tcPr>
            <w:tcW w:w="6533" w:type="dxa"/>
            <w:shd w:val="clear" w:color="auto" w:fill="auto"/>
            <w:noWrap/>
            <w:vAlign w:val="center"/>
          </w:tcPr>
          <w:p w14:paraId="0CD0FCE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OMT Chair</w:t>
            </w:r>
          </w:p>
        </w:tc>
      </w:tr>
      <w:tr w:rsidR="00313E20" w:rsidRPr="009108B8" w14:paraId="30704CDA" w14:textId="77777777" w:rsidTr="00B44415">
        <w:trPr>
          <w:trHeight w:val="307"/>
        </w:trPr>
        <w:tc>
          <w:tcPr>
            <w:tcW w:w="630" w:type="dxa"/>
            <w:shd w:val="clear" w:color="auto" w:fill="auto"/>
            <w:noWrap/>
            <w:vAlign w:val="center"/>
          </w:tcPr>
          <w:p w14:paraId="49C59717"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4</w:t>
            </w:r>
          </w:p>
        </w:tc>
        <w:tc>
          <w:tcPr>
            <w:tcW w:w="2520" w:type="dxa"/>
            <w:shd w:val="clear" w:color="auto" w:fill="auto"/>
            <w:noWrap/>
            <w:vAlign w:val="center"/>
          </w:tcPr>
          <w:p w14:paraId="3C42374E"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Amy Nishtha Satyam</w:t>
            </w:r>
          </w:p>
        </w:tc>
        <w:tc>
          <w:tcPr>
            <w:tcW w:w="1528" w:type="dxa"/>
            <w:shd w:val="clear" w:color="auto" w:fill="auto"/>
            <w:noWrap/>
            <w:vAlign w:val="center"/>
          </w:tcPr>
          <w:p w14:paraId="53507F0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52262BA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 Women</w:t>
            </w:r>
          </w:p>
        </w:tc>
        <w:tc>
          <w:tcPr>
            <w:tcW w:w="6533" w:type="dxa"/>
            <w:shd w:val="clear" w:color="auto" w:fill="auto"/>
            <w:noWrap/>
            <w:vAlign w:val="center"/>
          </w:tcPr>
          <w:p w14:paraId="1D646B2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Head of Agency</w:t>
            </w:r>
          </w:p>
        </w:tc>
      </w:tr>
      <w:tr w:rsidR="00313E20" w:rsidRPr="009108B8" w14:paraId="4EC994AA" w14:textId="77777777" w:rsidTr="00B44415">
        <w:trPr>
          <w:trHeight w:val="307"/>
        </w:trPr>
        <w:tc>
          <w:tcPr>
            <w:tcW w:w="630" w:type="dxa"/>
            <w:shd w:val="clear" w:color="auto" w:fill="auto"/>
            <w:noWrap/>
            <w:vAlign w:val="center"/>
          </w:tcPr>
          <w:p w14:paraId="5F41272D"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5</w:t>
            </w:r>
          </w:p>
        </w:tc>
        <w:tc>
          <w:tcPr>
            <w:tcW w:w="2520" w:type="dxa"/>
            <w:shd w:val="clear" w:color="auto" w:fill="auto"/>
            <w:noWrap/>
            <w:vAlign w:val="center"/>
          </w:tcPr>
          <w:p w14:paraId="6188DD56"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Ishita Kaul</w:t>
            </w:r>
          </w:p>
        </w:tc>
        <w:tc>
          <w:tcPr>
            <w:tcW w:w="1528" w:type="dxa"/>
            <w:shd w:val="clear" w:color="auto" w:fill="auto"/>
            <w:noWrap/>
            <w:vAlign w:val="center"/>
          </w:tcPr>
          <w:p w14:paraId="5AA00CF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491E996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 Women</w:t>
            </w:r>
          </w:p>
        </w:tc>
        <w:tc>
          <w:tcPr>
            <w:tcW w:w="6533" w:type="dxa"/>
            <w:shd w:val="clear" w:color="auto" w:fill="auto"/>
            <w:noWrap/>
            <w:vAlign w:val="center"/>
          </w:tcPr>
          <w:p w14:paraId="35EFE24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Spotlight Initiative Project Specialist</w:t>
            </w:r>
          </w:p>
        </w:tc>
      </w:tr>
      <w:tr w:rsidR="00313E20" w:rsidRPr="009108B8" w14:paraId="548240AB" w14:textId="77777777" w:rsidTr="00B44415">
        <w:trPr>
          <w:trHeight w:val="307"/>
        </w:trPr>
        <w:tc>
          <w:tcPr>
            <w:tcW w:w="630" w:type="dxa"/>
            <w:shd w:val="clear" w:color="auto" w:fill="auto"/>
            <w:noWrap/>
            <w:vAlign w:val="center"/>
          </w:tcPr>
          <w:p w14:paraId="26591ECB"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6</w:t>
            </w:r>
          </w:p>
        </w:tc>
        <w:tc>
          <w:tcPr>
            <w:tcW w:w="2520" w:type="dxa"/>
            <w:shd w:val="clear" w:color="auto" w:fill="auto"/>
            <w:noWrap/>
            <w:vAlign w:val="center"/>
          </w:tcPr>
          <w:p w14:paraId="43FF0DD7"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Bilal Aurang Zeb Durrani</w:t>
            </w:r>
          </w:p>
        </w:tc>
        <w:tc>
          <w:tcPr>
            <w:tcW w:w="1528" w:type="dxa"/>
            <w:shd w:val="clear" w:color="auto" w:fill="auto"/>
            <w:noWrap/>
            <w:vAlign w:val="center"/>
          </w:tcPr>
          <w:p w14:paraId="2AC2BE8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0C134D0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UNICEF</w:t>
            </w:r>
          </w:p>
        </w:tc>
        <w:tc>
          <w:tcPr>
            <w:tcW w:w="6533" w:type="dxa"/>
            <w:shd w:val="clear" w:color="auto" w:fill="auto"/>
            <w:noWrap/>
            <w:vAlign w:val="center"/>
          </w:tcPr>
          <w:p w14:paraId="5B7FE50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Head of Agency</w:t>
            </w:r>
          </w:p>
        </w:tc>
      </w:tr>
      <w:tr w:rsidR="00313E20" w:rsidRPr="009108B8" w14:paraId="3560EFD0" w14:textId="77777777" w:rsidTr="00B44415">
        <w:trPr>
          <w:trHeight w:val="307"/>
        </w:trPr>
        <w:tc>
          <w:tcPr>
            <w:tcW w:w="630" w:type="dxa"/>
            <w:shd w:val="clear" w:color="auto" w:fill="auto"/>
            <w:noWrap/>
            <w:vAlign w:val="center"/>
          </w:tcPr>
          <w:p w14:paraId="23F7B504"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7</w:t>
            </w:r>
          </w:p>
        </w:tc>
        <w:tc>
          <w:tcPr>
            <w:tcW w:w="2520" w:type="dxa"/>
            <w:shd w:val="clear" w:color="auto" w:fill="auto"/>
            <w:noWrap/>
            <w:vAlign w:val="center"/>
          </w:tcPr>
          <w:p w14:paraId="70E82C92"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Ainhoa Jaureguibeitia</w:t>
            </w:r>
          </w:p>
        </w:tc>
        <w:tc>
          <w:tcPr>
            <w:tcW w:w="1528" w:type="dxa"/>
            <w:shd w:val="clear" w:color="auto" w:fill="auto"/>
            <w:noWrap/>
            <w:vAlign w:val="center"/>
          </w:tcPr>
          <w:p w14:paraId="1602E03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0761601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UNICEF</w:t>
            </w:r>
          </w:p>
        </w:tc>
        <w:tc>
          <w:tcPr>
            <w:tcW w:w="6533" w:type="dxa"/>
            <w:shd w:val="clear" w:color="auto" w:fill="auto"/>
            <w:noWrap/>
            <w:vAlign w:val="center"/>
          </w:tcPr>
          <w:p w14:paraId="3DB0740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Deputy Head of Agency</w:t>
            </w:r>
          </w:p>
        </w:tc>
      </w:tr>
      <w:tr w:rsidR="00313E20" w:rsidRPr="009108B8" w14:paraId="11C01BC5" w14:textId="77777777" w:rsidTr="00B44415">
        <w:trPr>
          <w:trHeight w:val="307"/>
        </w:trPr>
        <w:tc>
          <w:tcPr>
            <w:tcW w:w="630" w:type="dxa"/>
            <w:shd w:val="clear" w:color="auto" w:fill="auto"/>
            <w:noWrap/>
            <w:vAlign w:val="center"/>
          </w:tcPr>
          <w:p w14:paraId="62DCD747"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8</w:t>
            </w:r>
          </w:p>
        </w:tc>
        <w:tc>
          <w:tcPr>
            <w:tcW w:w="2520" w:type="dxa"/>
            <w:shd w:val="clear" w:color="auto" w:fill="auto"/>
            <w:noWrap/>
            <w:vAlign w:val="center"/>
          </w:tcPr>
          <w:p w14:paraId="4D3B9B07"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Khadka Sunam</w:t>
            </w:r>
          </w:p>
        </w:tc>
        <w:tc>
          <w:tcPr>
            <w:tcW w:w="1528" w:type="dxa"/>
            <w:shd w:val="clear" w:color="auto" w:fill="auto"/>
            <w:noWrap/>
            <w:vAlign w:val="center"/>
          </w:tcPr>
          <w:p w14:paraId="02B74C6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4CFA3A9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UNICEF</w:t>
            </w:r>
          </w:p>
        </w:tc>
        <w:tc>
          <w:tcPr>
            <w:tcW w:w="6533" w:type="dxa"/>
            <w:shd w:val="clear" w:color="auto" w:fill="auto"/>
            <w:noWrap/>
            <w:vAlign w:val="center"/>
          </w:tcPr>
          <w:p w14:paraId="36A5CD4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Chief Child Protection</w:t>
            </w:r>
          </w:p>
        </w:tc>
      </w:tr>
      <w:tr w:rsidR="00313E20" w:rsidRPr="009108B8" w14:paraId="0A743AFA" w14:textId="77777777" w:rsidTr="00B44415">
        <w:trPr>
          <w:trHeight w:val="307"/>
        </w:trPr>
        <w:tc>
          <w:tcPr>
            <w:tcW w:w="630" w:type="dxa"/>
            <w:shd w:val="clear" w:color="auto" w:fill="auto"/>
            <w:noWrap/>
            <w:vAlign w:val="center"/>
          </w:tcPr>
          <w:p w14:paraId="11F6104A"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9</w:t>
            </w:r>
          </w:p>
        </w:tc>
        <w:tc>
          <w:tcPr>
            <w:tcW w:w="2520" w:type="dxa"/>
            <w:shd w:val="clear" w:color="auto" w:fill="auto"/>
            <w:noWrap/>
            <w:vAlign w:val="center"/>
          </w:tcPr>
          <w:p w14:paraId="27DB9172"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Domingos da Costa Sousa</w:t>
            </w:r>
          </w:p>
        </w:tc>
        <w:tc>
          <w:tcPr>
            <w:tcW w:w="1528" w:type="dxa"/>
            <w:shd w:val="clear" w:color="auto" w:fill="auto"/>
            <w:noWrap/>
            <w:vAlign w:val="center"/>
          </w:tcPr>
          <w:p w14:paraId="2D677C7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761F721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UNICEF</w:t>
            </w:r>
          </w:p>
        </w:tc>
        <w:tc>
          <w:tcPr>
            <w:tcW w:w="6533" w:type="dxa"/>
            <w:shd w:val="clear" w:color="auto" w:fill="auto"/>
            <w:noWrap/>
            <w:vAlign w:val="center"/>
          </w:tcPr>
          <w:p w14:paraId="2F69D745"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Child Protection Specialist</w:t>
            </w:r>
          </w:p>
        </w:tc>
      </w:tr>
      <w:tr w:rsidR="00313E20" w:rsidRPr="009108B8" w14:paraId="56142EDD" w14:textId="77777777" w:rsidTr="00B44415">
        <w:trPr>
          <w:trHeight w:val="307"/>
        </w:trPr>
        <w:tc>
          <w:tcPr>
            <w:tcW w:w="630" w:type="dxa"/>
            <w:shd w:val="clear" w:color="auto" w:fill="auto"/>
            <w:noWrap/>
            <w:vAlign w:val="center"/>
          </w:tcPr>
          <w:p w14:paraId="2807322F"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10</w:t>
            </w:r>
          </w:p>
        </w:tc>
        <w:tc>
          <w:tcPr>
            <w:tcW w:w="2520" w:type="dxa"/>
            <w:shd w:val="clear" w:color="auto" w:fill="auto"/>
            <w:noWrap/>
            <w:vAlign w:val="center"/>
          </w:tcPr>
          <w:p w14:paraId="371CF2BE"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Maki Hayashikawa</w:t>
            </w:r>
          </w:p>
        </w:tc>
        <w:tc>
          <w:tcPr>
            <w:tcW w:w="1528" w:type="dxa"/>
            <w:shd w:val="clear" w:color="auto" w:fill="auto"/>
            <w:noWrap/>
            <w:vAlign w:val="center"/>
          </w:tcPr>
          <w:p w14:paraId="6C99294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4AD27DB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UNESCO</w:t>
            </w:r>
          </w:p>
        </w:tc>
        <w:tc>
          <w:tcPr>
            <w:tcW w:w="6533" w:type="dxa"/>
            <w:shd w:val="clear" w:color="auto" w:fill="auto"/>
            <w:noWrap/>
            <w:vAlign w:val="center"/>
          </w:tcPr>
          <w:p w14:paraId="082D8A0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Regional Director (Jakarta)</w:t>
            </w:r>
          </w:p>
        </w:tc>
      </w:tr>
      <w:tr w:rsidR="00313E20" w:rsidRPr="009108B8" w14:paraId="654B796D" w14:textId="77777777" w:rsidTr="00B44415">
        <w:trPr>
          <w:trHeight w:val="307"/>
        </w:trPr>
        <w:tc>
          <w:tcPr>
            <w:tcW w:w="630" w:type="dxa"/>
            <w:shd w:val="clear" w:color="auto" w:fill="auto"/>
            <w:noWrap/>
            <w:vAlign w:val="center"/>
          </w:tcPr>
          <w:p w14:paraId="5F56C0B4"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11</w:t>
            </w:r>
          </w:p>
        </w:tc>
        <w:tc>
          <w:tcPr>
            <w:tcW w:w="2520" w:type="dxa"/>
            <w:shd w:val="clear" w:color="auto" w:fill="auto"/>
            <w:noWrap/>
            <w:vAlign w:val="center"/>
          </w:tcPr>
          <w:p w14:paraId="1E2BB33A"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Joao da Costa</w:t>
            </w:r>
          </w:p>
        </w:tc>
        <w:tc>
          <w:tcPr>
            <w:tcW w:w="1528" w:type="dxa"/>
            <w:shd w:val="clear" w:color="auto" w:fill="auto"/>
            <w:noWrap/>
            <w:vAlign w:val="center"/>
          </w:tcPr>
          <w:p w14:paraId="0D8778E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2135548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UNICEF</w:t>
            </w:r>
          </w:p>
        </w:tc>
        <w:tc>
          <w:tcPr>
            <w:tcW w:w="6533" w:type="dxa"/>
            <w:shd w:val="clear" w:color="auto" w:fill="auto"/>
            <w:noWrap/>
            <w:vAlign w:val="center"/>
          </w:tcPr>
          <w:p w14:paraId="15F7FA5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Planning, Monitoring and Evaluation Senior Officer</w:t>
            </w:r>
          </w:p>
        </w:tc>
      </w:tr>
      <w:tr w:rsidR="00313E20" w:rsidRPr="009108B8" w14:paraId="13F124A9" w14:textId="77777777" w:rsidTr="00B44415">
        <w:trPr>
          <w:trHeight w:val="307"/>
        </w:trPr>
        <w:tc>
          <w:tcPr>
            <w:tcW w:w="630" w:type="dxa"/>
            <w:shd w:val="clear" w:color="auto" w:fill="auto"/>
            <w:noWrap/>
            <w:vAlign w:val="center"/>
          </w:tcPr>
          <w:p w14:paraId="1B7E2FAE"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12</w:t>
            </w:r>
          </w:p>
        </w:tc>
        <w:tc>
          <w:tcPr>
            <w:tcW w:w="2520" w:type="dxa"/>
            <w:shd w:val="clear" w:color="auto" w:fill="auto"/>
            <w:noWrap/>
            <w:vAlign w:val="center"/>
          </w:tcPr>
          <w:p w14:paraId="52F7DAF6" w14:textId="77777777" w:rsidR="00313E20" w:rsidRPr="009108B8" w:rsidRDefault="00313E20" w:rsidP="00B44415">
            <w:pPr>
              <w:jc w:val="both"/>
              <w:rPr>
                <w:rFonts w:ascii="Calibri" w:hAnsi="Calibri" w:cs="Calibri"/>
                <w:sz w:val="22"/>
                <w:szCs w:val="22"/>
                <w:highlight w:val="cyan"/>
                <w:lang w:val="en-US"/>
              </w:rPr>
            </w:pPr>
            <w:r w:rsidRPr="009108B8">
              <w:rPr>
                <w:rFonts w:ascii="Calibri" w:hAnsi="Calibri" w:cs="Calibri"/>
                <w:sz w:val="22"/>
                <w:szCs w:val="22"/>
                <w:lang w:val="en-US"/>
              </w:rPr>
              <w:t>Katyna Argueta</w:t>
            </w:r>
          </w:p>
        </w:tc>
        <w:tc>
          <w:tcPr>
            <w:tcW w:w="1528" w:type="dxa"/>
            <w:shd w:val="clear" w:color="auto" w:fill="auto"/>
            <w:noWrap/>
            <w:vAlign w:val="center"/>
          </w:tcPr>
          <w:p w14:paraId="0997E46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2322703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UNDP</w:t>
            </w:r>
          </w:p>
        </w:tc>
        <w:tc>
          <w:tcPr>
            <w:tcW w:w="6533" w:type="dxa"/>
            <w:shd w:val="clear" w:color="auto" w:fill="auto"/>
            <w:noWrap/>
            <w:vAlign w:val="center"/>
          </w:tcPr>
          <w:p w14:paraId="7B374F7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Head of Agency</w:t>
            </w:r>
          </w:p>
        </w:tc>
      </w:tr>
      <w:tr w:rsidR="00313E20" w:rsidRPr="009108B8" w14:paraId="52D68D21" w14:textId="77777777" w:rsidTr="00B44415">
        <w:trPr>
          <w:trHeight w:val="307"/>
        </w:trPr>
        <w:tc>
          <w:tcPr>
            <w:tcW w:w="630" w:type="dxa"/>
            <w:shd w:val="clear" w:color="auto" w:fill="auto"/>
            <w:noWrap/>
            <w:vAlign w:val="center"/>
          </w:tcPr>
          <w:p w14:paraId="25182E5B"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13</w:t>
            </w:r>
          </w:p>
        </w:tc>
        <w:tc>
          <w:tcPr>
            <w:tcW w:w="2520" w:type="dxa"/>
            <w:shd w:val="clear" w:color="auto" w:fill="auto"/>
            <w:noWrap/>
            <w:vAlign w:val="center"/>
          </w:tcPr>
          <w:p w14:paraId="2BB70D0F" w14:textId="77777777" w:rsidR="00313E20" w:rsidRPr="009108B8" w:rsidRDefault="00313E20" w:rsidP="00B44415">
            <w:pPr>
              <w:jc w:val="both"/>
              <w:rPr>
                <w:rFonts w:ascii="Calibri" w:hAnsi="Calibri" w:cs="Calibri"/>
                <w:sz w:val="22"/>
                <w:szCs w:val="22"/>
                <w:highlight w:val="cyan"/>
                <w:lang w:val="en-US"/>
              </w:rPr>
            </w:pPr>
            <w:r w:rsidRPr="009108B8">
              <w:rPr>
                <w:rFonts w:ascii="Calibri" w:hAnsi="Calibri" w:cs="Calibri"/>
                <w:sz w:val="22"/>
                <w:szCs w:val="22"/>
                <w:lang w:val="en-US"/>
              </w:rPr>
              <w:t>Artemy Izmestyev</w:t>
            </w:r>
          </w:p>
        </w:tc>
        <w:tc>
          <w:tcPr>
            <w:tcW w:w="1528" w:type="dxa"/>
            <w:shd w:val="clear" w:color="auto" w:fill="auto"/>
            <w:noWrap/>
            <w:vAlign w:val="center"/>
          </w:tcPr>
          <w:p w14:paraId="287CD48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57F26EA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UNDP</w:t>
            </w:r>
          </w:p>
        </w:tc>
        <w:tc>
          <w:tcPr>
            <w:tcW w:w="6533" w:type="dxa"/>
            <w:shd w:val="clear" w:color="auto" w:fill="auto"/>
            <w:noWrap/>
            <w:vAlign w:val="center"/>
          </w:tcPr>
          <w:p w14:paraId="0A8CB3B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Economist</w:t>
            </w:r>
          </w:p>
        </w:tc>
      </w:tr>
      <w:tr w:rsidR="00313E20" w:rsidRPr="009108B8" w14:paraId="7E5CE924" w14:textId="77777777" w:rsidTr="00B44415">
        <w:trPr>
          <w:trHeight w:val="307"/>
        </w:trPr>
        <w:tc>
          <w:tcPr>
            <w:tcW w:w="630" w:type="dxa"/>
            <w:shd w:val="clear" w:color="auto" w:fill="auto"/>
            <w:noWrap/>
            <w:vAlign w:val="center"/>
          </w:tcPr>
          <w:p w14:paraId="0BF1002F"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14</w:t>
            </w:r>
          </w:p>
        </w:tc>
        <w:tc>
          <w:tcPr>
            <w:tcW w:w="2520" w:type="dxa"/>
            <w:shd w:val="clear" w:color="auto" w:fill="auto"/>
            <w:noWrap/>
            <w:vAlign w:val="center"/>
          </w:tcPr>
          <w:p w14:paraId="37A0D2B5" w14:textId="77777777" w:rsidR="00313E20" w:rsidRPr="009108B8" w:rsidRDefault="00313E20" w:rsidP="00B44415">
            <w:pPr>
              <w:jc w:val="both"/>
              <w:rPr>
                <w:rFonts w:ascii="Calibri" w:hAnsi="Calibri" w:cs="Calibri"/>
                <w:sz w:val="22"/>
                <w:szCs w:val="22"/>
                <w:highlight w:val="cyan"/>
                <w:lang w:val="en-US"/>
              </w:rPr>
            </w:pPr>
            <w:r w:rsidRPr="009108B8">
              <w:rPr>
                <w:rFonts w:ascii="Calibri" w:hAnsi="Calibri" w:cs="Calibri"/>
                <w:sz w:val="22"/>
                <w:szCs w:val="22"/>
                <w:lang w:val="en-US"/>
              </w:rPr>
              <w:t>Bruno Lencastre</w:t>
            </w:r>
          </w:p>
        </w:tc>
        <w:tc>
          <w:tcPr>
            <w:tcW w:w="1528" w:type="dxa"/>
            <w:shd w:val="clear" w:color="auto" w:fill="auto"/>
            <w:noWrap/>
            <w:vAlign w:val="center"/>
          </w:tcPr>
          <w:p w14:paraId="2FC0361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7BE8872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UNDP</w:t>
            </w:r>
          </w:p>
        </w:tc>
        <w:tc>
          <w:tcPr>
            <w:tcW w:w="6533" w:type="dxa"/>
            <w:shd w:val="clear" w:color="auto" w:fill="auto"/>
            <w:noWrap/>
            <w:vAlign w:val="center"/>
          </w:tcPr>
          <w:p w14:paraId="229662E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Chief Technical Advisor</w:t>
            </w:r>
          </w:p>
        </w:tc>
      </w:tr>
      <w:tr w:rsidR="00313E20" w:rsidRPr="009108B8" w14:paraId="5D329079" w14:textId="77777777" w:rsidTr="00B44415">
        <w:trPr>
          <w:trHeight w:val="307"/>
        </w:trPr>
        <w:tc>
          <w:tcPr>
            <w:tcW w:w="630" w:type="dxa"/>
            <w:shd w:val="clear" w:color="auto" w:fill="auto"/>
            <w:noWrap/>
            <w:vAlign w:val="center"/>
          </w:tcPr>
          <w:p w14:paraId="4D69173E"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15</w:t>
            </w:r>
          </w:p>
        </w:tc>
        <w:tc>
          <w:tcPr>
            <w:tcW w:w="2520" w:type="dxa"/>
            <w:shd w:val="clear" w:color="auto" w:fill="auto"/>
            <w:noWrap/>
            <w:vAlign w:val="center"/>
          </w:tcPr>
          <w:p w14:paraId="53AD8774"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Bruce Campbell</w:t>
            </w:r>
          </w:p>
        </w:tc>
        <w:tc>
          <w:tcPr>
            <w:tcW w:w="1528" w:type="dxa"/>
            <w:shd w:val="clear" w:color="auto" w:fill="auto"/>
            <w:noWrap/>
            <w:vAlign w:val="center"/>
          </w:tcPr>
          <w:p w14:paraId="4332567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7D2CE215"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UNFPA</w:t>
            </w:r>
          </w:p>
        </w:tc>
        <w:tc>
          <w:tcPr>
            <w:tcW w:w="6533" w:type="dxa"/>
            <w:shd w:val="clear" w:color="auto" w:fill="auto"/>
            <w:noWrap/>
            <w:vAlign w:val="center"/>
          </w:tcPr>
          <w:p w14:paraId="3DEA3651"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Acting Head of Agency</w:t>
            </w:r>
          </w:p>
        </w:tc>
      </w:tr>
      <w:tr w:rsidR="00313E20" w:rsidRPr="009108B8" w14:paraId="094F4447" w14:textId="77777777" w:rsidTr="00B44415">
        <w:trPr>
          <w:trHeight w:val="307"/>
        </w:trPr>
        <w:tc>
          <w:tcPr>
            <w:tcW w:w="630" w:type="dxa"/>
            <w:shd w:val="clear" w:color="auto" w:fill="auto"/>
            <w:noWrap/>
            <w:vAlign w:val="center"/>
          </w:tcPr>
          <w:p w14:paraId="77DD63FF"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16</w:t>
            </w:r>
          </w:p>
        </w:tc>
        <w:tc>
          <w:tcPr>
            <w:tcW w:w="2520" w:type="dxa"/>
            <w:shd w:val="clear" w:color="auto" w:fill="auto"/>
            <w:noWrap/>
            <w:vAlign w:val="center"/>
          </w:tcPr>
          <w:p w14:paraId="03521903"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Simrin Singh</w:t>
            </w:r>
          </w:p>
        </w:tc>
        <w:tc>
          <w:tcPr>
            <w:tcW w:w="1528" w:type="dxa"/>
            <w:shd w:val="clear" w:color="auto" w:fill="auto"/>
            <w:noWrap/>
            <w:vAlign w:val="center"/>
          </w:tcPr>
          <w:p w14:paraId="7F9646C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432727F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ILO</w:t>
            </w:r>
          </w:p>
        </w:tc>
        <w:tc>
          <w:tcPr>
            <w:tcW w:w="6533" w:type="dxa"/>
            <w:shd w:val="clear" w:color="auto" w:fill="auto"/>
            <w:noWrap/>
            <w:vAlign w:val="center"/>
          </w:tcPr>
          <w:p w14:paraId="5034814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Regional Director (Jakarta)</w:t>
            </w:r>
          </w:p>
        </w:tc>
      </w:tr>
      <w:tr w:rsidR="00313E20" w:rsidRPr="009108B8" w14:paraId="5C9F6E26" w14:textId="77777777" w:rsidTr="00B44415">
        <w:trPr>
          <w:trHeight w:val="307"/>
        </w:trPr>
        <w:tc>
          <w:tcPr>
            <w:tcW w:w="630" w:type="dxa"/>
            <w:shd w:val="clear" w:color="auto" w:fill="auto"/>
            <w:noWrap/>
            <w:vAlign w:val="center"/>
          </w:tcPr>
          <w:p w14:paraId="40FB0AF8"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17</w:t>
            </w:r>
          </w:p>
        </w:tc>
        <w:tc>
          <w:tcPr>
            <w:tcW w:w="2520" w:type="dxa"/>
            <w:shd w:val="clear" w:color="auto" w:fill="auto"/>
            <w:noWrap/>
            <w:vAlign w:val="center"/>
          </w:tcPr>
          <w:p w14:paraId="79E0A841"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Rajendra Aryal</w:t>
            </w:r>
          </w:p>
        </w:tc>
        <w:tc>
          <w:tcPr>
            <w:tcW w:w="1528" w:type="dxa"/>
            <w:shd w:val="clear" w:color="auto" w:fill="auto"/>
            <w:noWrap/>
            <w:vAlign w:val="center"/>
          </w:tcPr>
          <w:p w14:paraId="3AA3AF7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34901B3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FAO</w:t>
            </w:r>
          </w:p>
        </w:tc>
        <w:tc>
          <w:tcPr>
            <w:tcW w:w="6533" w:type="dxa"/>
            <w:shd w:val="clear" w:color="auto" w:fill="auto"/>
            <w:noWrap/>
            <w:vAlign w:val="center"/>
          </w:tcPr>
          <w:p w14:paraId="1770C76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Regional Director (Jakarta)</w:t>
            </w:r>
          </w:p>
        </w:tc>
      </w:tr>
      <w:tr w:rsidR="00313E20" w:rsidRPr="009108B8" w14:paraId="5112340E" w14:textId="77777777" w:rsidTr="00B44415">
        <w:trPr>
          <w:trHeight w:val="307"/>
        </w:trPr>
        <w:tc>
          <w:tcPr>
            <w:tcW w:w="630" w:type="dxa"/>
            <w:shd w:val="clear" w:color="auto" w:fill="auto"/>
            <w:noWrap/>
            <w:vAlign w:val="center"/>
          </w:tcPr>
          <w:p w14:paraId="6B518191"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18</w:t>
            </w:r>
          </w:p>
        </w:tc>
        <w:tc>
          <w:tcPr>
            <w:tcW w:w="2520" w:type="dxa"/>
            <w:shd w:val="clear" w:color="auto" w:fill="auto"/>
            <w:noWrap/>
            <w:vAlign w:val="center"/>
          </w:tcPr>
          <w:p w14:paraId="30E488BE"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Paula Lopes da Cruz</w:t>
            </w:r>
          </w:p>
        </w:tc>
        <w:tc>
          <w:tcPr>
            <w:tcW w:w="1528" w:type="dxa"/>
            <w:shd w:val="clear" w:color="auto" w:fill="auto"/>
            <w:noWrap/>
            <w:vAlign w:val="center"/>
          </w:tcPr>
          <w:p w14:paraId="4A5EBE9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2FC33B7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FAO</w:t>
            </w:r>
          </w:p>
        </w:tc>
        <w:tc>
          <w:tcPr>
            <w:tcW w:w="6533" w:type="dxa"/>
            <w:shd w:val="clear" w:color="auto" w:fill="auto"/>
            <w:noWrap/>
            <w:vAlign w:val="center"/>
          </w:tcPr>
          <w:p w14:paraId="6FCE1BE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Executive Assistance, Head of Programmes</w:t>
            </w:r>
          </w:p>
        </w:tc>
      </w:tr>
      <w:tr w:rsidR="00313E20" w:rsidRPr="009108B8" w14:paraId="6F8DA706" w14:textId="77777777" w:rsidTr="00B44415">
        <w:trPr>
          <w:trHeight w:val="307"/>
        </w:trPr>
        <w:tc>
          <w:tcPr>
            <w:tcW w:w="630" w:type="dxa"/>
            <w:shd w:val="clear" w:color="auto" w:fill="auto"/>
            <w:noWrap/>
            <w:vAlign w:val="center"/>
          </w:tcPr>
          <w:p w14:paraId="4263D893"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19</w:t>
            </w:r>
          </w:p>
        </w:tc>
        <w:tc>
          <w:tcPr>
            <w:tcW w:w="2520" w:type="dxa"/>
            <w:shd w:val="clear" w:color="auto" w:fill="auto"/>
            <w:noWrap/>
            <w:vAlign w:val="center"/>
          </w:tcPr>
          <w:p w14:paraId="0B7850EE"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 xml:space="preserve">Paulina Ari Setyawati Fernandes, </w:t>
            </w:r>
          </w:p>
          <w:p w14:paraId="21C55F8D"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Toky Razafimamonjy,</w:t>
            </w:r>
          </w:p>
          <w:p w14:paraId="2BEF7AB1"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Lino Tasik Pina</w:t>
            </w:r>
          </w:p>
          <w:p w14:paraId="1D42A34E"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Ahmed Bilal</w:t>
            </w:r>
          </w:p>
        </w:tc>
        <w:tc>
          <w:tcPr>
            <w:tcW w:w="1528" w:type="dxa"/>
            <w:shd w:val="clear" w:color="auto" w:fill="auto"/>
            <w:noWrap/>
            <w:vAlign w:val="center"/>
          </w:tcPr>
          <w:p w14:paraId="207FBA5C" w14:textId="77777777" w:rsidR="00313E20" w:rsidRPr="009108B8" w:rsidRDefault="00313E20" w:rsidP="00B44415">
            <w:pPr>
              <w:rPr>
                <w:rFonts w:ascii="Calibri" w:hAnsi="Calibri" w:cs="Calibri"/>
                <w:sz w:val="22"/>
                <w:szCs w:val="22"/>
                <w:highlight w:val="cyan"/>
                <w:lang w:val="en-US"/>
              </w:rPr>
            </w:pPr>
            <w:r w:rsidRPr="009108B8">
              <w:rPr>
                <w:rFonts w:ascii="Calibri" w:hAnsi="Calibri" w:cs="Calibri"/>
                <w:sz w:val="22"/>
                <w:szCs w:val="22"/>
                <w:lang w:val="en-US"/>
              </w:rPr>
              <w:t xml:space="preserve">1 female and 3 male </w:t>
            </w:r>
          </w:p>
        </w:tc>
        <w:tc>
          <w:tcPr>
            <w:tcW w:w="3209" w:type="dxa"/>
            <w:shd w:val="clear" w:color="auto" w:fill="auto"/>
            <w:noWrap/>
            <w:vAlign w:val="center"/>
          </w:tcPr>
          <w:p w14:paraId="5F1D18C9" w14:textId="77777777" w:rsidR="00313E20" w:rsidRPr="009108B8" w:rsidRDefault="00313E20" w:rsidP="00B44415">
            <w:pPr>
              <w:rPr>
                <w:rFonts w:ascii="Calibri" w:hAnsi="Calibri" w:cs="Calibri"/>
                <w:sz w:val="22"/>
                <w:szCs w:val="22"/>
                <w:highlight w:val="cyan"/>
                <w:lang w:val="en-US"/>
              </w:rPr>
            </w:pPr>
            <w:r w:rsidRPr="009108B8">
              <w:rPr>
                <w:rFonts w:ascii="Calibri" w:hAnsi="Calibri" w:cs="Calibri"/>
                <w:sz w:val="22"/>
                <w:szCs w:val="22"/>
                <w:lang w:val="en-US"/>
              </w:rPr>
              <w:t>2 UNFPA, 1 RCO, and 1 UNICEF</w:t>
            </w:r>
          </w:p>
        </w:tc>
        <w:tc>
          <w:tcPr>
            <w:tcW w:w="6533" w:type="dxa"/>
            <w:shd w:val="clear" w:color="auto" w:fill="auto"/>
            <w:noWrap/>
            <w:vAlign w:val="center"/>
          </w:tcPr>
          <w:p w14:paraId="7A4CCE27" w14:textId="77777777" w:rsidR="00313E20" w:rsidRPr="009108B8" w:rsidRDefault="00313E20" w:rsidP="00B44415">
            <w:pPr>
              <w:rPr>
                <w:rFonts w:ascii="Calibri" w:hAnsi="Calibri" w:cs="Calibri"/>
                <w:sz w:val="22"/>
                <w:szCs w:val="22"/>
                <w:highlight w:val="cyan"/>
                <w:lang w:val="en-US"/>
              </w:rPr>
            </w:pPr>
            <w:r w:rsidRPr="009108B8">
              <w:rPr>
                <w:rFonts w:ascii="Calibri" w:hAnsi="Calibri" w:cs="Calibri"/>
                <w:sz w:val="22"/>
                <w:szCs w:val="22"/>
                <w:lang w:val="en-US"/>
              </w:rPr>
              <w:t>UN M&amp;E Group</w:t>
            </w:r>
          </w:p>
        </w:tc>
      </w:tr>
      <w:tr w:rsidR="00313E20" w:rsidRPr="009108B8" w14:paraId="2AC6CAAA" w14:textId="77777777" w:rsidTr="00B44415">
        <w:trPr>
          <w:trHeight w:val="307"/>
        </w:trPr>
        <w:tc>
          <w:tcPr>
            <w:tcW w:w="630" w:type="dxa"/>
            <w:shd w:val="clear" w:color="auto" w:fill="auto"/>
            <w:noWrap/>
            <w:vAlign w:val="center"/>
          </w:tcPr>
          <w:p w14:paraId="284D90EF"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20</w:t>
            </w:r>
          </w:p>
        </w:tc>
        <w:tc>
          <w:tcPr>
            <w:tcW w:w="2520" w:type="dxa"/>
            <w:shd w:val="clear" w:color="auto" w:fill="auto"/>
            <w:noWrap/>
            <w:vAlign w:val="center"/>
          </w:tcPr>
          <w:p w14:paraId="42BDEF20" w14:textId="77777777" w:rsidR="00313E20" w:rsidRPr="009108B8" w:rsidRDefault="00313E20" w:rsidP="00B44415">
            <w:pPr>
              <w:jc w:val="both"/>
              <w:rPr>
                <w:rFonts w:ascii="Calibri" w:hAnsi="Calibri" w:cs="Calibri"/>
                <w:sz w:val="22"/>
                <w:szCs w:val="22"/>
                <w:highlight w:val="cyan"/>
                <w:lang w:val="en-US"/>
              </w:rPr>
            </w:pPr>
            <w:r w:rsidRPr="009108B8">
              <w:rPr>
                <w:rFonts w:ascii="Calibri" w:hAnsi="Calibri" w:cs="Calibri"/>
                <w:sz w:val="22"/>
                <w:szCs w:val="22"/>
                <w:lang w:val="en-US"/>
              </w:rPr>
              <w:t>Cecilia Garzon</w:t>
            </w:r>
          </w:p>
        </w:tc>
        <w:tc>
          <w:tcPr>
            <w:tcW w:w="1528" w:type="dxa"/>
            <w:shd w:val="clear" w:color="auto" w:fill="auto"/>
            <w:noWrap/>
            <w:vAlign w:val="center"/>
          </w:tcPr>
          <w:p w14:paraId="0B8B715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Female </w:t>
            </w:r>
          </w:p>
        </w:tc>
        <w:tc>
          <w:tcPr>
            <w:tcW w:w="3209" w:type="dxa"/>
            <w:shd w:val="clear" w:color="auto" w:fill="auto"/>
            <w:noWrap/>
            <w:vAlign w:val="center"/>
          </w:tcPr>
          <w:p w14:paraId="7F882B2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WFP</w:t>
            </w:r>
          </w:p>
        </w:tc>
        <w:tc>
          <w:tcPr>
            <w:tcW w:w="6533" w:type="dxa"/>
            <w:shd w:val="clear" w:color="auto" w:fill="auto"/>
            <w:noWrap/>
            <w:vAlign w:val="center"/>
          </w:tcPr>
          <w:p w14:paraId="25EDB1B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Head of Agency</w:t>
            </w:r>
          </w:p>
        </w:tc>
      </w:tr>
      <w:tr w:rsidR="00313E20" w:rsidRPr="009108B8" w14:paraId="578AED9E" w14:textId="77777777" w:rsidTr="00B44415">
        <w:trPr>
          <w:trHeight w:val="307"/>
        </w:trPr>
        <w:tc>
          <w:tcPr>
            <w:tcW w:w="630" w:type="dxa"/>
            <w:shd w:val="clear" w:color="auto" w:fill="auto"/>
            <w:noWrap/>
            <w:vAlign w:val="center"/>
          </w:tcPr>
          <w:p w14:paraId="27599CCC"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21</w:t>
            </w:r>
          </w:p>
        </w:tc>
        <w:tc>
          <w:tcPr>
            <w:tcW w:w="2520" w:type="dxa"/>
            <w:shd w:val="clear" w:color="auto" w:fill="auto"/>
            <w:noWrap/>
            <w:vAlign w:val="center"/>
          </w:tcPr>
          <w:p w14:paraId="33E10B10"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Helena Conte</w:t>
            </w:r>
          </w:p>
        </w:tc>
        <w:tc>
          <w:tcPr>
            <w:tcW w:w="1528" w:type="dxa"/>
            <w:shd w:val="clear" w:color="auto" w:fill="auto"/>
            <w:noWrap/>
            <w:vAlign w:val="center"/>
          </w:tcPr>
          <w:p w14:paraId="5B722D31"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463C9C7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WFP</w:t>
            </w:r>
          </w:p>
        </w:tc>
        <w:tc>
          <w:tcPr>
            <w:tcW w:w="6533" w:type="dxa"/>
            <w:shd w:val="clear" w:color="auto" w:fill="auto"/>
            <w:noWrap/>
            <w:vAlign w:val="center"/>
          </w:tcPr>
          <w:p w14:paraId="1E4BA87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M&amp;E Group Chair</w:t>
            </w:r>
          </w:p>
        </w:tc>
      </w:tr>
      <w:tr w:rsidR="00313E20" w:rsidRPr="009108B8" w14:paraId="6479F972" w14:textId="77777777" w:rsidTr="00B44415">
        <w:trPr>
          <w:trHeight w:val="307"/>
        </w:trPr>
        <w:tc>
          <w:tcPr>
            <w:tcW w:w="630" w:type="dxa"/>
            <w:shd w:val="clear" w:color="auto" w:fill="auto"/>
            <w:noWrap/>
            <w:vAlign w:val="center"/>
          </w:tcPr>
          <w:p w14:paraId="07CAA111"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22</w:t>
            </w:r>
          </w:p>
        </w:tc>
        <w:tc>
          <w:tcPr>
            <w:tcW w:w="2520" w:type="dxa"/>
            <w:shd w:val="clear" w:color="auto" w:fill="auto"/>
            <w:noWrap/>
            <w:vAlign w:val="center"/>
          </w:tcPr>
          <w:p w14:paraId="0391B46A"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Genki Hara</w:t>
            </w:r>
          </w:p>
        </w:tc>
        <w:tc>
          <w:tcPr>
            <w:tcW w:w="1528" w:type="dxa"/>
            <w:shd w:val="clear" w:color="auto" w:fill="auto"/>
            <w:noWrap/>
            <w:vAlign w:val="center"/>
          </w:tcPr>
          <w:p w14:paraId="07C2F29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5CE07705"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UNICEF</w:t>
            </w:r>
          </w:p>
        </w:tc>
        <w:tc>
          <w:tcPr>
            <w:tcW w:w="6533" w:type="dxa"/>
            <w:shd w:val="clear" w:color="auto" w:fill="auto"/>
            <w:noWrap/>
            <w:vAlign w:val="center"/>
          </w:tcPr>
          <w:p w14:paraId="2A42EC8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Data Management Officer</w:t>
            </w:r>
          </w:p>
        </w:tc>
      </w:tr>
      <w:tr w:rsidR="00313E20" w:rsidRPr="009108B8" w14:paraId="3596D19B" w14:textId="77777777" w:rsidTr="00B44415">
        <w:trPr>
          <w:trHeight w:val="307"/>
        </w:trPr>
        <w:tc>
          <w:tcPr>
            <w:tcW w:w="630" w:type="dxa"/>
            <w:shd w:val="clear" w:color="auto" w:fill="auto"/>
            <w:noWrap/>
            <w:vAlign w:val="center"/>
          </w:tcPr>
          <w:p w14:paraId="36637FE7"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lastRenderedPageBreak/>
              <w:t>23</w:t>
            </w:r>
          </w:p>
        </w:tc>
        <w:tc>
          <w:tcPr>
            <w:tcW w:w="2520" w:type="dxa"/>
            <w:shd w:val="clear" w:color="auto" w:fill="auto"/>
            <w:noWrap/>
            <w:vAlign w:val="center"/>
          </w:tcPr>
          <w:p w14:paraId="222E9391"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Luis dos Reis</w:t>
            </w:r>
          </w:p>
        </w:tc>
        <w:tc>
          <w:tcPr>
            <w:tcW w:w="1528" w:type="dxa"/>
            <w:shd w:val="clear" w:color="auto" w:fill="auto"/>
            <w:noWrap/>
            <w:vAlign w:val="center"/>
          </w:tcPr>
          <w:p w14:paraId="6FDFE29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7B0393B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WHO</w:t>
            </w:r>
          </w:p>
        </w:tc>
        <w:tc>
          <w:tcPr>
            <w:tcW w:w="6533" w:type="dxa"/>
            <w:shd w:val="clear" w:color="auto" w:fill="auto"/>
            <w:noWrap/>
            <w:vAlign w:val="center"/>
          </w:tcPr>
          <w:p w14:paraId="5345BDF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Planning and Programme Management Officer</w:t>
            </w:r>
          </w:p>
        </w:tc>
      </w:tr>
      <w:tr w:rsidR="00313E20" w:rsidRPr="009108B8" w14:paraId="46064719" w14:textId="77777777" w:rsidTr="00B44415">
        <w:trPr>
          <w:trHeight w:val="307"/>
        </w:trPr>
        <w:tc>
          <w:tcPr>
            <w:tcW w:w="630" w:type="dxa"/>
            <w:shd w:val="clear" w:color="auto" w:fill="auto"/>
            <w:noWrap/>
            <w:vAlign w:val="center"/>
          </w:tcPr>
          <w:p w14:paraId="75F3E559"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24</w:t>
            </w:r>
          </w:p>
        </w:tc>
        <w:tc>
          <w:tcPr>
            <w:tcW w:w="2520" w:type="dxa"/>
            <w:shd w:val="clear" w:color="auto" w:fill="auto"/>
            <w:noWrap/>
            <w:vAlign w:val="center"/>
          </w:tcPr>
          <w:p w14:paraId="28B27075"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Miguela Guterres</w:t>
            </w:r>
          </w:p>
        </w:tc>
        <w:tc>
          <w:tcPr>
            <w:tcW w:w="1528" w:type="dxa"/>
            <w:shd w:val="clear" w:color="auto" w:fill="auto"/>
            <w:noWrap/>
            <w:vAlign w:val="center"/>
          </w:tcPr>
          <w:p w14:paraId="60910C5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379395F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WHO</w:t>
            </w:r>
          </w:p>
        </w:tc>
        <w:tc>
          <w:tcPr>
            <w:tcW w:w="6533" w:type="dxa"/>
            <w:shd w:val="clear" w:color="auto" w:fill="auto"/>
            <w:noWrap/>
            <w:vAlign w:val="center"/>
          </w:tcPr>
          <w:p w14:paraId="33EDD4B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National Professional Officer for Health System Strengthening</w:t>
            </w:r>
          </w:p>
        </w:tc>
      </w:tr>
      <w:tr w:rsidR="00313E20" w:rsidRPr="009108B8" w14:paraId="55370D80" w14:textId="77777777" w:rsidTr="00B44415">
        <w:trPr>
          <w:trHeight w:val="307"/>
        </w:trPr>
        <w:tc>
          <w:tcPr>
            <w:tcW w:w="630" w:type="dxa"/>
            <w:shd w:val="clear" w:color="auto" w:fill="auto"/>
            <w:noWrap/>
            <w:vAlign w:val="center"/>
          </w:tcPr>
          <w:p w14:paraId="79E26305"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25</w:t>
            </w:r>
          </w:p>
        </w:tc>
        <w:tc>
          <w:tcPr>
            <w:tcW w:w="2520" w:type="dxa"/>
            <w:shd w:val="clear" w:color="auto" w:fill="auto"/>
            <w:noWrap/>
            <w:vAlign w:val="center"/>
          </w:tcPr>
          <w:p w14:paraId="7CFDA7F4"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Octavia Lita</w:t>
            </w:r>
          </w:p>
        </w:tc>
        <w:tc>
          <w:tcPr>
            <w:tcW w:w="1528" w:type="dxa"/>
            <w:shd w:val="clear" w:color="auto" w:fill="auto"/>
            <w:noWrap/>
            <w:vAlign w:val="center"/>
          </w:tcPr>
          <w:p w14:paraId="2A21467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5999CCD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ILO</w:t>
            </w:r>
          </w:p>
        </w:tc>
        <w:tc>
          <w:tcPr>
            <w:tcW w:w="6533" w:type="dxa"/>
            <w:shd w:val="clear" w:color="auto" w:fill="auto"/>
            <w:noWrap/>
            <w:vAlign w:val="center"/>
          </w:tcPr>
          <w:p w14:paraId="7C549DC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National Programme Officer for Timor-Leste</w:t>
            </w:r>
          </w:p>
        </w:tc>
      </w:tr>
      <w:tr w:rsidR="00313E20" w:rsidRPr="009108B8" w14:paraId="3B20AB1E" w14:textId="77777777" w:rsidTr="00B44415">
        <w:trPr>
          <w:trHeight w:val="307"/>
        </w:trPr>
        <w:tc>
          <w:tcPr>
            <w:tcW w:w="630" w:type="dxa"/>
            <w:shd w:val="clear" w:color="auto" w:fill="auto"/>
            <w:noWrap/>
            <w:vAlign w:val="center"/>
          </w:tcPr>
          <w:p w14:paraId="3C0DD8B8"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26</w:t>
            </w:r>
          </w:p>
        </w:tc>
        <w:tc>
          <w:tcPr>
            <w:tcW w:w="2520" w:type="dxa"/>
            <w:shd w:val="clear" w:color="auto" w:fill="auto"/>
            <w:noWrap/>
            <w:vAlign w:val="center"/>
          </w:tcPr>
          <w:p w14:paraId="7A3FCFED"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Secondinho Salsinha</w:t>
            </w:r>
          </w:p>
        </w:tc>
        <w:tc>
          <w:tcPr>
            <w:tcW w:w="1528" w:type="dxa"/>
            <w:shd w:val="clear" w:color="auto" w:fill="auto"/>
            <w:noWrap/>
            <w:vAlign w:val="center"/>
          </w:tcPr>
          <w:p w14:paraId="7D18A311"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3534B9A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UNFPA</w:t>
            </w:r>
          </w:p>
        </w:tc>
        <w:tc>
          <w:tcPr>
            <w:tcW w:w="6533" w:type="dxa"/>
            <w:shd w:val="clear" w:color="auto" w:fill="auto"/>
            <w:noWrap/>
            <w:vAlign w:val="center"/>
          </w:tcPr>
          <w:p w14:paraId="42C282C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M&amp;E Officer</w:t>
            </w:r>
          </w:p>
        </w:tc>
      </w:tr>
      <w:tr w:rsidR="00313E20" w:rsidRPr="009108B8" w14:paraId="00AF77A3" w14:textId="77777777" w:rsidTr="00B44415">
        <w:trPr>
          <w:trHeight w:val="307"/>
        </w:trPr>
        <w:tc>
          <w:tcPr>
            <w:tcW w:w="630" w:type="dxa"/>
            <w:shd w:val="clear" w:color="auto" w:fill="auto"/>
            <w:noWrap/>
            <w:vAlign w:val="center"/>
          </w:tcPr>
          <w:p w14:paraId="6F518406"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27</w:t>
            </w:r>
          </w:p>
        </w:tc>
        <w:tc>
          <w:tcPr>
            <w:tcW w:w="2520" w:type="dxa"/>
            <w:shd w:val="clear" w:color="auto" w:fill="auto"/>
            <w:noWrap/>
            <w:vAlign w:val="center"/>
          </w:tcPr>
          <w:p w14:paraId="2542CA20" w14:textId="77777777" w:rsidR="00313E20" w:rsidRPr="009108B8" w:rsidRDefault="00313E20" w:rsidP="00B44415">
            <w:pPr>
              <w:jc w:val="both"/>
              <w:rPr>
                <w:rFonts w:ascii="Calibri" w:hAnsi="Calibri" w:cs="Calibri"/>
                <w:sz w:val="22"/>
                <w:szCs w:val="22"/>
                <w:highlight w:val="cyan"/>
                <w:lang w:val="en-US"/>
              </w:rPr>
            </w:pPr>
            <w:r w:rsidRPr="009108B8">
              <w:rPr>
                <w:rFonts w:ascii="Calibri" w:hAnsi="Calibri" w:cs="Calibri"/>
                <w:sz w:val="22"/>
                <w:szCs w:val="22"/>
                <w:lang w:val="en-US"/>
              </w:rPr>
              <w:t>Amin Said</w:t>
            </w:r>
          </w:p>
        </w:tc>
        <w:tc>
          <w:tcPr>
            <w:tcW w:w="1528" w:type="dxa"/>
            <w:shd w:val="clear" w:color="auto" w:fill="auto"/>
            <w:noWrap/>
            <w:vAlign w:val="center"/>
          </w:tcPr>
          <w:p w14:paraId="0E50EF5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Male </w:t>
            </w:r>
          </w:p>
        </w:tc>
        <w:tc>
          <w:tcPr>
            <w:tcW w:w="3209" w:type="dxa"/>
            <w:shd w:val="clear" w:color="auto" w:fill="auto"/>
            <w:noWrap/>
            <w:vAlign w:val="center"/>
          </w:tcPr>
          <w:p w14:paraId="51FA9B8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WFP</w:t>
            </w:r>
          </w:p>
        </w:tc>
        <w:tc>
          <w:tcPr>
            <w:tcW w:w="6533" w:type="dxa"/>
            <w:shd w:val="clear" w:color="auto" w:fill="auto"/>
            <w:noWrap/>
            <w:vAlign w:val="center"/>
          </w:tcPr>
          <w:p w14:paraId="162E138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Deputy Head of Agency </w:t>
            </w:r>
          </w:p>
        </w:tc>
      </w:tr>
      <w:tr w:rsidR="00313E20" w:rsidRPr="009108B8" w14:paraId="109F5FBA" w14:textId="77777777" w:rsidTr="00B44415">
        <w:trPr>
          <w:trHeight w:val="307"/>
        </w:trPr>
        <w:tc>
          <w:tcPr>
            <w:tcW w:w="630" w:type="dxa"/>
            <w:shd w:val="clear" w:color="auto" w:fill="auto"/>
            <w:noWrap/>
            <w:vAlign w:val="center"/>
          </w:tcPr>
          <w:p w14:paraId="668D6308"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28</w:t>
            </w:r>
          </w:p>
        </w:tc>
        <w:tc>
          <w:tcPr>
            <w:tcW w:w="2520" w:type="dxa"/>
            <w:shd w:val="clear" w:color="auto" w:fill="auto"/>
            <w:noWrap/>
            <w:vAlign w:val="center"/>
          </w:tcPr>
          <w:p w14:paraId="591D1A4C" w14:textId="77777777" w:rsidR="00313E20" w:rsidRPr="009108B8" w:rsidRDefault="00313E20" w:rsidP="00B44415">
            <w:pPr>
              <w:jc w:val="both"/>
              <w:rPr>
                <w:rFonts w:ascii="Calibri" w:hAnsi="Calibri" w:cs="Calibri"/>
                <w:sz w:val="22"/>
                <w:szCs w:val="22"/>
                <w:highlight w:val="cyan"/>
                <w:lang w:val="en-US"/>
              </w:rPr>
            </w:pPr>
            <w:r w:rsidRPr="009108B8">
              <w:rPr>
                <w:rFonts w:ascii="Calibri" w:hAnsi="Calibri" w:cs="Calibri"/>
                <w:sz w:val="22"/>
                <w:szCs w:val="22"/>
                <w:lang w:val="en-US"/>
              </w:rPr>
              <w:t>Arvind Mathur</w:t>
            </w:r>
          </w:p>
        </w:tc>
        <w:tc>
          <w:tcPr>
            <w:tcW w:w="1528" w:type="dxa"/>
            <w:shd w:val="clear" w:color="auto" w:fill="auto"/>
            <w:noWrap/>
            <w:vAlign w:val="center"/>
          </w:tcPr>
          <w:p w14:paraId="4C86CC9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6A63CE2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WHO </w:t>
            </w:r>
          </w:p>
        </w:tc>
        <w:tc>
          <w:tcPr>
            <w:tcW w:w="6533" w:type="dxa"/>
            <w:shd w:val="clear" w:color="auto" w:fill="auto"/>
            <w:noWrap/>
            <w:vAlign w:val="center"/>
          </w:tcPr>
          <w:p w14:paraId="11E81CA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Head of Agency</w:t>
            </w:r>
          </w:p>
        </w:tc>
      </w:tr>
      <w:tr w:rsidR="00313E20" w:rsidRPr="009108B8" w14:paraId="3C3CFCC3" w14:textId="77777777" w:rsidTr="00B44415">
        <w:trPr>
          <w:trHeight w:val="307"/>
        </w:trPr>
        <w:tc>
          <w:tcPr>
            <w:tcW w:w="630" w:type="dxa"/>
            <w:shd w:val="clear" w:color="auto" w:fill="auto"/>
            <w:noWrap/>
            <w:vAlign w:val="center"/>
          </w:tcPr>
          <w:p w14:paraId="4D281320"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29</w:t>
            </w:r>
          </w:p>
        </w:tc>
        <w:tc>
          <w:tcPr>
            <w:tcW w:w="2520" w:type="dxa"/>
            <w:shd w:val="clear" w:color="auto" w:fill="auto"/>
            <w:noWrap/>
            <w:vAlign w:val="center"/>
          </w:tcPr>
          <w:p w14:paraId="15728114"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Roy Trivedy</w:t>
            </w:r>
          </w:p>
        </w:tc>
        <w:tc>
          <w:tcPr>
            <w:tcW w:w="1528" w:type="dxa"/>
            <w:shd w:val="clear" w:color="auto" w:fill="auto"/>
            <w:noWrap/>
            <w:vAlign w:val="center"/>
          </w:tcPr>
          <w:p w14:paraId="64CE968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6472D1E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RCO Office</w:t>
            </w:r>
          </w:p>
        </w:tc>
        <w:tc>
          <w:tcPr>
            <w:tcW w:w="6533" w:type="dxa"/>
            <w:shd w:val="clear" w:color="auto" w:fill="auto"/>
            <w:noWrap/>
            <w:vAlign w:val="center"/>
          </w:tcPr>
          <w:p w14:paraId="23EC531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Former RC in UN TL</w:t>
            </w:r>
          </w:p>
        </w:tc>
      </w:tr>
      <w:tr w:rsidR="00313E20" w:rsidRPr="009108B8" w14:paraId="151F03B7" w14:textId="77777777" w:rsidTr="00B44415">
        <w:trPr>
          <w:trHeight w:val="307"/>
        </w:trPr>
        <w:tc>
          <w:tcPr>
            <w:tcW w:w="630" w:type="dxa"/>
            <w:shd w:val="clear" w:color="auto" w:fill="auto"/>
            <w:noWrap/>
            <w:vAlign w:val="center"/>
          </w:tcPr>
          <w:p w14:paraId="0AB9A966"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30</w:t>
            </w:r>
          </w:p>
        </w:tc>
        <w:tc>
          <w:tcPr>
            <w:tcW w:w="2520" w:type="dxa"/>
            <w:shd w:val="clear" w:color="auto" w:fill="auto"/>
            <w:noWrap/>
            <w:vAlign w:val="center"/>
          </w:tcPr>
          <w:p w14:paraId="0FA45864"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Ahmed Saleem</w:t>
            </w:r>
          </w:p>
        </w:tc>
        <w:tc>
          <w:tcPr>
            <w:tcW w:w="1528" w:type="dxa"/>
            <w:shd w:val="clear" w:color="auto" w:fill="auto"/>
            <w:noWrap/>
            <w:vAlign w:val="center"/>
          </w:tcPr>
          <w:p w14:paraId="2EDFBFD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58D011F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RCO Office</w:t>
            </w:r>
          </w:p>
        </w:tc>
        <w:tc>
          <w:tcPr>
            <w:tcW w:w="6533" w:type="dxa"/>
            <w:shd w:val="clear" w:color="auto" w:fill="auto"/>
            <w:noWrap/>
            <w:vAlign w:val="center"/>
          </w:tcPr>
          <w:p w14:paraId="414F2A85"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Communication</w:t>
            </w:r>
          </w:p>
        </w:tc>
      </w:tr>
      <w:tr w:rsidR="00313E20" w:rsidRPr="009108B8" w14:paraId="25E37BAF" w14:textId="77777777" w:rsidTr="00B44415">
        <w:trPr>
          <w:trHeight w:val="307"/>
        </w:trPr>
        <w:tc>
          <w:tcPr>
            <w:tcW w:w="14420" w:type="dxa"/>
            <w:gridSpan w:val="5"/>
            <w:shd w:val="clear" w:color="auto" w:fill="D9D9D9" w:themeFill="background1" w:themeFillShade="D9"/>
            <w:noWrap/>
            <w:vAlign w:val="center"/>
          </w:tcPr>
          <w:p w14:paraId="61DE3D53" w14:textId="77777777" w:rsidR="00313E20" w:rsidRPr="009108B8" w:rsidRDefault="00313E20" w:rsidP="00B44415">
            <w:pPr>
              <w:jc w:val="center"/>
              <w:rPr>
                <w:rFonts w:ascii="Calibri" w:hAnsi="Calibri" w:cs="Calibri"/>
                <w:b/>
                <w:bCs/>
                <w:i/>
                <w:iCs/>
                <w:sz w:val="22"/>
                <w:szCs w:val="22"/>
                <w:lang w:val="en-US"/>
              </w:rPr>
            </w:pPr>
            <w:r w:rsidRPr="009108B8">
              <w:rPr>
                <w:rFonts w:ascii="Calibri" w:hAnsi="Calibri" w:cs="Calibri"/>
                <w:b/>
                <w:bCs/>
                <w:i/>
                <w:iCs/>
                <w:sz w:val="22"/>
                <w:szCs w:val="22"/>
                <w:lang w:val="en-US"/>
              </w:rPr>
              <w:t>Government implementing partners</w:t>
            </w:r>
          </w:p>
        </w:tc>
      </w:tr>
      <w:tr w:rsidR="00313E20" w:rsidRPr="009108B8" w14:paraId="17D794D7" w14:textId="77777777" w:rsidTr="00B44415">
        <w:trPr>
          <w:trHeight w:val="307"/>
        </w:trPr>
        <w:tc>
          <w:tcPr>
            <w:tcW w:w="630" w:type="dxa"/>
            <w:shd w:val="clear" w:color="auto" w:fill="auto"/>
            <w:noWrap/>
            <w:vAlign w:val="center"/>
          </w:tcPr>
          <w:p w14:paraId="230CBCF2"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31</w:t>
            </w:r>
          </w:p>
        </w:tc>
        <w:tc>
          <w:tcPr>
            <w:tcW w:w="2520" w:type="dxa"/>
            <w:shd w:val="clear" w:color="auto" w:fill="auto"/>
            <w:noWrap/>
            <w:vAlign w:val="center"/>
          </w:tcPr>
          <w:p w14:paraId="3AB9579F"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Francisco Kalbuady Lay</w:t>
            </w:r>
          </w:p>
        </w:tc>
        <w:tc>
          <w:tcPr>
            <w:tcW w:w="1528" w:type="dxa"/>
            <w:shd w:val="clear" w:color="auto" w:fill="auto"/>
            <w:noWrap/>
            <w:vAlign w:val="center"/>
          </w:tcPr>
          <w:p w14:paraId="7363421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41EAF8D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Office of the Vice-Prime Minister </w:t>
            </w:r>
          </w:p>
        </w:tc>
        <w:tc>
          <w:tcPr>
            <w:tcW w:w="6533" w:type="dxa"/>
            <w:shd w:val="clear" w:color="auto" w:fill="auto"/>
            <w:noWrap/>
            <w:vAlign w:val="center"/>
          </w:tcPr>
          <w:p w14:paraId="6E5A435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Vice-Prime Minister and Minister Coordinator for Economic Affairs and Minister of Tourism and Environment</w:t>
            </w:r>
          </w:p>
        </w:tc>
      </w:tr>
      <w:tr w:rsidR="00313E20" w:rsidRPr="009108B8" w14:paraId="5E75D153" w14:textId="77777777" w:rsidTr="00B44415">
        <w:trPr>
          <w:trHeight w:val="307"/>
        </w:trPr>
        <w:tc>
          <w:tcPr>
            <w:tcW w:w="630" w:type="dxa"/>
            <w:shd w:val="clear" w:color="auto" w:fill="auto"/>
            <w:noWrap/>
            <w:vAlign w:val="center"/>
          </w:tcPr>
          <w:p w14:paraId="4475C336"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32</w:t>
            </w:r>
          </w:p>
        </w:tc>
        <w:tc>
          <w:tcPr>
            <w:tcW w:w="2520" w:type="dxa"/>
            <w:shd w:val="clear" w:color="auto" w:fill="auto"/>
            <w:noWrap/>
            <w:vAlign w:val="center"/>
          </w:tcPr>
          <w:p w14:paraId="74CED6EA" w14:textId="77777777" w:rsidR="00313E20" w:rsidRPr="009108B8" w:rsidRDefault="00313E20" w:rsidP="00B44415">
            <w:pPr>
              <w:jc w:val="both"/>
              <w:rPr>
                <w:lang w:val="en-US"/>
              </w:rPr>
            </w:pPr>
            <w:r w:rsidRPr="009108B8">
              <w:rPr>
                <w:lang w:val="en-US"/>
              </w:rPr>
              <w:t>A</w:t>
            </w:r>
            <w:r w:rsidRPr="009108B8">
              <w:rPr>
                <w:rFonts w:ascii="Calibri" w:hAnsi="Calibri" w:cs="Calibri"/>
                <w:sz w:val="22"/>
                <w:szCs w:val="22"/>
                <w:lang w:val="en-US"/>
              </w:rPr>
              <w:t>polinario Serpa Rosa</w:t>
            </w:r>
          </w:p>
        </w:tc>
        <w:tc>
          <w:tcPr>
            <w:tcW w:w="1528" w:type="dxa"/>
            <w:shd w:val="clear" w:color="auto" w:fill="auto"/>
            <w:noWrap/>
            <w:vAlign w:val="center"/>
          </w:tcPr>
          <w:p w14:paraId="3E17C93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Male </w:t>
            </w:r>
          </w:p>
        </w:tc>
        <w:tc>
          <w:tcPr>
            <w:tcW w:w="3209" w:type="dxa"/>
            <w:shd w:val="clear" w:color="auto" w:fill="auto"/>
            <w:noWrap/>
            <w:vAlign w:val="center"/>
          </w:tcPr>
          <w:p w14:paraId="318F26B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Ministry of Education </w:t>
            </w:r>
          </w:p>
        </w:tc>
        <w:tc>
          <w:tcPr>
            <w:tcW w:w="6533" w:type="dxa"/>
            <w:shd w:val="clear" w:color="auto" w:fill="auto"/>
            <w:noWrap/>
            <w:vAlign w:val="center"/>
          </w:tcPr>
          <w:p w14:paraId="5BCCE4E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General Director, Preschool, Basic Education and Recurrent Education, and focal point for Southeast Asia Primary Learning Metrics</w:t>
            </w:r>
          </w:p>
        </w:tc>
      </w:tr>
      <w:tr w:rsidR="00313E20" w:rsidRPr="009108B8" w14:paraId="5C4591CE" w14:textId="77777777" w:rsidTr="00B44415">
        <w:trPr>
          <w:trHeight w:val="307"/>
        </w:trPr>
        <w:tc>
          <w:tcPr>
            <w:tcW w:w="630" w:type="dxa"/>
            <w:shd w:val="clear" w:color="auto" w:fill="auto"/>
            <w:noWrap/>
            <w:vAlign w:val="center"/>
          </w:tcPr>
          <w:p w14:paraId="68EC3677"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33</w:t>
            </w:r>
          </w:p>
        </w:tc>
        <w:tc>
          <w:tcPr>
            <w:tcW w:w="2520" w:type="dxa"/>
            <w:shd w:val="clear" w:color="auto" w:fill="auto"/>
            <w:noWrap/>
            <w:vAlign w:val="center"/>
          </w:tcPr>
          <w:p w14:paraId="48F260D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James Herara</w:t>
            </w:r>
          </w:p>
        </w:tc>
        <w:tc>
          <w:tcPr>
            <w:tcW w:w="1528" w:type="dxa"/>
            <w:shd w:val="clear" w:color="auto" w:fill="auto"/>
            <w:noWrap/>
            <w:vAlign w:val="center"/>
          </w:tcPr>
          <w:p w14:paraId="157A5B1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12048D25"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Ministry of Finance</w:t>
            </w:r>
          </w:p>
        </w:tc>
        <w:tc>
          <w:tcPr>
            <w:tcW w:w="6533" w:type="dxa"/>
            <w:shd w:val="clear" w:color="auto" w:fill="auto"/>
            <w:noWrap/>
            <w:vAlign w:val="center"/>
          </w:tcPr>
          <w:p w14:paraId="53A7827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Advisor to Management and Mobilization of External Resources</w:t>
            </w:r>
          </w:p>
        </w:tc>
      </w:tr>
      <w:tr w:rsidR="00313E20" w:rsidRPr="009108B8" w14:paraId="466660CE" w14:textId="77777777" w:rsidTr="00B44415">
        <w:trPr>
          <w:trHeight w:val="307"/>
        </w:trPr>
        <w:tc>
          <w:tcPr>
            <w:tcW w:w="630" w:type="dxa"/>
            <w:shd w:val="clear" w:color="auto" w:fill="auto"/>
            <w:noWrap/>
            <w:vAlign w:val="center"/>
          </w:tcPr>
          <w:p w14:paraId="73F785F7"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34</w:t>
            </w:r>
          </w:p>
        </w:tc>
        <w:tc>
          <w:tcPr>
            <w:tcW w:w="2520" w:type="dxa"/>
            <w:shd w:val="clear" w:color="auto" w:fill="auto"/>
            <w:noWrap/>
            <w:vAlign w:val="center"/>
          </w:tcPr>
          <w:p w14:paraId="79DB57C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Samuel Soares </w:t>
            </w:r>
          </w:p>
        </w:tc>
        <w:tc>
          <w:tcPr>
            <w:tcW w:w="1528" w:type="dxa"/>
            <w:shd w:val="clear" w:color="auto" w:fill="auto"/>
            <w:noWrap/>
            <w:vAlign w:val="center"/>
          </w:tcPr>
          <w:p w14:paraId="6EC361A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58864751"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Ministry of Foreign Affairs</w:t>
            </w:r>
          </w:p>
        </w:tc>
        <w:tc>
          <w:tcPr>
            <w:tcW w:w="6533" w:type="dxa"/>
            <w:shd w:val="clear" w:color="auto" w:fill="auto"/>
            <w:noWrap/>
            <w:vAlign w:val="center"/>
          </w:tcPr>
          <w:p w14:paraId="326ACDD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National Director for United Nation and Cooperation (MoFaC)</w:t>
            </w:r>
          </w:p>
        </w:tc>
      </w:tr>
      <w:tr w:rsidR="00313E20" w:rsidRPr="009108B8" w14:paraId="174DFD30" w14:textId="77777777" w:rsidTr="00B44415">
        <w:trPr>
          <w:trHeight w:val="307"/>
        </w:trPr>
        <w:tc>
          <w:tcPr>
            <w:tcW w:w="630" w:type="dxa"/>
            <w:shd w:val="clear" w:color="auto" w:fill="auto"/>
            <w:noWrap/>
            <w:vAlign w:val="center"/>
          </w:tcPr>
          <w:p w14:paraId="609C9A2C"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35</w:t>
            </w:r>
          </w:p>
        </w:tc>
        <w:tc>
          <w:tcPr>
            <w:tcW w:w="2520" w:type="dxa"/>
            <w:shd w:val="clear" w:color="auto" w:fill="auto"/>
            <w:noWrap/>
            <w:vAlign w:val="center"/>
          </w:tcPr>
          <w:p w14:paraId="72D373E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Sebastiana Barros</w:t>
            </w:r>
          </w:p>
        </w:tc>
        <w:tc>
          <w:tcPr>
            <w:tcW w:w="1528" w:type="dxa"/>
            <w:shd w:val="clear" w:color="auto" w:fill="auto"/>
            <w:noWrap/>
            <w:vAlign w:val="center"/>
          </w:tcPr>
          <w:p w14:paraId="35136B85"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4510A31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Ministry of Foreign Affairs</w:t>
            </w:r>
          </w:p>
        </w:tc>
        <w:tc>
          <w:tcPr>
            <w:tcW w:w="6533" w:type="dxa"/>
            <w:shd w:val="clear" w:color="auto" w:fill="auto"/>
            <w:noWrap/>
            <w:vAlign w:val="center"/>
          </w:tcPr>
          <w:p w14:paraId="2A4E423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Senior Policy Officer for Economic Development, Directorate of United Nation Cooperation (MoFaC)</w:t>
            </w:r>
          </w:p>
        </w:tc>
      </w:tr>
      <w:tr w:rsidR="00313E20" w:rsidRPr="009108B8" w14:paraId="3BDD2B80" w14:textId="77777777" w:rsidTr="00B44415">
        <w:trPr>
          <w:trHeight w:val="307"/>
        </w:trPr>
        <w:tc>
          <w:tcPr>
            <w:tcW w:w="630" w:type="dxa"/>
            <w:shd w:val="clear" w:color="auto" w:fill="auto"/>
            <w:noWrap/>
            <w:vAlign w:val="center"/>
          </w:tcPr>
          <w:p w14:paraId="25F6D46F"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36</w:t>
            </w:r>
          </w:p>
        </w:tc>
        <w:tc>
          <w:tcPr>
            <w:tcW w:w="2520" w:type="dxa"/>
            <w:shd w:val="clear" w:color="auto" w:fill="auto"/>
            <w:noWrap/>
            <w:vAlign w:val="center"/>
          </w:tcPr>
          <w:p w14:paraId="0940706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Leoneto Mantilo de Araujo</w:t>
            </w:r>
          </w:p>
        </w:tc>
        <w:tc>
          <w:tcPr>
            <w:tcW w:w="1528" w:type="dxa"/>
            <w:shd w:val="clear" w:color="auto" w:fill="auto"/>
            <w:noWrap/>
            <w:vAlign w:val="center"/>
          </w:tcPr>
          <w:p w14:paraId="0825F81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33AB52D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Ministry of Foreign Affairs</w:t>
            </w:r>
          </w:p>
        </w:tc>
        <w:tc>
          <w:tcPr>
            <w:tcW w:w="6533" w:type="dxa"/>
            <w:shd w:val="clear" w:color="auto" w:fill="auto"/>
            <w:noWrap/>
            <w:vAlign w:val="center"/>
          </w:tcPr>
          <w:p w14:paraId="4E94C1D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General Director for Multilateral Affairs</w:t>
            </w:r>
          </w:p>
        </w:tc>
      </w:tr>
      <w:tr w:rsidR="00313E20" w:rsidRPr="009108B8" w14:paraId="5890B6C6" w14:textId="77777777" w:rsidTr="00B44415">
        <w:trPr>
          <w:trHeight w:val="307"/>
        </w:trPr>
        <w:tc>
          <w:tcPr>
            <w:tcW w:w="630" w:type="dxa"/>
            <w:shd w:val="clear" w:color="auto" w:fill="auto"/>
            <w:noWrap/>
            <w:vAlign w:val="center"/>
          </w:tcPr>
          <w:p w14:paraId="2EDA9189"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37</w:t>
            </w:r>
          </w:p>
        </w:tc>
        <w:tc>
          <w:tcPr>
            <w:tcW w:w="2520" w:type="dxa"/>
            <w:shd w:val="clear" w:color="auto" w:fill="auto"/>
            <w:noWrap/>
            <w:vAlign w:val="center"/>
          </w:tcPr>
          <w:p w14:paraId="120E0BE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David Tomas</w:t>
            </w:r>
          </w:p>
        </w:tc>
        <w:tc>
          <w:tcPr>
            <w:tcW w:w="1528" w:type="dxa"/>
            <w:shd w:val="clear" w:color="auto" w:fill="auto"/>
            <w:noWrap/>
            <w:vAlign w:val="center"/>
          </w:tcPr>
          <w:p w14:paraId="3FEBCD0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54244D4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Ministry of Art, Culture and Youth </w:t>
            </w:r>
          </w:p>
        </w:tc>
        <w:tc>
          <w:tcPr>
            <w:tcW w:w="6533" w:type="dxa"/>
            <w:shd w:val="clear" w:color="auto" w:fill="auto"/>
            <w:noWrap/>
            <w:vAlign w:val="center"/>
          </w:tcPr>
          <w:p w14:paraId="0FB61D5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General Director for Youth and Sport</w:t>
            </w:r>
          </w:p>
        </w:tc>
      </w:tr>
      <w:tr w:rsidR="00313E20" w:rsidRPr="009108B8" w14:paraId="49ACD899" w14:textId="77777777" w:rsidTr="00B44415">
        <w:trPr>
          <w:trHeight w:val="307"/>
        </w:trPr>
        <w:tc>
          <w:tcPr>
            <w:tcW w:w="630" w:type="dxa"/>
            <w:shd w:val="clear" w:color="auto" w:fill="auto"/>
            <w:noWrap/>
            <w:vAlign w:val="center"/>
          </w:tcPr>
          <w:p w14:paraId="42C0A2CB"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38</w:t>
            </w:r>
          </w:p>
        </w:tc>
        <w:tc>
          <w:tcPr>
            <w:tcW w:w="2520" w:type="dxa"/>
            <w:shd w:val="clear" w:color="auto" w:fill="auto"/>
            <w:noWrap/>
            <w:vAlign w:val="center"/>
          </w:tcPr>
          <w:p w14:paraId="73322FE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Raimundo Mau</w:t>
            </w:r>
          </w:p>
        </w:tc>
        <w:tc>
          <w:tcPr>
            <w:tcW w:w="1528" w:type="dxa"/>
            <w:shd w:val="clear" w:color="auto" w:fill="auto"/>
            <w:noWrap/>
            <w:vAlign w:val="center"/>
          </w:tcPr>
          <w:p w14:paraId="676532F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306143D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Ministry of Agriculture, Livestock, Fisheries, and Forestry</w:t>
            </w:r>
          </w:p>
        </w:tc>
        <w:tc>
          <w:tcPr>
            <w:tcW w:w="6533" w:type="dxa"/>
            <w:shd w:val="clear" w:color="auto" w:fill="auto"/>
            <w:noWrap/>
            <w:vAlign w:val="center"/>
          </w:tcPr>
          <w:p w14:paraId="1E7355B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Director General Forestry, Coffee, and Industrial Plants</w:t>
            </w:r>
          </w:p>
        </w:tc>
      </w:tr>
      <w:tr w:rsidR="00313E20" w:rsidRPr="009108B8" w14:paraId="0CCB2159" w14:textId="77777777" w:rsidTr="00B44415">
        <w:trPr>
          <w:trHeight w:val="307"/>
        </w:trPr>
        <w:tc>
          <w:tcPr>
            <w:tcW w:w="630" w:type="dxa"/>
            <w:shd w:val="clear" w:color="auto" w:fill="auto"/>
            <w:noWrap/>
            <w:vAlign w:val="center"/>
          </w:tcPr>
          <w:p w14:paraId="06FE547B"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39</w:t>
            </w:r>
          </w:p>
        </w:tc>
        <w:tc>
          <w:tcPr>
            <w:tcW w:w="2520" w:type="dxa"/>
            <w:shd w:val="clear" w:color="auto" w:fill="auto"/>
            <w:noWrap/>
            <w:vAlign w:val="center"/>
          </w:tcPr>
          <w:p w14:paraId="65FB9F9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Antonio Augusto Guterres, </w:t>
            </w:r>
          </w:p>
          <w:p w14:paraId="01254FF4" w14:textId="77777777" w:rsidR="00313E20" w:rsidRPr="009108B8" w:rsidRDefault="00313E20" w:rsidP="00B44415">
            <w:pPr>
              <w:rPr>
                <w:rFonts w:ascii="Calibri" w:hAnsi="Calibri" w:cs="Calibri"/>
                <w:sz w:val="22"/>
                <w:szCs w:val="22"/>
                <w:lang w:val="en-US"/>
              </w:rPr>
            </w:pPr>
          </w:p>
        </w:tc>
        <w:tc>
          <w:tcPr>
            <w:tcW w:w="1528" w:type="dxa"/>
            <w:shd w:val="clear" w:color="auto" w:fill="auto"/>
            <w:noWrap/>
            <w:vAlign w:val="center"/>
          </w:tcPr>
          <w:p w14:paraId="0F78E1B1"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2B76F08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Ministry of State Administration </w:t>
            </w:r>
          </w:p>
        </w:tc>
        <w:tc>
          <w:tcPr>
            <w:tcW w:w="6533" w:type="dxa"/>
            <w:shd w:val="clear" w:color="auto" w:fill="auto"/>
            <w:noWrap/>
            <w:vAlign w:val="center"/>
          </w:tcPr>
          <w:p w14:paraId="0CF7783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General Director of Local Governance Decentralization</w:t>
            </w:r>
          </w:p>
        </w:tc>
      </w:tr>
      <w:tr w:rsidR="00313E20" w:rsidRPr="009108B8" w14:paraId="13F7200C" w14:textId="77777777" w:rsidTr="00B44415">
        <w:trPr>
          <w:trHeight w:val="307"/>
        </w:trPr>
        <w:tc>
          <w:tcPr>
            <w:tcW w:w="630" w:type="dxa"/>
            <w:shd w:val="clear" w:color="auto" w:fill="FFFFFF" w:themeFill="background1"/>
            <w:noWrap/>
            <w:vAlign w:val="center"/>
          </w:tcPr>
          <w:p w14:paraId="67CB02DF"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40</w:t>
            </w:r>
          </w:p>
        </w:tc>
        <w:tc>
          <w:tcPr>
            <w:tcW w:w="2520" w:type="dxa"/>
            <w:shd w:val="clear" w:color="auto" w:fill="FFFFFF" w:themeFill="background1"/>
            <w:noWrap/>
            <w:vAlign w:val="center"/>
          </w:tcPr>
          <w:p w14:paraId="723A1BA8"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 xml:space="preserve">Mariano Asanami Sabino </w:t>
            </w:r>
          </w:p>
        </w:tc>
        <w:tc>
          <w:tcPr>
            <w:tcW w:w="1528" w:type="dxa"/>
            <w:shd w:val="clear" w:color="auto" w:fill="FFFFFF" w:themeFill="background1"/>
            <w:noWrap/>
            <w:vAlign w:val="center"/>
          </w:tcPr>
          <w:p w14:paraId="3A44012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FFFFFF" w:themeFill="background1"/>
            <w:noWrap/>
            <w:vAlign w:val="center"/>
          </w:tcPr>
          <w:p w14:paraId="5DEE130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Vice Prime-Minister Office</w:t>
            </w:r>
          </w:p>
        </w:tc>
        <w:tc>
          <w:tcPr>
            <w:tcW w:w="6533" w:type="dxa"/>
            <w:shd w:val="clear" w:color="auto" w:fill="FFFFFF" w:themeFill="background1"/>
            <w:noWrap/>
            <w:vAlign w:val="center"/>
          </w:tcPr>
          <w:p w14:paraId="115C10A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Vice Prime-Minister for Rural Development and Social Sector Coordination</w:t>
            </w:r>
          </w:p>
        </w:tc>
      </w:tr>
      <w:tr w:rsidR="00313E20" w:rsidRPr="009108B8" w14:paraId="35B29B05" w14:textId="77777777" w:rsidTr="00B44415">
        <w:trPr>
          <w:trHeight w:val="307"/>
        </w:trPr>
        <w:tc>
          <w:tcPr>
            <w:tcW w:w="630" w:type="dxa"/>
            <w:shd w:val="clear" w:color="auto" w:fill="auto"/>
            <w:noWrap/>
            <w:vAlign w:val="center"/>
          </w:tcPr>
          <w:p w14:paraId="0A95363E"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41</w:t>
            </w:r>
          </w:p>
        </w:tc>
        <w:tc>
          <w:tcPr>
            <w:tcW w:w="2520" w:type="dxa"/>
            <w:shd w:val="clear" w:color="auto" w:fill="auto"/>
            <w:noWrap/>
            <w:vAlign w:val="center"/>
          </w:tcPr>
          <w:p w14:paraId="194E9FC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Lidia Lopes</w:t>
            </w:r>
          </w:p>
        </w:tc>
        <w:tc>
          <w:tcPr>
            <w:tcW w:w="1528" w:type="dxa"/>
            <w:shd w:val="clear" w:color="auto" w:fill="auto"/>
            <w:noWrap/>
            <w:vAlign w:val="center"/>
          </w:tcPr>
          <w:p w14:paraId="7853373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Female </w:t>
            </w:r>
          </w:p>
        </w:tc>
        <w:tc>
          <w:tcPr>
            <w:tcW w:w="3209" w:type="dxa"/>
            <w:shd w:val="clear" w:color="auto" w:fill="auto"/>
            <w:noWrap/>
            <w:vAlign w:val="center"/>
          </w:tcPr>
          <w:p w14:paraId="2B79B76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Ministry of Interior</w:t>
            </w:r>
          </w:p>
        </w:tc>
        <w:tc>
          <w:tcPr>
            <w:tcW w:w="6533" w:type="dxa"/>
            <w:shd w:val="clear" w:color="auto" w:fill="auto"/>
            <w:noWrap/>
            <w:vAlign w:val="center"/>
          </w:tcPr>
          <w:p w14:paraId="777DF1C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National Director of Civil Safety</w:t>
            </w:r>
          </w:p>
        </w:tc>
      </w:tr>
      <w:tr w:rsidR="00313E20" w:rsidRPr="009108B8" w14:paraId="6F0C5624" w14:textId="77777777" w:rsidTr="00B44415">
        <w:trPr>
          <w:trHeight w:val="307"/>
        </w:trPr>
        <w:tc>
          <w:tcPr>
            <w:tcW w:w="630" w:type="dxa"/>
            <w:shd w:val="clear" w:color="auto" w:fill="auto"/>
            <w:noWrap/>
            <w:vAlign w:val="center"/>
          </w:tcPr>
          <w:p w14:paraId="1FF1DC38"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42</w:t>
            </w:r>
          </w:p>
        </w:tc>
        <w:tc>
          <w:tcPr>
            <w:tcW w:w="2520" w:type="dxa"/>
            <w:shd w:val="clear" w:color="auto" w:fill="auto"/>
            <w:noWrap/>
            <w:vAlign w:val="center"/>
          </w:tcPr>
          <w:p w14:paraId="1C9A1C2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Joao Belo </w:t>
            </w:r>
          </w:p>
        </w:tc>
        <w:tc>
          <w:tcPr>
            <w:tcW w:w="1528" w:type="dxa"/>
            <w:shd w:val="clear" w:color="auto" w:fill="auto"/>
            <w:noWrap/>
            <w:vAlign w:val="center"/>
          </w:tcPr>
          <w:p w14:paraId="5F3796E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Male </w:t>
            </w:r>
          </w:p>
        </w:tc>
        <w:tc>
          <w:tcPr>
            <w:tcW w:w="3209" w:type="dxa"/>
            <w:shd w:val="clear" w:color="auto" w:fill="auto"/>
            <w:noWrap/>
            <w:vAlign w:val="center"/>
          </w:tcPr>
          <w:p w14:paraId="72A6053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National Police of Timor-Leste</w:t>
            </w:r>
          </w:p>
        </w:tc>
        <w:tc>
          <w:tcPr>
            <w:tcW w:w="6533" w:type="dxa"/>
            <w:shd w:val="clear" w:color="auto" w:fill="auto"/>
            <w:noWrap/>
            <w:vAlign w:val="center"/>
          </w:tcPr>
          <w:p w14:paraId="6623309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Chief of department for Criminal Investigation</w:t>
            </w:r>
          </w:p>
        </w:tc>
      </w:tr>
      <w:tr w:rsidR="00313E20" w:rsidRPr="009108B8" w14:paraId="6B63F11E" w14:textId="77777777" w:rsidTr="00B44415">
        <w:trPr>
          <w:trHeight w:val="307"/>
        </w:trPr>
        <w:tc>
          <w:tcPr>
            <w:tcW w:w="630" w:type="dxa"/>
            <w:shd w:val="clear" w:color="auto" w:fill="auto"/>
            <w:noWrap/>
            <w:vAlign w:val="center"/>
          </w:tcPr>
          <w:p w14:paraId="475186E2"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lastRenderedPageBreak/>
              <w:t>43</w:t>
            </w:r>
          </w:p>
        </w:tc>
        <w:tc>
          <w:tcPr>
            <w:tcW w:w="2520" w:type="dxa"/>
            <w:shd w:val="clear" w:color="auto" w:fill="auto"/>
            <w:noWrap/>
            <w:vAlign w:val="center"/>
          </w:tcPr>
          <w:p w14:paraId="1DB063D8"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Armando da Costa</w:t>
            </w:r>
          </w:p>
        </w:tc>
        <w:tc>
          <w:tcPr>
            <w:tcW w:w="1528" w:type="dxa"/>
            <w:shd w:val="clear" w:color="auto" w:fill="auto"/>
            <w:noWrap/>
            <w:vAlign w:val="center"/>
          </w:tcPr>
          <w:p w14:paraId="12F323D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Male </w:t>
            </w:r>
          </w:p>
        </w:tc>
        <w:tc>
          <w:tcPr>
            <w:tcW w:w="3209" w:type="dxa"/>
            <w:shd w:val="clear" w:color="auto" w:fill="auto"/>
            <w:noWrap/>
            <w:vAlign w:val="center"/>
          </w:tcPr>
          <w:p w14:paraId="14B2EF2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Secretariat of State Gender Equality and Social Inclusion </w:t>
            </w:r>
          </w:p>
        </w:tc>
        <w:tc>
          <w:tcPr>
            <w:tcW w:w="6533" w:type="dxa"/>
            <w:shd w:val="clear" w:color="auto" w:fill="auto"/>
            <w:noWrap/>
            <w:vAlign w:val="center"/>
          </w:tcPr>
          <w:p w14:paraId="2F8DBBA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General Director of Secretariat of State </w:t>
            </w:r>
          </w:p>
        </w:tc>
      </w:tr>
      <w:tr w:rsidR="00313E20" w:rsidRPr="009108B8" w14:paraId="70CDDB9A" w14:textId="77777777" w:rsidTr="00B44415">
        <w:trPr>
          <w:trHeight w:val="307"/>
        </w:trPr>
        <w:tc>
          <w:tcPr>
            <w:tcW w:w="630" w:type="dxa"/>
            <w:shd w:val="clear" w:color="auto" w:fill="auto"/>
            <w:noWrap/>
            <w:vAlign w:val="center"/>
          </w:tcPr>
          <w:p w14:paraId="7425FFBC"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44</w:t>
            </w:r>
          </w:p>
        </w:tc>
        <w:tc>
          <w:tcPr>
            <w:tcW w:w="2520" w:type="dxa"/>
            <w:shd w:val="clear" w:color="auto" w:fill="auto"/>
            <w:noWrap/>
            <w:vAlign w:val="center"/>
          </w:tcPr>
          <w:p w14:paraId="70D0C874"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Maria Filomena Babo</w:t>
            </w:r>
          </w:p>
        </w:tc>
        <w:tc>
          <w:tcPr>
            <w:tcW w:w="1528" w:type="dxa"/>
            <w:shd w:val="clear" w:color="auto" w:fill="auto"/>
            <w:noWrap/>
            <w:vAlign w:val="center"/>
          </w:tcPr>
          <w:p w14:paraId="14A6FF6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65A0F69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Secretariat of State Gender Equality and Social Inclusion</w:t>
            </w:r>
          </w:p>
        </w:tc>
        <w:tc>
          <w:tcPr>
            <w:tcW w:w="6533" w:type="dxa"/>
            <w:shd w:val="clear" w:color="auto" w:fill="auto"/>
            <w:noWrap/>
            <w:vAlign w:val="center"/>
          </w:tcPr>
          <w:p w14:paraId="6B211FC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National Director for Planning</w:t>
            </w:r>
          </w:p>
        </w:tc>
      </w:tr>
      <w:tr w:rsidR="00313E20" w:rsidRPr="009108B8" w14:paraId="31A6E441" w14:textId="77777777" w:rsidTr="00B44415">
        <w:trPr>
          <w:trHeight w:val="307"/>
        </w:trPr>
        <w:tc>
          <w:tcPr>
            <w:tcW w:w="630" w:type="dxa"/>
            <w:shd w:val="clear" w:color="auto" w:fill="auto"/>
            <w:noWrap/>
            <w:vAlign w:val="center"/>
          </w:tcPr>
          <w:p w14:paraId="246EA4F3"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45</w:t>
            </w:r>
          </w:p>
        </w:tc>
        <w:tc>
          <w:tcPr>
            <w:tcW w:w="2520" w:type="dxa"/>
            <w:shd w:val="clear" w:color="auto" w:fill="auto"/>
            <w:noWrap/>
            <w:vAlign w:val="center"/>
          </w:tcPr>
          <w:p w14:paraId="43BAB773"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Herminio Xavier</w:t>
            </w:r>
          </w:p>
        </w:tc>
        <w:tc>
          <w:tcPr>
            <w:tcW w:w="1528" w:type="dxa"/>
            <w:shd w:val="clear" w:color="auto" w:fill="auto"/>
            <w:noWrap/>
            <w:vAlign w:val="center"/>
          </w:tcPr>
          <w:p w14:paraId="6D1C80F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798C0A1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Secretariat of State Gender Equality and Social Inclusion</w:t>
            </w:r>
          </w:p>
        </w:tc>
        <w:tc>
          <w:tcPr>
            <w:tcW w:w="6533" w:type="dxa"/>
            <w:shd w:val="clear" w:color="auto" w:fill="auto"/>
            <w:noWrap/>
            <w:vAlign w:val="center"/>
          </w:tcPr>
          <w:p w14:paraId="0C6C4BD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Chief of Planning, Monitoring and Evaluation Department</w:t>
            </w:r>
          </w:p>
        </w:tc>
      </w:tr>
      <w:tr w:rsidR="00313E20" w:rsidRPr="009108B8" w14:paraId="45EB3F8A" w14:textId="77777777" w:rsidTr="00B44415">
        <w:trPr>
          <w:trHeight w:val="307"/>
        </w:trPr>
        <w:tc>
          <w:tcPr>
            <w:tcW w:w="630" w:type="dxa"/>
            <w:shd w:val="clear" w:color="auto" w:fill="FFFFFF" w:themeFill="background1"/>
            <w:noWrap/>
            <w:vAlign w:val="center"/>
          </w:tcPr>
          <w:p w14:paraId="6A8F6754"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46</w:t>
            </w:r>
          </w:p>
        </w:tc>
        <w:tc>
          <w:tcPr>
            <w:tcW w:w="2520" w:type="dxa"/>
            <w:shd w:val="clear" w:color="auto" w:fill="FFFFFF" w:themeFill="background1"/>
            <w:noWrap/>
            <w:vAlign w:val="center"/>
          </w:tcPr>
          <w:p w14:paraId="1A7BF9EE"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Gil Oliveira</w:t>
            </w:r>
          </w:p>
        </w:tc>
        <w:tc>
          <w:tcPr>
            <w:tcW w:w="1528" w:type="dxa"/>
            <w:shd w:val="clear" w:color="auto" w:fill="FFFFFF" w:themeFill="background1"/>
            <w:noWrap/>
            <w:vAlign w:val="center"/>
          </w:tcPr>
          <w:p w14:paraId="212FCEF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FFFFFF" w:themeFill="background1"/>
            <w:noWrap/>
            <w:vAlign w:val="center"/>
          </w:tcPr>
          <w:p w14:paraId="4223B9B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Secretariat of Sate Art and Culture </w:t>
            </w:r>
          </w:p>
        </w:tc>
        <w:tc>
          <w:tcPr>
            <w:tcW w:w="6533" w:type="dxa"/>
            <w:shd w:val="clear" w:color="auto" w:fill="FFFFFF" w:themeFill="background1"/>
            <w:noWrap/>
            <w:vAlign w:val="center"/>
          </w:tcPr>
          <w:p w14:paraId="6F986F1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Director General of Art and Culture</w:t>
            </w:r>
          </w:p>
        </w:tc>
      </w:tr>
      <w:tr w:rsidR="00313E20" w:rsidRPr="009108B8" w14:paraId="57EBC192" w14:textId="77777777" w:rsidTr="00B44415">
        <w:trPr>
          <w:trHeight w:val="307"/>
        </w:trPr>
        <w:tc>
          <w:tcPr>
            <w:tcW w:w="630" w:type="dxa"/>
            <w:shd w:val="clear" w:color="auto" w:fill="FFFFFF" w:themeFill="background1"/>
            <w:noWrap/>
            <w:vAlign w:val="center"/>
          </w:tcPr>
          <w:p w14:paraId="6CF17E27"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47</w:t>
            </w:r>
          </w:p>
        </w:tc>
        <w:tc>
          <w:tcPr>
            <w:tcW w:w="2520" w:type="dxa"/>
            <w:shd w:val="clear" w:color="auto" w:fill="FFFFFF" w:themeFill="background1"/>
            <w:noWrap/>
            <w:vAlign w:val="center"/>
          </w:tcPr>
          <w:p w14:paraId="0781830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Karlito de Jesus</w:t>
            </w:r>
          </w:p>
        </w:tc>
        <w:tc>
          <w:tcPr>
            <w:tcW w:w="1528" w:type="dxa"/>
            <w:shd w:val="clear" w:color="auto" w:fill="FFFFFF" w:themeFill="background1"/>
            <w:noWrap/>
            <w:vAlign w:val="center"/>
          </w:tcPr>
          <w:p w14:paraId="0E8C436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Male </w:t>
            </w:r>
          </w:p>
        </w:tc>
        <w:tc>
          <w:tcPr>
            <w:tcW w:w="3209" w:type="dxa"/>
            <w:shd w:val="clear" w:color="auto" w:fill="FFFFFF" w:themeFill="background1"/>
            <w:noWrap/>
            <w:vAlign w:val="center"/>
          </w:tcPr>
          <w:p w14:paraId="36020E5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Secretariat of State For Professional Employment and Policy </w:t>
            </w:r>
          </w:p>
        </w:tc>
        <w:tc>
          <w:tcPr>
            <w:tcW w:w="6533" w:type="dxa"/>
            <w:shd w:val="clear" w:color="auto" w:fill="FFFFFF" w:themeFill="background1"/>
            <w:noWrap/>
            <w:vAlign w:val="center"/>
          </w:tcPr>
          <w:p w14:paraId="07EE317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Director General Exterior Employment</w:t>
            </w:r>
          </w:p>
        </w:tc>
      </w:tr>
      <w:tr w:rsidR="00313E20" w:rsidRPr="009108B8" w14:paraId="07538590" w14:textId="77777777" w:rsidTr="00B44415">
        <w:trPr>
          <w:trHeight w:val="307"/>
        </w:trPr>
        <w:tc>
          <w:tcPr>
            <w:tcW w:w="630" w:type="dxa"/>
            <w:shd w:val="clear" w:color="auto" w:fill="FFFFFF" w:themeFill="background1"/>
            <w:noWrap/>
            <w:vAlign w:val="center"/>
          </w:tcPr>
          <w:p w14:paraId="0A6DF21B"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48</w:t>
            </w:r>
          </w:p>
        </w:tc>
        <w:tc>
          <w:tcPr>
            <w:tcW w:w="2520" w:type="dxa"/>
            <w:shd w:val="clear" w:color="auto" w:fill="FFFFFF" w:themeFill="background1"/>
            <w:noWrap/>
            <w:vAlign w:val="center"/>
          </w:tcPr>
          <w:p w14:paraId="36EDB72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Narcisio Fernandes</w:t>
            </w:r>
          </w:p>
        </w:tc>
        <w:tc>
          <w:tcPr>
            <w:tcW w:w="1528" w:type="dxa"/>
            <w:shd w:val="clear" w:color="auto" w:fill="FFFFFF" w:themeFill="background1"/>
            <w:noWrap/>
            <w:vAlign w:val="center"/>
          </w:tcPr>
          <w:p w14:paraId="5897EF4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FFFFFF" w:themeFill="background1"/>
            <w:noWrap/>
            <w:vAlign w:val="center"/>
          </w:tcPr>
          <w:p w14:paraId="57C2E1F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Ministry of Health</w:t>
            </w:r>
          </w:p>
        </w:tc>
        <w:tc>
          <w:tcPr>
            <w:tcW w:w="6533" w:type="dxa"/>
            <w:shd w:val="clear" w:color="auto" w:fill="FFFFFF" w:themeFill="background1"/>
            <w:noWrap/>
            <w:vAlign w:val="center"/>
          </w:tcPr>
          <w:p w14:paraId="6A63878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General Director for the Policy, Planning and Cooperation</w:t>
            </w:r>
          </w:p>
        </w:tc>
      </w:tr>
      <w:tr w:rsidR="00313E20" w:rsidRPr="009108B8" w14:paraId="024156EB" w14:textId="77777777" w:rsidTr="00B44415">
        <w:trPr>
          <w:trHeight w:val="307"/>
        </w:trPr>
        <w:tc>
          <w:tcPr>
            <w:tcW w:w="630" w:type="dxa"/>
            <w:shd w:val="clear" w:color="auto" w:fill="FFFFFF" w:themeFill="background1"/>
            <w:noWrap/>
            <w:vAlign w:val="center"/>
          </w:tcPr>
          <w:p w14:paraId="2A37A348"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49</w:t>
            </w:r>
          </w:p>
        </w:tc>
        <w:tc>
          <w:tcPr>
            <w:tcW w:w="2520" w:type="dxa"/>
            <w:shd w:val="clear" w:color="auto" w:fill="FFFFFF" w:themeFill="background1"/>
            <w:noWrap/>
            <w:vAlign w:val="center"/>
          </w:tcPr>
          <w:p w14:paraId="337FBCF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Luis Fernandes</w:t>
            </w:r>
          </w:p>
        </w:tc>
        <w:tc>
          <w:tcPr>
            <w:tcW w:w="1528" w:type="dxa"/>
            <w:shd w:val="clear" w:color="auto" w:fill="FFFFFF" w:themeFill="background1"/>
            <w:noWrap/>
            <w:vAlign w:val="center"/>
          </w:tcPr>
          <w:p w14:paraId="46808E2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Male </w:t>
            </w:r>
          </w:p>
        </w:tc>
        <w:tc>
          <w:tcPr>
            <w:tcW w:w="3209" w:type="dxa"/>
            <w:shd w:val="clear" w:color="auto" w:fill="FFFFFF" w:themeFill="background1"/>
            <w:noWrap/>
            <w:vAlign w:val="center"/>
          </w:tcPr>
          <w:p w14:paraId="4CDAE3E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Municipal Authority of Manatuto </w:t>
            </w:r>
          </w:p>
        </w:tc>
        <w:tc>
          <w:tcPr>
            <w:tcW w:w="6533" w:type="dxa"/>
            <w:shd w:val="clear" w:color="auto" w:fill="FFFFFF" w:themeFill="background1"/>
            <w:noWrap/>
            <w:vAlign w:val="center"/>
          </w:tcPr>
          <w:p w14:paraId="0467194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Municipal Authority President</w:t>
            </w:r>
          </w:p>
        </w:tc>
      </w:tr>
      <w:tr w:rsidR="00313E20" w:rsidRPr="009108B8" w14:paraId="3671ED37" w14:textId="77777777" w:rsidTr="00B44415">
        <w:trPr>
          <w:trHeight w:val="307"/>
        </w:trPr>
        <w:tc>
          <w:tcPr>
            <w:tcW w:w="630" w:type="dxa"/>
            <w:shd w:val="clear" w:color="auto" w:fill="FFFFFF" w:themeFill="background1"/>
            <w:noWrap/>
            <w:vAlign w:val="center"/>
          </w:tcPr>
          <w:p w14:paraId="1FB02999"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50</w:t>
            </w:r>
          </w:p>
        </w:tc>
        <w:tc>
          <w:tcPr>
            <w:tcW w:w="2520" w:type="dxa"/>
            <w:shd w:val="clear" w:color="auto" w:fill="FFFFFF" w:themeFill="background1"/>
            <w:noWrap/>
            <w:vAlign w:val="center"/>
          </w:tcPr>
          <w:p w14:paraId="44389D3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Otilia Pereira</w:t>
            </w:r>
          </w:p>
        </w:tc>
        <w:tc>
          <w:tcPr>
            <w:tcW w:w="1528" w:type="dxa"/>
            <w:shd w:val="clear" w:color="auto" w:fill="FFFFFF" w:themeFill="background1"/>
            <w:noWrap/>
            <w:vAlign w:val="center"/>
          </w:tcPr>
          <w:p w14:paraId="4AF40E2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FFFFFF" w:themeFill="background1"/>
            <w:noWrap/>
            <w:vAlign w:val="center"/>
          </w:tcPr>
          <w:p w14:paraId="0FD02A2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Community Health Center, Manatuto Municipality</w:t>
            </w:r>
          </w:p>
        </w:tc>
        <w:tc>
          <w:tcPr>
            <w:tcW w:w="6533" w:type="dxa"/>
            <w:shd w:val="clear" w:color="auto" w:fill="FFFFFF" w:themeFill="background1"/>
            <w:noWrap/>
            <w:vAlign w:val="center"/>
          </w:tcPr>
          <w:p w14:paraId="3FEE5CF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District Public Health Officer</w:t>
            </w:r>
          </w:p>
        </w:tc>
      </w:tr>
      <w:tr w:rsidR="00313E20" w:rsidRPr="009108B8" w14:paraId="228B28D7" w14:textId="77777777" w:rsidTr="00B44415">
        <w:trPr>
          <w:trHeight w:val="307"/>
        </w:trPr>
        <w:tc>
          <w:tcPr>
            <w:tcW w:w="630" w:type="dxa"/>
            <w:shd w:val="clear" w:color="auto" w:fill="FFFFFF" w:themeFill="background1"/>
            <w:noWrap/>
            <w:vAlign w:val="center"/>
          </w:tcPr>
          <w:p w14:paraId="4BA61D43"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51</w:t>
            </w:r>
          </w:p>
        </w:tc>
        <w:tc>
          <w:tcPr>
            <w:tcW w:w="2520" w:type="dxa"/>
            <w:shd w:val="clear" w:color="auto" w:fill="FFFFFF" w:themeFill="background1"/>
            <w:noWrap/>
            <w:vAlign w:val="center"/>
          </w:tcPr>
          <w:p w14:paraId="3EBD7BB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Ms. Sabina Freitas, Ms. Suzana da Silva, Ms. Maria da Costa, Ms. Estevania Ximenes</w:t>
            </w:r>
          </w:p>
        </w:tc>
        <w:tc>
          <w:tcPr>
            <w:tcW w:w="1528" w:type="dxa"/>
            <w:shd w:val="clear" w:color="auto" w:fill="FFFFFF" w:themeFill="background1"/>
            <w:noWrap/>
            <w:vAlign w:val="center"/>
          </w:tcPr>
          <w:p w14:paraId="063FF64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4 females</w:t>
            </w:r>
          </w:p>
        </w:tc>
        <w:tc>
          <w:tcPr>
            <w:tcW w:w="3209" w:type="dxa"/>
            <w:shd w:val="clear" w:color="auto" w:fill="FFFFFF" w:themeFill="background1"/>
            <w:noWrap/>
            <w:vAlign w:val="center"/>
          </w:tcPr>
          <w:p w14:paraId="5ED87AC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Community Health Center, Baucau</w:t>
            </w:r>
          </w:p>
        </w:tc>
        <w:tc>
          <w:tcPr>
            <w:tcW w:w="6533" w:type="dxa"/>
            <w:shd w:val="clear" w:color="auto" w:fill="FFFFFF" w:themeFill="background1"/>
            <w:noWrap/>
            <w:vAlign w:val="center"/>
          </w:tcPr>
          <w:p w14:paraId="31EB14D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1 General Medic and 3 volunteers</w:t>
            </w:r>
          </w:p>
        </w:tc>
      </w:tr>
      <w:tr w:rsidR="00313E20" w:rsidRPr="009108B8" w14:paraId="1CDD9F54" w14:textId="77777777" w:rsidTr="00B44415">
        <w:trPr>
          <w:trHeight w:val="307"/>
        </w:trPr>
        <w:tc>
          <w:tcPr>
            <w:tcW w:w="630" w:type="dxa"/>
            <w:shd w:val="clear" w:color="auto" w:fill="FFFFFF" w:themeFill="background1"/>
            <w:noWrap/>
            <w:vAlign w:val="center"/>
          </w:tcPr>
          <w:p w14:paraId="4FAA8470"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52</w:t>
            </w:r>
          </w:p>
        </w:tc>
        <w:tc>
          <w:tcPr>
            <w:tcW w:w="2520" w:type="dxa"/>
            <w:shd w:val="clear" w:color="auto" w:fill="FFFFFF" w:themeFill="background1"/>
            <w:noWrap/>
            <w:vAlign w:val="center"/>
          </w:tcPr>
          <w:p w14:paraId="5BA7AFB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Eduardo Filipe Ximenes,</w:t>
            </w:r>
          </w:p>
        </w:tc>
        <w:tc>
          <w:tcPr>
            <w:tcW w:w="1528" w:type="dxa"/>
            <w:shd w:val="clear" w:color="auto" w:fill="FFFFFF" w:themeFill="background1"/>
            <w:noWrap/>
            <w:vAlign w:val="center"/>
          </w:tcPr>
          <w:p w14:paraId="4B0C5F4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FFFFFF" w:themeFill="background1"/>
            <w:noWrap/>
            <w:vAlign w:val="center"/>
          </w:tcPr>
          <w:p w14:paraId="34AF632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Baucau Municipal Authority</w:t>
            </w:r>
          </w:p>
        </w:tc>
        <w:tc>
          <w:tcPr>
            <w:tcW w:w="6533" w:type="dxa"/>
            <w:shd w:val="clear" w:color="auto" w:fill="FFFFFF" w:themeFill="background1"/>
            <w:noWrap/>
            <w:vAlign w:val="center"/>
          </w:tcPr>
          <w:p w14:paraId="477AE85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Secretario Municipal de Planeamento</w:t>
            </w:r>
          </w:p>
          <w:p w14:paraId="51312FE5"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Investimento e Dezenvolvimento Integrado</w:t>
            </w:r>
          </w:p>
          <w:p w14:paraId="6707448C" w14:textId="77777777" w:rsidR="00313E20" w:rsidRPr="009108B8" w:rsidRDefault="00313E20" w:rsidP="00B44415">
            <w:pPr>
              <w:rPr>
                <w:rFonts w:ascii="Calibri" w:hAnsi="Calibri" w:cs="Calibri"/>
                <w:sz w:val="22"/>
                <w:szCs w:val="22"/>
                <w:lang w:val="en-US"/>
              </w:rPr>
            </w:pPr>
          </w:p>
        </w:tc>
      </w:tr>
      <w:tr w:rsidR="00313E20" w:rsidRPr="009108B8" w14:paraId="5B4CD093" w14:textId="77777777" w:rsidTr="00B44415">
        <w:trPr>
          <w:trHeight w:val="307"/>
        </w:trPr>
        <w:tc>
          <w:tcPr>
            <w:tcW w:w="630" w:type="dxa"/>
            <w:shd w:val="clear" w:color="auto" w:fill="FFFFFF" w:themeFill="background1"/>
            <w:noWrap/>
            <w:vAlign w:val="center"/>
          </w:tcPr>
          <w:p w14:paraId="7D3625A4"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53</w:t>
            </w:r>
          </w:p>
        </w:tc>
        <w:tc>
          <w:tcPr>
            <w:tcW w:w="2520" w:type="dxa"/>
            <w:shd w:val="clear" w:color="auto" w:fill="FFFFFF" w:themeFill="background1"/>
            <w:noWrap/>
            <w:vAlign w:val="center"/>
          </w:tcPr>
          <w:p w14:paraId="214EF36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Mariano Ana Lopes</w:t>
            </w:r>
          </w:p>
        </w:tc>
        <w:tc>
          <w:tcPr>
            <w:tcW w:w="1528" w:type="dxa"/>
            <w:shd w:val="clear" w:color="auto" w:fill="FFFFFF" w:themeFill="background1"/>
            <w:noWrap/>
            <w:vAlign w:val="center"/>
          </w:tcPr>
          <w:p w14:paraId="6CDC5C6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FFFFFF" w:themeFill="background1"/>
            <w:noWrap/>
            <w:vAlign w:val="center"/>
          </w:tcPr>
          <w:p w14:paraId="5CD1DF2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Civil Protection Authority</w:t>
            </w:r>
          </w:p>
        </w:tc>
        <w:tc>
          <w:tcPr>
            <w:tcW w:w="6533" w:type="dxa"/>
            <w:shd w:val="clear" w:color="auto" w:fill="FFFFFF" w:themeFill="background1"/>
            <w:noWrap/>
            <w:vAlign w:val="center"/>
          </w:tcPr>
          <w:p w14:paraId="7A6A4E5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Deputy Commandant of Operations (AERO)</w:t>
            </w:r>
          </w:p>
        </w:tc>
      </w:tr>
      <w:tr w:rsidR="00313E20" w:rsidRPr="009108B8" w14:paraId="73A93BEA" w14:textId="77777777" w:rsidTr="00B44415">
        <w:trPr>
          <w:trHeight w:val="307"/>
        </w:trPr>
        <w:tc>
          <w:tcPr>
            <w:tcW w:w="630" w:type="dxa"/>
            <w:shd w:val="clear" w:color="auto" w:fill="FFFFFF" w:themeFill="background1"/>
            <w:noWrap/>
            <w:vAlign w:val="center"/>
          </w:tcPr>
          <w:p w14:paraId="2CEA773D"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54</w:t>
            </w:r>
          </w:p>
        </w:tc>
        <w:tc>
          <w:tcPr>
            <w:tcW w:w="2520" w:type="dxa"/>
            <w:shd w:val="clear" w:color="auto" w:fill="FFFFFF" w:themeFill="background1"/>
            <w:noWrap/>
            <w:vAlign w:val="center"/>
          </w:tcPr>
          <w:p w14:paraId="39ED1ED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Agustinho Cosme de Belo</w:t>
            </w:r>
          </w:p>
        </w:tc>
        <w:tc>
          <w:tcPr>
            <w:tcW w:w="1528" w:type="dxa"/>
            <w:shd w:val="clear" w:color="auto" w:fill="FFFFFF" w:themeFill="background1"/>
            <w:noWrap/>
            <w:vAlign w:val="center"/>
          </w:tcPr>
          <w:p w14:paraId="58C553C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FFFFFF" w:themeFill="background1"/>
            <w:noWrap/>
            <w:vAlign w:val="center"/>
          </w:tcPr>
          <w:p w14:paraId="252CF20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Civil Protection Authority</w:t>
            </w:r>
          </w:p>
        </w:tc>
        <w:tc>
          <w:tcPr>
            <w:tcW w:w="6533" w:type="dxa"/>
            <w:shd w:val="clear" w:color="auto" w:fill="FFFFFF" w:themeFill="background1"/>
            <w:noWrap/>
            <w:vAlign w:val="center"/>
          </w:tcPr>
          <w:p w14:paraId="484E01D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Chief Department of Communication</w:t>
            </w:r>
          </w:p>
        </w:tc>
      </w:tr>
      <w:tr w:rsidR="00313E20" w:rsidRPr="009108B8" w14:paraId="39AE0BEF" w14:textId="77777777" w:rsidTr="00B44415">
        <w:trPr>
          <w:trHeight w:val="307"/>
        </w:trPr>
        <w:tc>
          <w:tcPr>
            <w:tcW w:w="630" w:type="dxa"/>
            <w:shd w:val="clear" w:color="auto" w:fill="FFFFFF" w:themeFill="background1"/>
            <w:noWrap/>
            <w:vAlign w:val="center"/>
          </w:tcPr>
          <w:p w14:paraId="3E6C83A8"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55</w:t>
            </w:r>
          </w:p>
        </w:tc>
        <w:tc>
          <w:tcPr>
            <w:tcW w:w="2520" w:type="dxa"/>
            <w:shd w:val="clear" w:color="auto" w:fill="FFFFFF" w:themeFill="background1"/>
            <w:noWrap/>
            <w:vAlign w:val="center"/>
          </w:tcPr>
          <w:p w14:paraId="6403A36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Jesuinho dos Reis de Matos Carvalho</w:t>
            </w:r>
          </w:p>
        </w:tc>
        <w:tc>
          <w:tcPr>
            <w:tcW w:w="1528" w:type="dxa"/>
            <w:shd w:val="clear" w:color="auto" w:fill="FFFFFF" w:themeFill="background1"/>
            <w:noWrap/>
            <w:vAlign w:val="center"/>
          </w:tcPr>
          <w:p w14:paraId="7AA0FC1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FFFFFF" w:themeFill="background1"/>
            <w:noWrap/>
            <w:vAlign w:val="center"/>
          </w:tcPr>
          <w:p w14:paraId="0CF4BFE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Civil Protection Authority</w:t>
            </w:r>
          </w:p>
        </w:tc>
        <w:tc>
          <w:tcPr>
            <w:tcW w:w="6533" w:type="dxa"/>
            <w:shd w:val="clear" w:color="auto" w:fill="FFFFFF" w:themeFill="background1"/>
            <w:noWrap/>
            <w:vAlign w:val="center"/>
          </w:tcPr>
          <w:p w14:paraId="2471B80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President of Civil Protection Authority </w:t>
            </w:r>
          </w:p>
        </w:tc>
      </w:tr>
      <w:tr w:rsidR="00313E20" w:rsidRPr="009108B8" w14:paraId="16491FAF" w14:textId="77777777" w:rsidTr="00B44415">
        <w:trPr>
          <w:trHeight w:val="307"/>
        </w:trPr>
        <w:tc>
          <w:tcPr>
            <w:tcW w:w="630" w:type="dxa"/>
            <w:shd w:val="clear" w:color="auto" w:fill="FFFFFF" w:themeFill="background1"/>
            <w:noWrap/>
            <w:vAlign w:val="center"/>
          </w:tcPr>
          <w:p w14:paraId="650CA16B"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56</w:t>
            </w:r>
          </w:p>
        </w:tc>
        <w:tc>
          <w:tcPr>
            <w:tcW w:w="2520" w:type="dxa"/>
            <w:shd w:val="clear" w:color="auto" w:fill="FFFFFF" w:themeFill="background1"/>
            <w:noWrap/>
            <w:vAlign w:val="center"/>
          </w:tcPr>
          <w:p w14:paraId="30997EA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Joao Luis do R.S. Mariano</w:t>
            </w:r>
          </w:p>
        </w:tc>
        <w:tc>
          <w:tcPr>
            <w:tcW w:w="1528" w:type="dxa"/>
            <w:shd w:val="clear" w:color="auto" w:fill="FFFFFF" w:themeFill="background1"/>
            <w:noWrap/>
            <w:vAlign w:val="center"/>
          </w:tcPr>
          <w:p w14:paraId="0B9CC56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FFFFFF" w:themeFill="background1"/>
            <w:noWrap/>
            <w:vAlign w:val="center"/>
          </w:tcPr>
          <w:p w14:paraId="184CE59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One Stop Shop, Manatuto Municipality </w:t>
            </w:r>
          </w:p>
        </w:tc>
        <w:tc>
          <w:tcPr>
            <w:tcW w:w="6533" w:type="dxa"/>
            <w:shd w:val="clear" w:color="auto" w:fill="FFFFFF" w:themeFill="background1"/>
            <w:noWrap/>
            <w:vAlign w:val="center"/>
          </w:tcPr>
          <w:p w14:paraId="5911ADE5"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Chief of Department</w:t>
            </w:r>
          </w:p>
        </w:tc>
      </w:tr>
      <w:tr w:rsidR="00313E20" w:rsidRPr="009108B8" w14:paraId="0D4BE606" w14:textId="77777777" w:rsidTr="00B44415">
        <w:trPr>
          <w:trHeight w:val="307"/>
        </w:trPr>
        <w:tc>
          <w:tcPr>
            <w:tcW w:w="630" w:type="dxa"/>
            <w:shd w:val="clear" w:color="auto" w:fill="FFFFFF" w:themeFill="background1"/>
            <w:noWrap/>
            <w:vAlign w:val="center"/>
          </w:tcPr>
          <w:p w14:paraId="0E5128DC"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57</w:t>
            </w:r>
          </w:p>
        </w:tc>
        <w:tc>
          <w:tcPr>
            <w:tcW w:w="2520" w:type="dxa"/>
            <w:shd w:val="clear" w:color="auto" w:fill="FFFFFF" w:themeFill="background1"/>
            <w:noWrap/>
            <w:vAlign w:val="center"/>
          </w:tcPr>
          <w:p w14:paraId="5A9940C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Dr. Andre Monteiro</w:t>
            </w:r>
          </w:p>
        </w:tc>
        <w:tc>
          <w:tcPr>
            <w:tcW w:w="1528" w:type="dxa"/>
            <w:shd w:val="clear" w:color="auto" w:fill="FFFFFF" w:themeFill="background1"/>
            <w:noWrap/>
            <w:vAlign w:val="center"/>
          </w:tcPr>
          <w:p w14:paraId="44582A9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FFFFFF" w:themeFill="background1"/>
            <w:noWrap/>
            <w:vAlign w:val="center"/>
          </w:tcPr>
          <w:p w14:paraId="0566406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Ministry of the presidency of Council of Ministries</w:t>
            </w:r>
          </w:p>
        </w:tc>
        <w:tc>
          <w:tcPr>
            <w:tcW w:w="6533" w:type="dxa"/>
            <w:shd w:val="clear" w:color="auto" w:fill="FFFFFF" w:themeFill="background1"/>
            <w:noWrap/>
            <w:vAlign w:val="center"/>
          </w:tcPr>
          <w:p w14:paraId="3EC100E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Coordinator of Development of Strategic Policy</w:t>
            </w:r>
          </w:p>
        </w:tc>
      </w:tr>
      <w:tr w:rsidR="00313E20" w:rsidRPr="009108B8" w14:paraId="48BA6DD9" w14:textId="77777777" w:rsidTr="00B44415">
        <w:trPr>
          <w:trHeight w:val="307"/>
        </w:trPr>
        <w:tc>
          <w:tcPr>
            <w:tcW w:w="630" w:type="dxa"/>
            <w:shd w:val="clear" w:color="auto" w:fill="FFFFFF" w:themeFill="background1"/>
            <w:noWrap/>
            <w:vAlign w:val="center"/>
          </w:tcPr>
          <w:p w14:paraId="33C43AB0"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58</w:t>
            </w:r>
          </w:p>
        </w:tc>
        <w:tc>
          <w:tcPr>
            <w:tcW w:w="2520" w:type="dxa"/>
            <w:shd w:val="clear" w:color="auto" w:fill="FFFFFF" w:themeFill="background1"/>
            <w:noWrap/>
            <w:vAlign w:val="center"/>
          </w:tcPr>
          <w:p w14:paraId="0A0C48D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Angelita Maria Gomes</w:t>
            </w:r>
          </w:p>
        </w:tc>
        <w:tc>
          <w:tcPr>
            <w:tcW w:w="1528" w:type="dxa"/>
            <w:shd w:val="clear" w:color="auto" w:fill="FFFFFF" w:themeFill="background1"/>
            <w:noWrap/>
            <w:vAlign w:val="center"/>
          </w:tcPr>
          <w:p w14:paraId="1453C80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FFFFFF" w:themeFill="background1"/>
            <w:noWrap/>
            <w:vAlign w:val="center"/>
          </w:tcPr>
          <w:p w14:paraId="6D2CD56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Baucau Regional Warehouse</w:t>
            </w:r>
          </w:p>
        </w:tc>
        <w:tc>
          <w:tcPr>
            <w:tcW w:w="6533" w:type="dxa"/>
            <w:shd w:val="clear" w:color="auto" w:fill="FFFFFF" w:themeFill="background1"/>
            <w:noWrap/>
            <w:vAlign w:val="center"/>
          </w:tcPr>
          <w:p w14:paraId="6C02F69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Baucau Regional Warehouse Coordinator</w:t>
            </w:r>
          </w:p>
        </w:tc>
      </w:tr>
      <w:tr w:rsidR="00313E20" w:rsidRPr="009108B8" w14:paraId="451B226B" w14:textId="77777777" w:rsidTr="00B44415">
        <w:trPr>
          <w:trHeight w:val="307"/>
        </w:trPr>
        <w:tc>
          <w:tcPr>
            <w:tcW w:w="14420" w:type="dxa"/>
            <w:gridSpan w:val="5"/>
            <w:shd w:val="clear" w:color="auto" w:fill="D9D9D9" w:themeFill="background1" w:themeFillShade="D9"/>
            <w:noWrap/>
            <w:vAlign w:val="center"/>
          </w:tcPr>
          <w:p w14:paraId="3314EED5" w14:textId="77777777" w:rsidR="00313E20" w:rsidRPr="009108B8" w:rsidRDefault="00313E20" w:rsidP="00B44415">
            <w:pPr>
              <w:jc w:val="center"/>
              <w:rPr>
                <w:rFonts w:ascii="Calibri" w:hAnsi="Calibri" w:cs="Calibri"/>
                <w:b/>
                <w:bCs/>
                <w:i/>
                <w:iCs/>
                <w:sz w:val="22"/>
                <w:szCs w:val="22"/>
                <w:lang w:val="en-US"/>
              </w:rPr>
            </w:pPr>
            <w:r w:rsidRPr="009108B8">
              <w:rPr>
                <w:rFonts w:ascii="Calibri" w:hAnsi="Calibri" w:cs="Calibri"/>
                <w:b/>
                <w:bCs/>
                <w:i/>
                <w:iCs/>
                <w:sz w:val="22"/>
                <w:szCs w:val="22"/>
                <w:lang w:val="en-US"/>
              </w:rPr>
              <w:t>Civil society organizations</w:t>
            </w:r>
          </w:p>
        </w:tc>
      </w:tr>
      <w:tr w:rsidR="00313E20" w:rsidRPr="009108B8" w14:paraId="4BDCDD97" w14:textId="77777777" w:rsidTr="00B44415">
        <w:trPr>
          <w:trHeight w:val="307"/>
        </w:trPr>
        <w:tc>
          <w:tcPr>
            <w:tcW w:w="630" w:type="dxa"/>
            <w:shd w:val="clear" w:color="auto" w:fill="auto"/>
            <w:noWrap/>
            <w:vAlign w:val="center"/>
          </w:tcPr>
          <w:p w14:paraId="3D042FD3"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lastRenderedPageBreak/>
              <w:t>59</w:t>
            </w:r>
          </w:p>
        </w:tc>
        <w:tc>
          <w:tcPr>
            <w:tcW w:w="2520" w:type="dxa"/>
            <w:shd w:val="clear" w:color="auto" w:fill="auto"/>
            <w:noWrap/>
            <w:vAlign w:val="center"/>
          </w:tcPr>
          <w:p w14:paraId="64AB7A0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Maria Imaculada  Guterres</w:t>
            </w:r>
          </w:p>
        </w:tc>
        <w:tc>
          <w:tcPr>
            <w:tcW w:w="1528" w:type="dxa"/>
            <w:shd w:val="clear" w:color="auto" w:fill="auto"/>
            <w:noWrap/>
            <w:vAlign w:val="center"/>
          </w:tcPr>
          <w:p w14:paraId="21757095"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Female </w:t>
            </w:r>
          </w:p>
        </w:tc>
        <w:tc>
          <w:tcPr>
            <w:tcW w:w="3209" w:type="dxa"/>
            <w:shd w:val="clear" w:color="auto" w:fill="auto"/>
            <w:noWrap/>
            <w:vAlign w:val="center"/>
          </w:tcPr>
          <w:p w14:paraId="316CB84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Alola Foundation </w:t>
            </w:r>
          </w:p>
        </w:tc>
        <w:tc>
          <w:tcPr>
            <w:tcW w:w="6533" w:type="dxa"/>
            <w:shd w:val="clear" w:color="auto" w:fill="auto"/>
            <w:noWrap/>
            <w:vAlign w:val="center"/>
          </w:tcPr>
          <w:p w14:paraId="32E665D1"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Director </w:t>
            </w:r>
          </w:p>
        </w:tc>
      </w:tr>
      <w:tr w:rsidR="00313E20" w:rsidRPr="009108B8" w14:paraId="337C1916" w14:textId="77777777" w:rsidTr="00B44415">
        <w:trPr>
          <w:trHeight w:val="307"/>
        </w:trPr>
        <w:tc>
          <w:tcPr>
            <w:tcW w:w="630" w:type="dxa"/>
            <w:shd w:val="clear" w:color="auto" w:fill="auto"/>
            <w:noWrap/>
            <w:vAlign w:val="center"/>
          </w:tcPr>
          <w:p w14:paraId="732DBB7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60</w:t>
            </w:r>
          </w:p>
        </w:tc>
        <w:tc>
          <w:tcPr>
            <w:tcW w:w="2520" w:type="dxa"/>
            <w:shd w:val="clear" w:color="auto" w:fill="auto"/>
            <w:noWrap/>
            <w:vAlign w:val="center"/>
          </w:tcPr>
          <w:p w14:paraId="3C7D239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Maria do Ceu Lopes da Silva</w:t>
            </w:r>
          </w:p>
        </w:tc>
        <w:tc>
          <w:tcPr>
            <w:tcW w:w="1528" w:type="dxa"/>
            <w:shd w:val="clear" w:color="auto" w:fill="auto"/>
            <w:noWrap/>
            <w:vAlign w:val="center"/>
          </w:tcPr>
          <w:p w14:paraId="27CA1DA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0FE0A7C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Timor-Aid</w:t>
            </w:r>
          </w:p>
        </w:tc>
        <w:tc>
          <w:tcPr>
            <w:tcW w:w="6533" w:type="dxa"/>
            <w:shd w:val="clear" w:color="auto" w:fill="auto"/>
            <w:noWrap/>
            <w:vAlign w:val="center"/>
          </w:tcPr>
          <w:p w14:paraId="3891266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Director</w:t>
            </w:r>
          </w:p>
        </w:tc>
      </w:tr>
      <w:tr w:rsidR="00313E20" w:rsidRPr="009108B8" w14:paraId="5E9E103C" w14:textId="77777777" w:rsidTr="00B44415">
        <w:trPr>
          <w:trHeight w:val="307"/>
        </w:trPr>
        <w:tc>
          <w:tcPr>
            <w:tcW w:w="630" w:type="dxa"/>
            <w:shd w:val="clear" w:color="auto" w:fill="auto"/>
            <w:noWrap/>
            <w:vAlign w:val="center"/>
          </w:tcPr>
          <w:p w14:paraId="3ADB33A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61</w:t>
            </w:r>
          </w:p>
        </w:tc>
        <w:tc>
          <w:tcPr>
            <w:tcW w:w="2520" w:type="dxa"/>
            <w:shd w:val="clear" w:color="auto" w:fill="auto"/>
            <w:noWrap/>
            <w:vAlign w:val="center"/>
          </w:tcPr>
          <w:p w14:paraId="0658DB7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Nadia Ribeiro</w:t>
            </w:r>
          </w:p>
          <w:p w14:paraId="19E8499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Yohannes Bouk</w:t>
            </w:r>
          </w:p>
          <w:p w14:paraId="7F5CB64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Jacinta de Sousa Pereira</w:t>
            </w:r>
          </w:p>
          <w:p w14:paraId="22CA462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Helio R. Dias</w:t>
            </w:r>
          </w:p>
        </w:tc>
        <w:tc>
          <w:tcPr>
            <w:tcW w:w="1528" w:type="dxa"/>
            <w:shd w:val="clear" w:color="auto" w:fill="auto"/>
            <w:noWrap/>
            <w:vAlign w:val="center"/>
          </w:tcPr>
          <w:p w14:paraId="44F2C141"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p w14:paraId="2FECA81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p w14:paraId="24F94D27"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p w14:paraId="0B119FF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3E33B06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BA FUTURU</w:t>
            </w:r>
          </w:p>
        </w:tc>
        <w:tc>
          <w:tcPr>
            <w:tcW w:w="6533" w:type="dxa"/>
            <w:shd w:val="clear" w:color="auto" w:fill="auto"/>
            <w:noWrap/>
            <w:vAlign w:val="center"/>
          </w:tcPr>
          <w:p w14:paraId="60037D8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Acting Director BA FUTURU</w:t>
            </w:r>
          </w:p>
          <w:p w14:paraId="00F314D6"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Project Coordinator</w:t>
            </w:r>
          </w:p>
          <w:p w14:paraId="08730E1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Project Coordinator</w:t>
            </w:r>
          </w:p>
          <w:p w14:paraId="40F0529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Project Coordinator</w:t>
            </w:r>
          </w:p>
        </w:tc>
      </w:tr>
      <w:tr w:rsidR="00313E20" w:rsidRPr="009108B8" w14:paraId="7D6A8FB1" w14:textId="77777777" w:rsidTr="00B44415">
        <w:trPr>
          <w:trHeight w:val="307"/>
        </w:trPr>
        <w:tc>
          <w:tcPr>
            <w:tcW w:w="630" w:type="dxa"/>
            <w:shd w:val="clear" w:color="auto" w:fill="auto"/>
            <w:noWrap/>
            <w:vAlign w:val="center"/>
          </w:tcPr>
          <w:p w14:paraId="70E1C30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62</w:t>
            </w:r>
          </w:p>
        </w:tc>
        <w:tc>
          <w:tcPr>
            <w:tcW w:w="2520" w:type="dxa"/>
            <w:shd w:val="clear" w:color="auto" w:fill="auto"/>
            <w:noWrap/>
            <w:vAlign w:val="center"/>
          </w:tcPr>
          <w:p w14:paraId="2004FA8E"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Jorge Geronimo (coordinator), Aduzinda Soares, Jose Soares, Charles da Costa, Ugu Natalino, Jose A. Boavida</w:t>
            </w:r>
          </w:p>
          <w:p w14:paraId="7A0CE6D5" w14:textId="77777777" w:rsidR="00313E20" w:rsidRPr="009108B8" w:rsidRDefault="00313E20" w:rsidP="00B44415">
            <w:pPr>
              <w:rPr>
                <w:rFonts w:ascii="Calibri" w:hAnsi="Calibri" w:cs="Calibri"/>
                <w:sz w:val="22"/>
                <w:szCs w:val="22"/>
                <w:lang w:val="en-US"/>
              </w:rPr>
            </w:pPr>
          </w:p>
        </w:tc>
        <w:tc>
          <w:tcPr>
            <w:tcW w:w="1528" w:type="dxa"/>
            <w:shd w:val="clear" w:color="auto" w:fill="auto"/>
            <w:noWrap/>
            <w:vAlign w:val="center"/>
          </w:tcPr>
          <w:p w14:paraId="5C0083F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 5, female 1</w:t>
            </w:r>
          </w:p>
        </w:tc>
        <w:tc>
          <w:tcPr>
            <w:tcW w:w="3209" w:type="dxa"/>
            <w:shd w:val="clear" w:color="auto" w:fill="auto"/>
            <w:noWrap/>
            <w:vAlign w:val="center"/>
          </w:tcPr>
          <w:p w14:paraId="1AD4A8D4"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Manatutu Youth Centre</w:t>
            </w:r>
          </w:p>
        </w:tc>
        <w:tc>
          <w:tcPr>
            <w:tcW w:w="6533" w:type="dxa"/>
            <w:shd w:val="clear" w:color="auto" w:fill="auto"/>
            <w:noWrap/>
            <w:vAlign w:val="center"/>
          </w:tcPr>
          <w:p w14:paraId="6B5D82A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One Coordinator and 5 members</w:t>
            </w:r>
          </w:p>
        </w:tc>
      </w:tr>
      <w:tr w:rsidR="00313E20" w:rsidRPr="009108B8" w14:paraId="2AE523E3" w14:textId="77777777" w:rsidTr="00B44415">
        <w:trPr>
          <w:trHeight w:val="307"/>
        </w:trPr>
        <w:tc>
          <w:tcPr>
            <w:tcW w:w="14420" w:type="dxa"/>
            <w:gridSpan w:val="5"/>
            <w:shd w:val="clear" w:color="auto" w:fill="D9D9D9" w:themeFill="background1" w:themeFillShade="D9"/>
            <w:noWrap/>
            <w:vAlign w:val="center"/>
          </w:tcPr>
          <w:p w14:paraId="7C1774B4" w14:textId="77777777" w:rsidR="00313E20" w:rsidRPr="009108B8" w:rsidRDefault="00313E20" w:rsidP="00B44415">
            <w:pPr>
              <w:jc w:val="center"/>
              <w:rPr>
                <w:rFonts w:ascii="Calibri" w:hAnsi="Calibri" w:cs="Calibri"/>
                <w:b/>
                <w:bCs/>
                <w:i/>
                <w:iCs/>
                <w:sz w:val="22"/>
                <w:szCs w:val="22"/>
                <w:lang w:val="en-US"/>
              </w:rPr>
            </w:pPr>
            <w:r w:rsidRPr="009108B8">
              <w:rPr>
                <w:rFonts w:ascii="Calibri" w:hAnsi="Calibri" w:cs="Calibri"/>
                <w:b/>
                <w:bCs/>
                <w:i/>
                <w:iCs/>
                <w:sz w:val="22"/>
                <w:szCs w:val="22"/>
                <w:lang w:val="en-US"/>
              </w:rPr>
              <w:t>Media</w:t>
            </w:r>
          </w:p>
        </w:tc>
      </w:tr>
      <w:tr w:rsidR="00313E20" w:rsidRPr="009108B8" w14:paraId="2F6BBBF9" w14:textId="77777777" w:rsidTr="00B44415">
        <w:trPr>
          <w:trHeight w:val="307"/>
        </w:trPr>
        <w:tc>
          <w:tcPr>
            <w:tcW w:w="630" w:type="dxa"/>
            <w:shd w:val="clear" w:color="auto" w:fill="FFFFFF" w:themeFill="background1"/>
            <w:noWrap/>
            <w:vAlign w:val="center"/>
          </w:tcPr>
          <w:p w14:paraId="339E971A" w14:textId="77777777" w:rsidR="00313E20" w:rsidRPr="009108B8" w:rsidRDefault="00313E20" w:rsidP="00B44415">
            <w:pPr>
              <w:jc w:val="right"/>
              <w:rPr>
                <w:rFonts w:ascii="Calibri" w:hAnsi="Calibri" w:cs="Calibri"/>
                <w:sz w:val="22"/>
                <w:szCs w:val="22"/>
                <w:lang w:val="en-US"/>
              </w:rPr>
            </w:pPr>
          </w:p>
        </w:tc>
        <w:tc>
          <w:tcPr>
            <w:tcW w:w="2520" w:type="dxa"/>
            <w:shd w:val="clear" w:color="auto" w:fill="FFFFFF" w:themeFill="background1"/>
            <w:noWrap/>
            <w:vAlign w:val="center"/>
          </w:tcPr>
          <w:p w14:paraId="66179FE7" w14:textId="77777777" w:rsidR="00313E20" w:rsidRPr="009108B8" w:rsidRDefault="00313E20" w:rsidP="00B44415">
            <w:pPr>
              <w:jc w:val="both"/>
              <w:rPr>
                <w:rFonts w:ascii="Calibri" w:hAnsi="Calibri" w:cs="Calibri"/>
                <w:sz w:val="22"/>
                <w:szCs w:val="22"/>
                <w:lang w:val="en-US"/>
              </w:rPr>
            </w:pPr>
          </w:p>
        </w:tc>
        <w:tc>
          <w:tcPr>
            <w:tcW w:w="1528" w:type="dxa"/>
            <w:shd w:val="clear" w:color="auto" w:fill="FFFFFF" w:themeFill="background1"/>
            <w:noWrap/>
            <w:vAlign w:val="center"/>
          </w:tcPr>
          <w:p w14:paraId="335E4A7E" w14:textId="77777777" w:rsidR="00313E20" w:rsidRPr="009108B8" w:rsidRDefault="00313E20" w:rsidP="00B44415">
            <w:pPr>
              <w:rPr>
                <w:rFonts w:ascii="Calibri" w:hAnsi="Calibri" w:cs="Calibri"/>
                <w:sz w:val="22"/>
                <w:szCs w:val="22"/>
                <w:lang w:val="en-US"/>
              </w:rPr>
            </w:pPr>
          </w:p>
        </w:tc>
        <w:tc>
          <w:tcPr>
            <w:tcW w:w="3209" w:type="dxa"/>
            <w:shd w:val="clear" w:color="auto" w:fill="FFFFFF" w:themeFill="background1"/>
            <w:noWrap/>
            <w:vAlign w:val="center"/>
          </w:tcPr>
          <w:p w14:paraId="435C9AFD" w14:textId="77777777" w:rsidR="00313E20" w:rsidRPr="009108B8" w:rsidRDefault="00313E20" w:rsidP="00B44415">
            <w:pPr>
              <w:rPr>
                <w:rFonts w:ascii="Calibri" w:hAnsi="Calibri" w:cs="Calibri"/>
                <w:sz w:val="22"/>
                <w:szCs w:val="22"/>
                <w:lang w:val="en-US"/>
              </w:rPr>
            </w:pPr>
          </w:p>
        </w:tc>
        <w:tc>
          <w:tcPr>
            <w:tcW w:w="6533" w:type="dxa"/>
            <w:shd w:val="clear" w:color="auto" w:fill="FFFFFF" w:themeFill="background1"/>
            <w:noWrap/>
            <w:vAlign w:val="center"/>
          </w:tcPr>
          <w:p w14:paraId="52B2C63C" w14:textId="77777777" w:rsidR="00313E20" w:rsidRPr="009108B8" w:rsidRDefault="00313E20" w:rsidP="00B44415">
            <w:pPr>
              <w:rPr>
                <w:rFonts w:ascii="Calibri" w:hAnsi="Calibri" w:cs="Calibri"/>
                <w:sz w:val="22"/>
                <w:szCs w:val="22"/>
                <w:lang w:val="en-US"/>
              </w:rPr>
            </w:pPr>
          </w:p>
        </w:tc>
      </w:tr>
      <w:tr w:rsidR="00313E20" w:rsidRPr="009108B8" w14:paraId="347DB4F6" w14:textId="77777777" w:rsidTr="00B44415">
        <w:trPr>
          <w:trHeight w:val="307"/>
        </w:trPr>
        <w:tc>
          <w:tcPr>
            <w:tcW w:w="14420" w:type="dxa"/>
            <w:gridSpan w:val="5"/>
            <w:shd w:val="clear" w:color="auto" w:fill="FFFFFF" w:themeFill="background1"/>
            <w:noWrap/>
            <w:vAlign w:val="center"/>
          </w:tcPr>
          <w:p w14:paraId="53170092" w14:textId="77777777" w:rsidR="00313E20" w:rsidRPr="009108B8" w:rsidRDefault="00313E20" w:rsidP="00B44415">
            <w:pPr>
              <w:jc w:val="center"/>
              <w:rPr>
                <w:rFonts w:ascii="Calibri" w:hAnsi="Calibri" w:cs="Calibri"/>
                <w:sz w:val="22"/>
                <w:szCs w:val="22"/>
                <w:lang w:val="en-US"/>
              </w:rPr>
            </w:pPr>
            <w:r w:rsidRPr="009108B8">
              <w:rPr>
                <w:rFonts w:ascii="Calibri" w:hAnsi="Calibri" w:cs="Calibri"/>
                <w:b/>
                <w:bCs/>
                <w:i/>
                <w:iCs/>
                <w:sz w:val="22"/>
                <w:szCs w:val="22"/>
                <w:lang w:val="en-US"/>
              </w:rPr>
              <w:t>National Parliament</w:t>
            </w:r>
            <w:r w:rsidRPr="009108B8">
              <w:rPr>
                <w:rFonts w:ascii="Calibri" w:hAnsi="Calibri" w:cs="Calibri"/>
                <w:sz w:val="22"/>
                <w:szCs w:val="22"/>
                <w:lang w:val="en-US"/>
              </w:rPr>
              <w:t xml:space="preserve"> </w:t>
            </w:r>
          </w:p>
        </w:tc>
      </w:tr>
      <w:tr w:rsidR="00313E20" w:rsidRPr="009108B8" w14:paraId="5B6ECC04" w14:textId="77777777" w:rsidTr="00B44415">
        <w:trPr>
          <w:trHeight w:val="307"/>
        </w:trPr>
        <w:tc>
          <w:tcPr>
            <w:tcW w:w="630" w:type="dxa"/>
            <w:shd w:val="clear" w:color="auto" w:fill="auto"/>
            <w:noWrap/>
            <w:vAlign w:val="center"/>
          </w:tcPr>
          <w:p w14:paraId="559405A0"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63</w:t>
            </w:r>
          </w:p>
        </w:tc>
        <w:tc>
          <w:tcPr>
            <w:tcW w:w="2520" w:type="dxa"/>
            <w:shd w:val="clear" w:color="auto" w:fill="auto"/>
            <w:noWrap/>
            <w:vAlign w:val="center"/>
          </w:tcPr>
          <w:p w14:paraId="2AA8B72C"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 xml:space="preserve">Casilda I Afonso </w:t>
            </w:r>
          </w:p>
        </w:tc>
        <w:tc>
          <w:tcPr>
            <w:tcW w:w="1528" w:type="dxa"/>
            <w:shd w:val="clear" w:color="auto" w:fill="auto"/>
            <w:noWrap/>
            <w:vAlign w:val="center"/>
          </w:tcPr>
          <w:p w14:paraId="2587E9F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6A27F13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National Parliament </w:t>
            </w:r>
          </w:p>
        </w:tc>
        <w:tc>
          <w:tcPr>
            <w:tcW w:w="6533" w:type="dxa"/>
            <w:shd w:val="clear" w:color="auto" w:fill="auto"/>
            <w:noWrap/>
            <w:vAlign w:val="center"/>
          </w:tcPr>
          <w:p w14:paraId="195E8DB3"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Director of Office of Studies and Parliamentary Advisory </w:t>
            </w:r>
          </w:p>
        </w:tc>
      </w:tr>
      <w:tr w:rsidR="00313E20" w:rsidRPr="009108B8" w14:paraId="29CAE5B7" w14:textId="77777777" w:rsidTr="00B44415">
        <w:trPr>
          <w:trHeight w:val="307"/>
        </w:trPr>
        <w:tc>
          <w:tcPr>
            <w:tcW w:w="630" w:type="dxa"/>
            <w:shd w:val="clear" w:color="auto" w:fill="auto"/>
            <w:noWrap/>
            <w:vAlign w:val="center"/>
          </w:tcPr>
          <w:p w14:paraId="449593F0"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64</w:t>
            </w:r>
          </w:p>
        </w:tc>
        <w:tc>
          <w:tcPr>
            <w:tcW w:w="2520" w:type="dxa"/>
            <w:shd w:val="clear" w:color="auto" w:fill="auto"/>
            <w:noWrap/>
            <w:vAlign w:val="center"/>
          </w:tcPr>
          <w:p w14:paraId="395939E7"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Helena Dias Ximenes</w:t>
            </w:r>
          </w:p>
        </w:tc>
        <w:tc>
          <w:tcPr>
            <w:tcW w:w="1528" w:type="dxa"/>
            <w:shd w:val="clear" w:color="auto" w:fill="auto"/>
            <w:noWrap/>
            <w:vAlign w:val="center"/>
          </w:tcPr>
          <w:p w14:paraId="2F0F12FC"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Female </w:t>
            </w:r>
          </w:p>
        </w:tc>
        <w:tc>
          <w:tcPr>
            <w:tcW w:w="3209" w:type="dxa"/>
            <w:shd w:val="clear" w:color="auto" w:fill="auto"/>
            <w:noWrap/>
            <w:vAlign w:val="center"/>
          </w:tcPr>
          <w:p w14:paraId="70580CA2"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National Parliament</w:t>
            </w:r>
          </w:p>
        </w:tc>
        <w:tc>
          <w:tcPr>
            <w:tcW w:w="6533" w:type="dxa"/>
            <w:shd w:val="clear" w:color="auto" w:fill="auto"/>
            <w:noWrap/>
            <w:vAlign w:val="center"/>
          </w:tcPr>
          <w:p w14:paraId="7CE9A0C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Legal Advisor </w:t>
            </w:r>
          </w:p>
        </w:tc>
      </w:tr>
      <w:tr w:rsidR="00313E20" w:rsidRPr="009108B8" w14:paraId="66023E8D" w14:textId="77777777" w:rsidTr="00B44415">
        <w:trPr>
          <w:trHeight w:val="307"/>
        </w:trPr>
        <w:tc>
          <w:tcPr>
            <w:tcW w:w="14420" w:type="dxa"/>
            <w:gridSpan w:val="5"/>
            <w:shd w:val="clear" w:color="auto" w:fill="D9D9D9" w:themeFill="background1" w:themeFillShade="D9"/>
            <w:noWrap/>
            <w:vAlign w:val="center"/>
          </w:tcPr>
          <w:p w14:paraId="67DB6017" w14:textId="77777777" w:rsidR="00313E20" w:rsidRPr="009108B8" w:rsidRDefault="00313E20" w:rsidP="00B44415">
            <w:pPr>
              <w:jc w:val="center"/>
              <w:rPr>
                <w:rFonts w:ascii="Calibri" w:hAnsi="Calibri" w:cs="Calibri"/>
                <w:b/>
                <w:bCs/>
                <w:i/>
                <w:iCs/>
                <w:sz w:val="22"/>
                <w:szCs w:val="22"/>
                <w:lang w:val="en-US"/>
              </w:rPr>
            </w:pPr>
            <w:r w:rsidRPr="009108B8">
              <w:rPr>
                <w:rFonts w:ascii="Calibri" w:hAnsi="Calibri" w:cs="Calibri"/>
                <w:b/>
                <w:bCs/>
                <w:i/>
                <w:iCs/>
                <w:sz w:val="22"/>
                <w:szCs w:val="22"/>
                <w:lang w:val="en-US"/>
              </w:rPr>
              <w:t>Private sector</w:t>
            </w:r>
          </w:p>
        </w:tc>
      </w:tr>
      <w:tr w:rsidR="00313E20" w:rsidRPr="009108B8" w14:paraId="3B82A150" w14:textId="77777777" w:rsidTr="00B44415">
        <w:trPr>
          <w:trHeight w:val="307"/>
        </w:trPr>
        <w:tc>
          <w:tcPr>
            <w:tcW w:w="630" w:type="dxa"/>
            <w:shd w:val="clear" w:color="auto" w:fill="auto"/>
            <w:noWrap/>
            <w:vAlign w:val="center"/>
          </w:tcPr>
          <w:p w14:paraId="7F268C26"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65</w:t>
            </w:r>
          </w:p>
        </w:tc>
        <w:tc>
          <w:tcPr>
            <w:tcW w:w="2520" w:type="dxa"/>
            <w:shd w:val="clear" w:color="auto" w:fill="auto"/>
            <w:noWrap/>
            <w:vAlign w:val="center"/>
          </w:tcPr>
          <w:p w14:paraId="04DB8159"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Mr. Domingos Natividade and  </w:t>
            </w:r>
          </w:p>
          <w:p w14:paraId="73FDEA40"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Mr. Rui Manuel de Castro</w:t>
            </w:r>
          </w:p>
          <w:p w14:paraId="6F109EEB" w14:textId="77777777" w:rsidR="00313E20" w:rsidRPr="009108B8" w:rsidRDefault="00313E20" w:rsidP="00B44415">
            <w:pPr>
              <w:rPr>
                <w:rFonts w:ascii="Calibri" w:hAnsi="Calibri" w:cs="Calibri"/>
                <w:sz w:val="22"/>
                <w:szCs w:val="22"/>
                <w:lang w:val="en-US"/>
              </w:rPr>
            </w:pPr>
          </w:p>
        </w:tc>
        <w:tc>
          <w:tcPr>
            <w:tcW w:w="1528" w:type="dxa"/>
            <w:shd w:val="clear" w:color="auto" w:fill="auto"/>
            <w:noWrap/>
            <w:vAlign w:val="center"/>
          </w:tcPr>
          <w:p w14:paraId="6BAD9F5F"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Male and Male</w:t>
            </w:r>
          </w:p>
        </w:tc>
        <w:tc>
          <w:tcPr>
            <w:tcW w:w="3209" w:type="dxa"/>
            <w:shd w:val="clear" w:color="auto" w:fill="auto"/>
            <w:noWrap/>
            <w:vAlign w:val="center"/>
          </w:tcPr>
          <w:p w14:paraId="7EC7DF0B"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Timor-Leste Chamber of Commerce and Industry</w:t>
            </w:r>
          </w:p>
        </w:tc>
        <w:tc>
          <w:tcPr>
            <w:tcW w:w="6533" w:type="dxa"/>
            <w:shd w:val="clear" w:color="auto" w:fill="auto"/>
            <w:noWrap/>
            <w:vAlign w:val="center"/>
          </w:tcPr>
          <w:p w14:paraId="54C4999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Executive Director and Vice -President,</w:t>
            </w:r>
          </w:p>
          <w:p w14:paraId="1545F62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Livestock, forestry, aquaculture and agriculture</w:t>
            </w:r>
          </w:p>
          <w:p w14:paraId="3801E388"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affairs.</w:t>
            </w:r>
          </w:p>
        </w:tc>
      </w:tr>
      <w:tr w:rsidR="00313E20" w:rsidRPr="009108B8" w14:paraId="6AE2880C" w14:textId="77777777" w:rsidTr="00B44415">
        <w:trPr>
          <w:trHeight w:val="307"/>
        </w:trPr>
        <w:tc>
          <w:tcPr>
            <w:tcW w:w="14420" w:type="dxa"/>
            <w:gridSpan w:val="5"/>
            <w:shd w:val="clear" w:color="auto" w:fill="D9D9D9" w:themeFill="background1" w:themeFillShade="D9"/>
            <w:noWrap/>
            <w:vAlign w:val="center"/>
          </w:tcPr>
          <w:p w14:paraId="1D7349CA" w14:textId="77777777" w:rsidR="00313E20" w:rsidRPr="009108B8" w:rsidRDefault="00313E20" w:rsidP="00B44415">
            <w:pPr>
              <w:jc w:val="center"/>
              <w:rPr>
                <w:rFonts w:ascii="Calibri" w:hAnsi="Calibri" w:cs="Calibri"/>
                <w:b/>
                <w:bCs/>
                <w:i/>
                <w:iCs/>
                <w:sz w:val="22"/>
                <w:szCs w:val="22"/>
                <w:lang w:val="en-US"/>
              </w:rPr>
            </w:pPr>
            <w:r w:rsidRPr="009108B8">
              <w:rPr>
                <w:rFonts w:ascii="Calibri" w:hAnsi="Calibri" w:cs="Calibri"/>
                <w:b/>
                <w:bCs/>
                <w:i/>
                <w:iCs/>
                <w:sz w:val="22"/>
                <w:szCs w:val="22"/>
                <w:lang w:val="en-US"/>
              </w:rPr>
              <w:t>Academia</w:t>
            </w:r>
          </w:p>
        </w:tc>
      </w:tr>
      <w:tr w:rsidR="00313E20" w:rsidRPr="009108B8" w14:paraId="388627BD" w14:textId="77777777" w:rsidTr="00B44415">
        <w:trPr>
          <w:trHeight w:val="307"/>
        </w:trPr>
        <w:tc>
          <w:tcPr>
            <w:tcW w:w="630" w:type="dxa"/>
            <w:shd w:val="clear" w:color="auto" w:fill="FFFFFF" w:themeFill="background1"/>
            <w:noWrap/>
            <w:vAlign w:val="center"/>
          </w:tcPr>
          <w:p w14:paraId="0F8A2102" w14:textId="77777777" w:rsidR="00313E20" w:rsidRPr="009108B8" w:rsidRDefault="00313E20" w:rsidP="00B44415">
            <w:pPr>
              <w:jc w:val="right"/>
              <w:rPr>
                <w:rFonts w:ascii="Calibri" w:hAnsi="Calibri" w:cs="Calibri"/>
                <w:sz w:val="22"/>
                <w:szCs w:val="22"/>
                <w:lang w:val="en-US"/>
              </w:rPr>
            </w:pPr>
            <w:r w:rsidRPr="009108B8">
              <w:rPr>
                <w:rFonts w:ascii="Calibri" w:hAnsi="Calibri" w:cs="Calibri"/>
                <w:sz w:val="22"/>
                <w:szCs w:val="22"/>
                <w:lang w:val="en-US"/>
              </w:rPr>
              <w:t>66</w:t>
            </w:r>
          </w:p>
        </w:tc>
        <w:tc>
          <w:tcPr>
            <w:tcW w:w="2520" w:type="dxa"/>
            <w:shd w:val="clear" w:color="auto" w:fill="FFFFFF" w:themeFill="background1"/>
            <w:noWrap/>
            <w:vAlign w:val="center"/>
          </w:tcPr>
          <w:p w14:paraId="41210BB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Ligia Tomas Correia, S.Pp., M.Sc.</w:t>
            </w:r>
          </w:p>
        </w:tc>
        <w:tc>
          <w:tcPr>
            <w:tcW w:w="1528" w:type="dxa"/>
            <w:shd w:val="clear" w:color="auto" w:fill="FFFFFF" w:themeFill="background1"/>
            <w:noWrap/>
            <w:vAlign w:val="center"/>
          </w:tcPr>
          <w:p w14:paraId="2BCC2C7A"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Female </w:t>
            </w:r>
          </w:p>
        </w:tc>
        <w:tc>
          <w:tcPr>
            <w:tcW w:w="3209" w:type="dxa"/>
            <w:shd w:val="clear" w:color="auto" w:fill="FFFFFF" w:themeFill="background1"/>
            <w:noWrap/>
            <w:vAlign w:val="center"/>
          </w:tcPr>
          <w:p w14:paraId="52D2FD7D"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National University of Timor-Leste</w:t>
            </w:r>
          </w:p>
        </w:tc>
        <w:tc>
          <w:tcPr>
            <w:tcW w:w="6533" w:type="dxa"/>
            <w:shd w:val="clear" w:color="auto" w:fill="FFFFFF" w:themeFill="background1"/>
            <w:noWrap/>
            <w:vAlign w:val="center"/>
          </w:tcPr>
          <w:p w14:paraId="035394F5" w14:textId="77777777" w:rsidR="00313E20" w:rsidRPr="009108B8" w:rsidRDefault="00313E20" w:rsidP="00B44415">
            <w:pPr>
              <w:rPr>
                <w:rFonts w:ascii="Calibri" w:hAnsi="Calibri" w:cs="Calibri"/>
                <w:sz w:val="22"/>
                <w:szCs w:val="22"/>
                <w:lang w:val="en-US"/>
              </w:rPr>
            </w:pPr>
            <w:r w:rsidRPr="009108B8">
              <w:rPr>
                <w:rFonts w:ascii="Calibri" w:hAnsi="Calibri" w:cs="Calibri"/>
                <w:sz w:val="22"/>
                <w:szCs w:val="22"/>
                <w:lang w:val="en-US"/>
              </w:rPr>
              <w:t xml:space="preserve">Vice rector of Academic Affairs  </w:t>
            </w:r>
          </w:p>
        </w:tc>
      </w:tr>
      <w:tr w:rsidR="00313E20" w:rsidRPr="009108B8" w14:paraId="1783B74B" w14:textId="77777777" w:rsidTr="00B44415">
        <w:trPr>
          <w:trHeight w:val="307"/>
        </w:trPr>
        <w:tc>
          <w:tcPr>
            <w:tcW w:w="14420" w:type="dxa"/>
            <w:gridSpan w:val="5"/>
            <w:shd w:val="clear" w:color="auto" w:fill="D9D9D9" w:themeFill="background1" w:themeFillShade="D9"/>
            <w:noWrap/>
            <w:vAlign w:val="center"/>
          </w:tcPr>
          <w:p w14:paraId="0DAF4200" w14:textId="77777777" w:rsidR="00313E20" w:rsidRPr="009108B8" w:rsidRDefault="00313E20" w:rsidP="00B44415">
            <w:pPr>
              <w:jc w:val="center"/>
              <w:rPr>
                <w:rFonts w:ascii="Calibri" w:hAnsi="Calibri" w:cs="Calibri"/>
                <w:b/>
                <w:bCs/>
                <w:i/>
                <w:iCs/>
                <w:sz w:val="22"/>
                <w:szCs w:val="22"/>
                <w:lang w:val="en-US"/>
              </w:rPr>
            </w:pPr>
            <w:r w:rsidRPr="009108B8">
              <w:rPr>
                <w:rFonts w:ascii="Calibri" w:hAnsi="Calibri" w:cs="Calibri"/>
                <w:b/>
                <w:bCs/>
                <w:i/>
                <w:iCs/>
                <w:sz w:val="22"/>
                <w:szCs w:val="22"/>
                <w:lang w:val="en-US"/>
              </w:rPr>
              <w:t>Donors</w:t>
            </w:r>
          </w:p>
        </w:tc>
      </w:tr>
      <w:tr w:rsidR="00313E20" w:rsidRPr="009108B8" w14:paraId="48A26D65" w14:textId="77777777" w:rsidTr="00B44415">
        <w:trPr>
          <w:trHeight w:val="307"/>
        </w:trPr>
        <w:tc>
          <w:tcPr>
            <w:tcW w:w="630" w:type="dxa"/>
            <w:shd w:val="clear" w:color="auto" w:fill="auto"/>
            <w:noWrap/>
            <w:vAlign w:val="center"/>
          </w:tcPr>
          <w:p w14:paraId="331B820D"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67</w:t>
            </w:r>
          </w:p>
        </w:tc>
        <w:tc>
          <w:tcPr>
            <w:tcW w:w="2520" w:type="dxa"/>
            <w:shd w:val="clear" w:color="auto" w:fill="auto"/>
            <w:noWrap/>
            <w:vAlign w:val="center"/>
          </w:tcPr>
          <w:p w14:paraId="41590357"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Rebeca Dodd</w:t>
            </w:r>
          </w:p>
        </w:tc>
        <w:tc>
          <w:tcPr>
            <w:tcW w:w="1528" w:type="dxa"/>
            <w:shd w:val="clear" w:color="auto" w:fill="auto"/>
            <w:noWrap/>
            <w:vAlign w:val="center"/>
          </w:tcPr>
          <w:p w14:paraId="0EE1F98C"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0E2F3AA4"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DFAT – Australia</w:t>
            </w:r>
          </w:p>
        </w:tc>
        <w:tc>
          <w:tcPr>
            <w:tcW w:w="6533" w:type="dxa"/>
            <w:shd w:val="clear" w:color="auto" w:fill="auto"/>
            <w:noWrap/>
            <w:vAlign w:val="center"/>
          </w:tcPr>
          <w:p w14:paraId="44E963B2"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Counselor for Human Development</w:t>
            </w:r>
          </w:p>
        </w:tc>
      </w:tr>
      <w:tr w:rsidR="00313E20" w:rsidRPr="009108B8" w14:paraId="6B41B8A2" w14:textId="77777777" w:rsidTr="00B44415">
        <w:trPr>
          <w:trHeight w:val="307"/>
        </w:trPr>
        <w:tc>
          <w:tcPr>
            <w:tcW w:w="630" w:type="dxa"/>
            <w:shd w:val="clear" w:color="auto" w:fill="auto"/>
            <w:noWrap/>
            <w:vAlign w:val="center"/>
          </w:tcPr>
          <w:p w14:paraId="1A4B8B58"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68</w:t>
            </w:r>
          </w:p>
        </w:tc>
        <w:tc>
          <w:tcPr>
            <w:tcW w:w="2520" w:type="dxa"/>
            <w:shd w:val="clear" w:color="auto" w:fill="auto"/>
            <w:noWrap/>
            <w:vAlign w:val="center"/>
          </w:tcPr>
          <w:p w14:paraId="5F2D65AA"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Sunghwan Jang</w:t>
            </w:r>
          </w:p>
        </w:tc>
        <w:tc>
          <w:tcPr>
            <w:tcW w:w="1528" w:type="dxa"/>
            <w:shd w:val="clear" w:color="auto" w:fill="auto"/>
            <w:noWrap/>
            <w:vAlign w:val="center"/>
          </w:tcPr>
          <w:p w14:paraId="6BA21B86"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4506CBAE"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KOICA</w:t>
            </w:r>
          </w:p>
        </w:tc>
        <w:tc>
          <w:tcPr>
            <w:tcW w:w="6533" w:type="dxa"/>
            <w:shd w:val="clear" w:color="auto" w:fill="auto"/>
            <w:noWrap/>
            <w:vAlign w:val="center"/>
          </w:tcPr>
          <w:p w14:paraId="30C0B08C"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Deputy Country Director</w:t>
            </w:r>
          </w:p>
        </w:tc>
      </w:tr>
      <w:tr w:rsidR="00313E20" w:rsidRPr="009108B8" w14:paraId="0A5B7872" w14:textId="77777777" w:rsidTr="00B44415">
        <w:trPr>
          <w:trHeight w:val="307"/>
        </w:trPr>
        <w:tc>
          <w:tcPr>
            <w:tcW w:w="630" w:type="dxa"/>
            <w:shd w:val="clear" w:color="auto" w:fill="auto"/>
            <w:noWrap/>
            <w:vAlign w:val="center"/>
          </w:tcPr>
          <w:p w14:paraId="53550D85"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69</w:t>
            </w:r>
          </w:p>
        </w:tc>
        <w:tc>
          <w:tcPr>
            <w:tcW w:w="2520" w:type="dxa"/>
            <w:shd w:val="clear" w:color="auto" w:fill="auto"/>
            <w:noWrap/>
            <w:vAlign w:val="center"/>
          </w:tcPr>
          <w:p w14:paraId="00F48C19"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Xu Danyang</w:t>
            </w:r>
          </w:p>
        </w:tc>
        <w:tc>
          <w:tcPr>
            <w:tcW w:w="1528" w:type="dxa"/>
            <w:shd w:val="clear" w:color="auto" w:fill="auto"/>
            <w:noWrap/>
            <w:vAlign w:val="center"/>
          </w:tcPr>
          <w:p w14:paraId="40AF5A52"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2228E152"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Government of China</w:t>
            </w:r>
          </w:p>
        </w:tc>
        <w:tc>
          <w:tcPr>
            <w:tcW w:w="6533" w:type="dxa"/>
            <w:shd w:val="clear" w:color="auto" w:fill="auto"/>
            <w:noWrap/>
            <w:vAlign w:val="center"/>
          </w:tcPr>
          <w:p w14:paraId="1558CA74"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Charge d'affaires of the Embassy of China in Timor-Leste</w:t>
            </w:r>
          </w:p>
        </w:tc>
      </w:tr>
      <w:tr w:rsidR="00313E20" w:rsidRPr="009108B8" w14:paraId="56EC5860" w14:textId="77777777" w:rsidTr="00B44415">
        <w:trPr>
          <w:trHeight w:val="307"/>
        </w:trPr>
        <w:tc>
          <w:tcPr>
            <w:tcW w:w="630" w:type="dxa"/>
            <w:shd w:val="clear" w:color="auto" w:fill="auto"/>
            <w:noWrap/>
            <w:vAlign w:val="center"/>
          </w:tcPr>
          <w:p w14:paraId="722858A5"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lastRenderedPageBreak/>
              <w:t>70</w:t>
            </w:r>
          </w:p>
        </w:tc>
        <w:tc>
          <w:tcPr>
            <w:tcW w:w="2520" w:type="dxa"/>
            <w:shd w:val="clear" w:color="auto" w:fill="auto"/>
            <w:noWrap/>
            <w:vAlign w:val="center"/>
          </w:tcPr>
          <w:p w14:paraId="10DDAABB"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Kimura Tetsuya</w:t>
            </w:r>
          </w:p>
        </w:tc>
        <w:tc>
          <w:tcPr>
            <w:tcW w:w="1528" w:type="dxa"/>
            <w:shd w:val="clear" w:color="auto" w:fill="auto"/>
            <w:noWrap/>
            <w:vAlign w:val="center"/>
          </w:tcPr>
          <w:p w14:paraId="22EB73EB"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auto"/>
            <w:noWrap/>
            <w:vAlign w:val="center"/>
          </w:tcPr>
          <w:p w14:paraId="3DCAC9C0"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Government of Japan</w:t>
            </w:r>
          </w:p>
        </w:tc>
        <w:tc>
          <w:tcPr>
            <w:tcW w:w="6533" w:type="dxa"/>
            <w:shd w:val="clear" w:color="auto" w:fill="auto"/>
            <w:noWrap/>
            <w:vAlign w:val="center"/>
          </w:tcPr>
          <w:p w14:paraId="27AA9A40"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Ambassador</w:t>
            </w:r>
          </w:p>
        </w:tc>
      </w:tr>
      <w:tr w:rsidR="00313E20" w:rsidRPr="009108B8" w14:paraId="47C70F67" w14:textId="77777777" w:rsidTr="00B44415">
        <w:trPr>
          <w:trHeight w:val="307"/>
        </w:trPr>
        <w:tc>
          <w:tcPr>
            <w:tcW w:w="630" w:type="dxa"/>
            <w:shd w:val="clear" w:color="auto" w:fill="auto"/>
            <w:noWrap/>
            <w:vAlign w:val="center"/>
          </w:tcPr>
          <w:p w14:paraId="44072D85"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71</w:t>
            </w:r>
          </w:p>
        </w:tc>
        <w:tc>
          <w:tcPr>
            <w:tcW w:w="2520" w:type="dxa"/>
            <w:shd w:val="clear" w:color="auto" w:fill="auto"/>
            <w:noWrap/>
            <w:vAlign w:val="center"/>
          </w:tcPr>
          <w:p w14:paraId="626A2E91"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Helen Tunnah</w:t>
            </w:r>
          </w:p>
        </w:tc>
        <w:tc>
          <w:tcPr>
            <w:tcW w:w="1528" w:type="dxa"/>
            <w:shd w:val="clear" w:color="auto" w:fill="auto"/>
            <w:noWrap/>
            <w:vAlign w:val="center"/>
          </w:tcPr>
          <w:p w14:paraId="1E89560E"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auto"/>
            <w:noWrap/>
            <w:vAlign w:val="center"/>
          </w:tcPr>
          <w:p w14:paraId="15B727B6"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 xml:space="preserve">New Zealand Government </w:t>
            </w:r>
          </w:p>
        </w:tc>
        <w:tc>
          <w:tcPr>
            <w:tcW w:w="6533" w:type="dxa"/>
            <w:shd w:val="clear" w:color="auto" w:fill="auto"/>
            <w:noWrap/>
            <w:vAlign w:val="center"/>
          </w:tcPr>
          <w:p w14:paraId="2E7B35AE"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Ambassador</w:t>
            </w:r>
          </w:p>
        </w:tc>
      </w:tr>
      <w:tr w:rsidR="00313E20" w:rsidRPr="009108B8" w14:paraId="284B1858" w14:textId="77777777" w:rsidTr="00B44415">
        <w:trPr>
          <w:trHeight w:val="307"/>
        </w:trPr>
        <w:tc>
          <w:tcPr>
            <w:tcW w:w="630" w:type="dxa"/>
            <w:shd w:val="clear" w:color="auto" w:fill="FFFFFF" w:themeFill="background1"/>
            <w:noWrap/>
            <w:vAlign w:val="center"/>
          </w:tcPr>
          <w:p w14:paraId="3AA6CF4A"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72</w:t>
            </w:r>
          </w:p>
        </w:tc>
        <w:tc>
          <w:tcPr>
            <w:tcW w:w="2520" w:type="dxa"/>
            <w:shd w:val="clear" w:color="auto" w:fill="FFFFFF" w:themeFill="background1"/>
            <w:noWrap/>
            <w:vAlign w:val="center"/>
          </w:tcPr>
          <w:p w14:paraId="2C6B20CD"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 xml:space="preserve">Bernard Harborne </w:t>
            </w:r>
          </w:p>
        </w:tc>
        <w:tc>
          <w:tcPr>
            <w:tcW w:w="1528" w:type="dxa"/>
            <w:shd w:val="clear" w:color="auto" w:fill="FFFFFF" w:themeFill="background1"/>
            <w:noWrap/>
            <w:vAlign w:val="center"/>
          </w:tcPr>
          <w:p w14:paraId="24D626ED"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FFFFFF" w:themeFill="background1"/>
            <w:noWrap/>
            <w:vAlign w:val="center"/>
          </w:tcPr>
          <w:p w14:paraId="46A00C64"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The World Bank</w:t>
            </w:r>
          </w:p>
        </w:tc>
        <w:tc>
          <w:tcPr>
            <w:tcW w:w="6533" w:type="dxa"/>
            <w:shd w:val="clear" w:color="auto" w:fill="FFFFFF" w:themeFill="background1"/>
            <w:noWrap/>
            <w:vAlign w:val="center"/>
          </w:tcPr>
          <w:p w14:paraId="05083E4F"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Country Director</w:t>
            </w:r>
          </w:p>
        </w:tc>
      </w:tr>
      <w:tr w:rsidR="00313E20" w:rsidRPr="009108B8" w14:paraId="4382FD7A" w14:textId="77777777" w:rsidTr="00B44415">
        <w:trPr>
          <w:trHeight w:val="307"/>
        </w:trPr>
        <w:tc>
          <w:tcPr>
            <w:tcW w:w="630" w:type="dxa"/>
            <w:shd w:val="clear" w:color="auto" w:fill="FFFFFF" w:themeFill="background1"/>
            <w:noWrap/>
            <w:vAlign w:val="center"/>
          </w:tcPr>
          <w:p w14:paraId="63F1B1EC"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73</w:t>
            </w:r>
          </w:p>
        </w:tc>
        <w:tc>
          <w:tcPr>
            <w:tcW w:w="2520" w:type="dxa"/>
            <w:shd w:val="clear" w:color="auto" w:fill="FFFFFF" w:themeFill="background1"/>
            <w:noWrap/>
            <w:vAlign w:val="center"/>
          </w:tcPr>
          <w:p w14:paraId="4A438F4A"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Marc Fiedrich</w:t>
            </w:r>
          </w:p>
        </w:tc>
        <w:tc>
          <w:tcPr>
            <w:tcW w:w="1528" w:type="dxa"/>
            <w:shd w:val="clear" w:color="auto" w:fill="FFFFFF" w:themeFill="background1"/>
            <w:noWrap/>
            <w:vAlign w:val="center"/>
          </w:tcPr>
          <w:p w14:paraId="1CDCDA95"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FFFFFF" w:themeFill="background1"/>
            <w:noWrap/>
            <w:vAlign w:val="center"/>
          </w:tcPr>
          <w:p w14:paraId="5FBA51A8"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European Union Delegation in TL</w:t>
            </w:r>
          </w:p>
        </w:tc>
        <w:tc>
          <w:tcPr>
            <w:tcW w:w="6533" w:type="dxa"/>
            <w:shd w:val="clear" w:color="auto" w:fill="FFFFFF" w:themeFill="background1"/>
            <w:noWrap/>
            <w:vAlign w:val="center"/>
          </w:tcPr>
          <w:p w14:paraId="09DB7778"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Ambassador</w:t>
            </w:r>
          </w:p>
        </w:tc>
      </w:tr>
      <w:tr w:rsidR="00313E20" w:rsidRPr="009108B8" w14:paraId="1B22EC03" w14:textId="77777777" w:rsidTr="00B44415">
        <w:trPr>
          <w:trHeight w:val="307"/>
        </w:trPr>
        <w:tc>
          <w:tcPr>
            <w:tcW w:w="630" w:type="dxa"/>
            <w:shd w:val="clear" w:color="auto" w:fill="FFFFFF" w:themeFill="background1"/>
            <w:noWrap/>
            <w:vAlign w:val="center"/>
          </w:tcPr>
          <w:p w14:paraId="134304B8"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74</w:t>
            </w:r>
          </w:p>
        </w:tc>
        <w:tc>
          <w:tcPr>
            <w:tcW w:w="2520" w:type="dxa"/>
            <w:shd w:val="clear" w:color="auto" w:fill="FFFFFF" w:themeFill="background1"/>
            <w:noWrap/>
            <w:vAlign w:val="center"/>
          </w:tcPr>
          <w:p w14:paraId="0D18C0B1"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Iotam Lerer</w:t>
            </w:r>
          </w:p>
        </w:tc>
        <w:tc>
          <w:tcPr>
            <w:tcW w:w="1528" w:type="dxa"/>
            <w:shd w:val="clear" w:color="auto" w:fill="FFFFFF" w:themeFill="background1"/>
            <w:noWrap/>
            <w:vAlign w:val="center"/>
          </w:tcPr>
          <w:p w14:paraId="09A50279"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Male</w:t>
            </w:r>
          </w:p>
        </w:tc>
        <w:tc>
          <w:tcPr>
            <w:tcW w:w="3209" w:type="dxa"/>
            <w:shd w:val="clear" w:color="auto" w:fill="FFFFFF" w:themeFill="background1"/>
            <w:noWrap/>
            <w:vAlign w:val="center"/>
          </w:tcPr>
          <w:p w14:paraId="1A5C89F7"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European Union Delegation in TL</w:t>
            </w:r>
          </w:p>
        </w:tc>
        <w:tc>
          <w:tcPr>
            <w:tcW w:w="6533" w:type="dxa"/>
            <w:shd w:val="clear" w:color="auto" w:fill="FFFFFF" w:themeFill="background1"/>
            <w:noWrap/>
            <w:vAlign w:val="center"/>
          </w:tcPr>
          <w:p w14:paraId="6B25906F"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Head of Cooperation</w:t>
            </w:r>
          </w:p>
        </w:tc>
      </w:tr>
      <w:tr w:rsidR="00313E20" w:rsidRPr="009108B8" w14:paraId="776019FD" w14:textId="77777777" w:rsidTr="00B44415">
        <w:trPr>
          <w:trHeight w:val="307"/>
        </w:trPr>
        <w:tc>
          <w:tcPr>
            <w:tcW w:w="630" w:type="dxa"/>
            <w:shd w:val="clear" w:color="auto" w:fill="FFFFFF" w:themeFill="background1"/>
            <w:noWrap/>
            <w:vAlign w:val="center"/>
          </w:tcPr>
          <w:p w14:paraId="25C4E1F8"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75</w:t>
            </w:r>
          </w:p>
        </w:tc>
        <w:tc>
          <w:tcPr>
            <w:tcW w:w="2520" w:type="dxa"/>
            <w:shd w:val="clear" w:color="auto" w:fill="FFFFFF" w:themeFill="background1"/>
            <w:noWrap/>
            <w:vAlign w:val="center"/>
          </w:tcPr>
          <w:p w14:paraId="0D1DA763"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Stefania Dina</w:t>
            </w:r>
          </w:p>
        </w:tc>
        <w:tc>
          <w:tcPr>
            <w:tcW w:w="1528" w:type="dxa"/>
            <w:shd w:val="clear" w:color="auto" w:fill="FFFFFF" w:themeFill="background1"/>
            <w:noWrap/>
            <w:vAlign w:val="center"/>
          </w:tcPr>
          <w:p w14:paraId="45AB2E99"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Female</w:t>
            </w:r>
          </w:p>
        </w:tc>
        <w:tc>
          <w:tcPr>
            <w:tcW w:w="3209" w:type="dxa"/>
            <w:shd w:val="clear" w:color="auto" w:fill="FFFFFF" w:themeFill="background1"/>
            <w:noWrap/>
            <w:vAlign w:val="center"/>
          </w:tcPr>
          <w:p w14:paraId="53276ECF"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Asian Development Bank (ADB)</w:t>
            </w:r>
          </w:p>
        </w:tc>
        <w:tc>
          <w:tcPr>
            <w:tcW w:w="6533" w:type="dxa"/>
            <w:shd w:val="clear" w:color="auto" w:fill="FFFFFF" w:themeFill="background1"/>
            <w:noWrap/>
            <w:vAlign w:val="center"/>
          </w:tcPr>
          <w:p w14:paraId="2AD2E320" w14:textId="77777777" w:rsidR="00313E20" w:rsidRPr="009108B8" w:rsidRDefault="00313E20" w:rsidP="00B44415">
            <w:pPr>
              <w:jc w:val="both"/>
              <w:rPr>
                <w:rFonts w:ascii="Calibri" w:hAnsi="Calibri" w:cs="Calibri"/>
                <w:sz w:val="22"/>
                <w:szCs w:val="22"/>
                <w:lang w:val="en-US"/>
              </w:rPr>
            </w:pPr>
            <w:r w:rsidRPr="009108B8">
              <w:rPr>
                <w:rFonts w:ascii="Calibri" w:hAnsi="Calibri" w:cs="Calibri"/>
                <w:sz w:val="22"/>
                <w:szCs w:val="22"/>
                <w:lang w:val="en-US"/>
              </w:rPr>
              <w:t>Country Director</w:t>
            </w:r>
          </w:p>
        </w:tc>
      </w:tr>
    </w:tbl>
    <w:p w14:paraId="7C3CF0A6" w14:textId="77777777" w:rsidR="00181DEC" w:rsidRPr="009108B8" w:rsidRDefault="00181DEC" w:rsidP="00181DEC">
      <w:pPr>
        <w:rPr>
          <w:rFonts w:eastAsia="Calibri"/>
          <w:lang w:val="en-US"/>
        </w:rPr>
      </w:pPr>
    </w:p>
    <w:p w14:paraId="41EC3FDD" w14:textId="77777777" w:rsidR="004F3F9E" w:rsidRPr="009108B8" w:rsidRDefault="004F3F9E" w:rsidP="00181DEC">
      <w:pPr>
        <w:rPr>
          <w:rFonts w:eastAsia="Calibri"/>
          <w:lang w:val="en-US"/>
        </w:rPr>
      </w:pPr>
    </w:p>
    <w:p w14:paraId="7DF690E0" w14:textId="77777777" w:rsidR="004F3F9E" w:rsidRPr="009108B8" w:rsidRDefault="004F3F9E" w:rsidP="00181DEC">
      <w:pPr>
        <w:rPr>
          <w:rFonts w:eastAsia="Calibri"/>
          <w:lang w:val="en-US"/>
        </w:rPr>
      </w:pPr>
    </w:p>
    <w:p w14:paraId="0867F5B0" w14:textId="77777777" w:rsidR="00F11B12" w:rsidRPr="009108B8" w:rsidRDefault="00F11B12" w:rsidP="00181DEC">
      <w:pPr>
        <w:rPr>
          <w:rFonts w:eastAsia="Calibri"/>
          <w:lang w:val="en-US"/>
        </w:rPr>
      </w:pPr>
    </w:p>
    <w:p w14:paraId="6A281219" w14:textId="77777777" w:rsidR="00F11B12" w:rsidRPr="009108B8" w:rsidRDefault="00F11B12" w:rsidP="00181DEC">
      <w:pPr>
        <w:rPr>
          <w:rFonts w:eastAsia="Calibri"/>
          <w:lang w:val="en-US"/>
        </w:rPr>
      </w:pPr>
    </w:p>
    <w:p w14:paraId="7E6D6DEE" w14:textId="77777777" w:rsidR="00F11B12" w:rsidRPr="009108B8" w:rsidRDefault="00F11B12" w:rsidP="00181DEC">
      <w:pPr>
        <w:rPr>
          <w:rFonts w:eastAsia="Calibri"/>
          <w:lang w:val="en-US"/>
        </w:rPr>
      </w:pPr>
    </w:p>
    <w:p w14:paraId="7B0FF57C" w14:textId="77777777" w:rsidR="00F11B12" w:rsidRPr="009108B8" w:rsidRDefault="00F11B12" w:rsidP="00181DEC">
      <w:pPr>
        <w:rPr>
          <w:rFonts w:eastAsia="Calibri"/>
          <w:lang w:val="en-US"/>
        </w:rPr>
      </w:pPr>
    </w:p>
    <w:p w14:paraId="07FC2A21" w14:textId="77777777" w:rsidR="00F11B12" w:rsidRPr="009108B8" w:rsidRDefault="00F11B12" w:rsidP="00181DEC">
      <w:pPr>
        <w:rPr>
          <w:rFonts w:eastAsia="Calibri"/>
          <w:lang w:val="en-US"/>
        </w:rPr>
      </w:pPr>
    </w:p>
    <w:p w14:paraId="2EE82410" w14:textId="77777777" w:rsidR="00F11B12" w:rsidRPr="009108B8" w:rsidRDefault="00F11B12" w:rsidP="00181DEC">
      <w:pPr>
        <w:rPr>
          <w:rFonts w:eastAsia="Calibri"/>
          <w:lang w:val="en-US"/>
        </w:rPr>
      </w:pPr>
    </w:p>
    <w:p w14:paraId="7EBF4873" w14:textId="77777777" w:rsidR="004A3E61" w:rsidRPr="009108B8" w:rsidRDefault="004A3E61" w:rsidP="00181DEC">
      <w:pPr>
        <w:rPr>
          <w:rFonts w:eastAsia="Calibri"/>
          <w:lang w:val="en-US"/>
        </w:rPr>
      </w:pPr>
    </w:p>
    <w:p w14:paraId="63DD7896" w14:textId="77777777" w:rsidR="004A3E61" w:rsidRPr="009108B8" w:rsidRDefault="004A3E61" w:rsidP="00181DEC">
      <w:pPr>
        <w:rPr>
          <w:rFonts w:eastAsia="Calibri"/>
          <w:lang w:val="en-US"/>
        </w:rPr>
      </w:pPr>
    </w:p>
    <w:p w14:paraId="2BB67E74" w14:textId="77777777" w:rsidR="004A3E61" w:rsidRPr="009108B8" w:rsidRDefault="004A3E61" w:rsidP="00181DEC">
      <w:pPr>
        <w:rPr>
          <w:rFonts w:eastAsia="Calibri"/>
          <w:lang w:val="en-US"/>
        </w:rPr>
      </w:pPr>
    </w:p>
    <w:p w14:paraId="7D8D1666" w14:textId="77777777" w:rsidR="004A3E61" w:rsidRPr="009108B8" w:rsidRDefault="004A3E61" w:rsidP="00181DEC">
      <w:pPr>
        <w:rPr>
          <w:rFonts w:eastAsia="Calibri"/>
          <w:lang w:val="en-US"/>
        </w:rPr>
      </w:pPr>
    </w:p>
    <w:p w14:paraId="501D4ACB" w14:textId="77777777" w:rsidR="004A3E61" w:rsidRPr="009108B8" w:rsidRDefault="004A3E61" w:rsidP="00181DEC">
      <w:pPr>
        <w:rPr>
          <w:rFonts w:eastAsia="Calibri"/>
          <w:lang w:val="en-US"/>
        </w:rPr>
      </w:pPr>
    </w:p>
    <w:p w14:paraId="21C62229" w14:textId="77777777" w:rsidR="004A3E61" w:rsidRPr="009108B8" w:rsidRDefault="004A3E61" w:rsidP="00181DEC">
      <w:pPr>
        <w:rPr>
          <w:rFonts w:eastAsia="Calibri"/>
          <w:lang w:val="en-US"/>
        </w:rPr>
      </w:pPr>
    </w:p>
    <w:p w14:paraId="675D904B" w14:textId="77777777" w:rsidR="004A3E61" w:rsidRPr="009108B8" w:rsidRDefault="004A3E61" w:rsidP="00181DEC">
      <w:pPr>
        <w:rPr>
          <w:rFonts w:eastAsia="Calibri"/>
          <w:lang w:val="en-US"/>
        </w:rPr>
      </w:pPr>
    </w:p>
    <w:p w14:paraId="34818BD3" w14:textId="77777777" w:rsidR="004A3E61" w:rsidRPr="009108B8" w:rsidRDefault="004A3E61" w:rsidP="00181DEC">
      <w:pPr>
        <w:rPr>
          <w:rFonts w:eastAsia="Calibri"/>
          <w:lang w:val="en-US"/>
        </w:rPr>
      </w:pPr>
    </w:p>
    <w:p w14:paraId="269D4C40" w14:textId="77777777" w:rsidR="004A3E61" w:rsidRPr="009108B8" w:rsidRDefault="004A3E61" w:rsidP="00181DEC">
      <w:pPr>
        <w:rPr>
          <w:rFonts w:eastAsia="Calibri"/>
          <w:lang w:val="en-US"/>
        </w:rPr>
      </w:pPr>
    </w:p>
    <w:p w14:paraId="68C8D482" w14:textId="77777777" w:rsidR="004A3E61" w:rsidRPr="009108B8" w:rsidRDefault="004A3E61" w:rsidP="00181DEC">
      <w:pPr>
        <w:rPr>
          <w:rFonts w:eastAsia="Calibri"/>
          <w:lang w:val="en-US"/>
        </w:rPr>
      </w:pPr>
    </w:p>
    <w:p w14:paraId="790BEDEE" w14:textId="77777777" w:rsidR="004A3E61" w:rsidRPr="009108B8" w:rsidRDefault="004A3E61" w:rsidP="00181DEC">
      <w:pPr>
        <w:rPr>
          <w:rFonts w:eastAsia="Calibri"/>
          <w:lang w:val="en-US"/>
        </w:rPr>
      </w:pPr>
    </w:p>
    <w:p w14:paraId="5FDC28B6" w14:textId="77777777" w:rsidR="004A3E61" w:rsidRPr="009108B8" w:rsidRDefault="004A3E61" w:rsidP="00181DEC">
      <w:pPr>
        <w:rPr>
          <w:rFonts w:eastAsia="Calibri"/>
          <w:lang w:val="en-US"/>
        </w:rPr>
      </w:pPr>
    </w:p>
    <w:p w14:paraId="14A23E15" w14:textId="77777777" w:rsidR="004A3E61" w:rsidRPr="009108B8" w:rsidRDefault="004A3E61" w:rsidP="00181DEC">
      <w:pPr>
        <w:rPr>
          <w:rFonts w:eastAsia="Calibri"/>
          <w:lang w:val="en-US"/>
        </w:rPr>
      </w:pPr>
    </w:p>
    <w:p w14:paraId="07793D40" w14:textId="77777777" w:rsidR="004A3E61" w:rsidRPr="009108B8" w:rsidRDefault="004A3E61" w:rsidP="00181DEC">
      <w:pPr>
        <w:rPr>
          <w:rFonts w:eastAsia="Calibri"/>
          <w:lang w:val="en-US"/>
        </w:rPr>
      </w:pPr>
    </w:p>
    <w:p w14:paraId="12A702B1" w14:textId="77777777" w:rsidR="00F11B12" w:rsidRPr="009108B8" w:rsidRDefault="00F11B12" w:rsidP="00181DEC">
      <w:pPr>
        <w:rPr>
          <w:rFonts w:eastAsia="Calibri"/>
          <w:lang w:val="en-US"/>
        </w:rPr>
      </w:pPr>
    </w:p>
    <w:p w14:paraId="44B6EE49" w14:textId="69FCD5BB" w:rsidR="004F3F9E" w:rsidRPr="009108B8" w:rsidRDefault="004F3F9E" w:rsidP="004F3F9E">
      <w:pPr>
        <w:pStyle w:val="Heading2"/>
        <w:rPr>
          <w:rFonts w:ascii="Calibri" w:eastAsia="Calibri" w:hAnsi="Calibri" w:cs="Calibri"/>
          <w:lang w:val="en-US"/>
        </w:rPr>
      </w:pPr>
      <w:bookmarkStart w:id="80" w:name="_Toc181927124"/>
      <w:r w:rsidRPr="009108B8">
        <w:rPr>
          <w:rFonts w:ascii="Calibri" w:eastAsia="Calibri" w:hAnsi="Calibri" w:cs="Calibri"/>
          <w:lang w:val="en-US"/>
        </w:rPr>
        <w:lastRenderedPageBreak/>
        <w:t>Annex 10: Inception report</w:t>
      </w:r>
      <w:bookmarkEnd w:id="80"/>
    </w:p>
    <w:p w14:paraId="39028E0B" w14:textId="77777777" w:rsidR="00F11B12" w:rsidRPr="009108B8" w:rsidRDefault="00F11B12" w:rsidP="00F11B12">
      <w:pPr>
        <w:rPr>
          <w:rFonts w:eastAsia="Calibri"/>
          <w:lang w:val="en-US"/>
        </w:rPr>
      </w:pPr>
    </w:p>
    <w:p w14:paraId="7E3F822B" w14:textId="31B36F68" w:rsidR="00E5698C" w:rsidRPr="009108B8" w:rsidRDefault="007F59DD" w:rsidP="00F11B12">
      <w:pPr>
        <w:rPr>
          <w:rFonts w:eastAsia="Calibri"/>
          <w:lang w:val="en-US"/>
        </w:rPr>
      </w:pPr>
      <w:r w:rsidRPr="009108B8">
        <w:rPr>
          <w:rFonts w:eastAsia="Calibri"/>
          <w:highlight w:val="yellow"/>
          <w:lang w:val="en-US"/>
        </w:rPr>
        <w:t>To be added</w:t>
      </w:r>
    </w:p>
    <w:p w14:paraId="1C08441B" w14:textId="77777777" w:rsidR="00E5698C" w:rsidRPr="009108B8" w:rsidRDefault="00E5698C" w:rsidP="00F11B12">
      <w:pPr>
        <w:rPr>
          <w:rFonts w:eastAsia="Calibri"/>
          <w:lang w:val="en-US"/>
        </w:rPr>
      </w:pPr>
    </w:p>
    <w:p w14:paraId="26350433" w14:textId="77777777" w:rsidR="004A3E61" w:rsidRPr="009108B8" w:rsidRDefault="004A3E61" w:rsidP="00F11B12">
      <w:pPr>
        <w:rPr>
          <w:rFonts w:eastAsia="Calibri"/>
          <w:lang w:val="en-US"/>
        </w:rPr>
      </w:pPr>
    </w:p>
    <w:p w14:paraId="18065DAA" w14:textId="77777777" w:rsidR="004A3E61" w:rsidRPr="009108B8" w:rsidRDefault="004A3E61" w:rsidP="00F11B12">
      <w:pPr>
        <w:rPr>
          <w:rFonts w:eastAsia="Calibri"/>
          <w:lang w:val="en-US"/>
        </w:rPr>
      </w:pPr>
    </w:p>
    <w:p w14:paraId="172CB76A" w14:textId="77777777" w:rsidR="004A3E61" w:rsidRPr="009108B8" w:rsidRDefault="004A3E61" w:rsidP="00F11B12">
      <w:pPr>
        <w:rPr>
          <w:rFonts w:eastAsia="Calibri"/>
          <w:lang w:val="en-US"/>
        </w:rPr>
      </w:pPr>
    </w:p>
    <w:p w14:paraId="088B41C7" w14:textId="77777777" w:rsidR="004A3E61" w:rsidRPr="009108B8" w:rsidRDefault="004A3E61" w:rsidP="00F11B12">
      <w:pPr>
        <w:rPr>
          <w:rFonts w:eastAsia="Calibri"/>
          <w:lang w:val="en-US"/>
        </w:rPr>
      </w:pPr>
    </w:p>
    <w:p w14:paraId="043FB3D7" w14:textId="77777777" w:rsidR="004A3E61" w:rsidRPr="009108B8" w:rsidRDefault="004A3E61" w:rsidP="00F11B12">
      <w:pPr>
        <w:rPr>
          <w:rFonts w:eastAsia="Calibri"/>
          <w:lang w:val="en-US"/>
        </w:rPr>
      </w:pPr>
    </w:p>
    <w:p w14:paraId="19BE1A46" w14:textId="77777777" w:rsidR="004A3E61" w:rsidRPr="009108B8" w:rsidRDefault="004A3E61" w:rsidP="00F11B12">
      <w:pPr>
        <w:rPr>
          <w:rFonts w:eastAsia="Calibri"/>
          <w:lang w:val="en-US"/>
        </w:rPr>
      </w:pPr>
    </w:p>
    <w:p w14:paraId="24A46206" w14:textId="77777777" w:rsidR="004A3E61" w:rsidRPr="009108B8" w:rsidRDefault="004A3E61" w:rsidP="00F11B12">
      <w:pPr>
        <w:rPr>
          <w:rFonts w:eastAsia="Calibri"/>
          <w:lang w:val="en-US"/>
        </w:rPr>
      </w:pPr>
    </w:p>
    <w:p w14:paraId="36BF5E6C" w14:textId="77777777" w:rsidR="004A3E61" w:rsidRPr="009108B8" w:rsidRDefault="004A3E61" w:rsidP="00F11B12">
      <w:pPr>
        <w:rPr>
          <w:rFonts w:eastAsia="Calibri"/>
          <w:lang w:val="en-US"/>
        </w:rPr>
      </w:pPr>
    </w:p>
    <w:p w14:paraId="31720BE1" w14:textId="77777777" w:rsidR="004A3E61" w:rsidRPr="009108B8" w:rsidRDefault="004A3E61" w:rsidP="00F11B12">
      <w:pPr>
        <w:rPr>
          <w:rFonts w:eastAsia="Calibri"/>
          <w:lang w:val="en-US"/>
        </w:rPr>
      </w:pPr>
    </w:p>
    <w:p w14:paraId="42EE693D" w14:textId="77777777" w:rsidR="004A3E61" w:rsidRPr="009108B8" w:rsidRDefault="004A3E61" w:rsidP="00F11B12">
      <w:pPr>
        <w:rPr>
          <w:rFonts w:eastAsia="Calibri"/>
          <w:lang w:val="en-US"/>
        </w:rPr>
      </w:pPr>
    </w:p>
    <w:p w14:paraId="664F628F" w14:textId="77777777" w:rsidR="004A3E61" w:rsidRPr="009108B8" w:rsidRDefault="004A3E61" w:rsidP="00F11B12">
      <w:pPr>
        <w:rPr>
          <w:rFonts w:eastAsia="Calibri"/>
          <w:lang w:val="en-US"/>
        </w:rPr>
      </w:pPr>
    </w:p>
    <w:p w14:paraId="4040EDE9" w14:textId="77777777" w:rsidR="004A3E61" w:rsidRPr="009108B8" w:rsidRDefault="004A3E61" w:rsidP="00F11B12">
      <w:pPr>
        <w:rPr>
          <w:rFonts w:eastAsia="Calibri"/>
          <w:lang w:val="en-US"/>
        </w:rPr>
      </w:pPr>
    </w:p>
    <w:p w14:paraId="74164B58" w14:textId="77777777" w:rsidR="004A3E61" w:rsidRPr="009108B8" w:rsidRDefault="004A3E61" w:rsidP="00F11B12">
      <w:pPr>
        <w:rPr>
          <w:rFonts w:eastAsia="Calibri"/>
          <w:lang w:val="en-US"/>
        </w:rPr>
      </w:pPr>
    </w:p>
    <w:p w14:paraId="2B29554B" w14:textId="77777777" w:rsidR="004A3E61" w:rsidRPr="009108B8" w:rsidRDefault="004A3E61" w:rsidP="00F11B12">
      <w:pPr>
        <w:rPr>
          <w:rFonts w:eastAsia="Calibri"/>
          <w:lang w:val="en-US"/>
        </w:rPr>
      </w:pPr>
    </w:p>
    <w:p w14:paraId="4EDCD8B6" w14:textId="77777777" w:rsidR="004A3E61" w:rsidRPr="009108B8" w:rsidRDefault="004A3E61" w:rsidP="00F11B12">
      <w:pPr>
        <w:rPr>
          <w:rFonts w:eastAsia="Calibri"/>
          <w:lang w:val="en-US"/>
        </w:rPr>
      </w:pPr>
    </w:p>
    <w:p w14:paraId="47021AB4" w14:textId="77777777" w:rsidR="004A3E61" w:rsidRPr="009108B8" w:rsidRDefault="004A3E61" w:rsidP="00F11B12">
      <w:pPr>
        <w:rPr>
          <w:rFonts w:eastAsia="Calibri"/>
          <w:lang w:val="en-US"/>
        </w:rPr>
      </w:pPr>
    </w:p>
    <w:p w14:paraId="4869A979" w14:textId="77777777" w:rsidR="004A3E61" w:rsidRPr="009108B8" w:rsidRDefault="004A3E61" w:rsidP="00F11B12">
      <w:pPr>
        <w:rPr>
          <w:rFonts w:eastAsia="Calibri"/>
          <w:lang w:val="en-US"/>
        </w:rPr>
      </w:pPr>
    </w:p>
    <w:p w14:paraId="466FC68B" w14:textId="77777777" w:rsidR="004A3E61" w:rsidRPr="009108B8" w:rsidRDefault="004A3E61" w:rsidP="00F11B12">
      <w:pPr>
        <w:rPr>
          <w:rFonts w:eastAsia="Calibri"/>
          <w:lang w:val="en-US"/>
        </w:rPr>
      </w:pPr>
    </w:p>
    <w:p w14:paraId="11F4952D" w14:textId="77777777" w:rsidR="004A3E61" w:rsidRPr="009108B8" w:rsidRDefault="004A3E61" w:rsidP="00F11B12">
      <w:pPr>
        <w:rPr>
          <w:rFonts w:eastAsia="Calibri"/>
          <w:lang w:val="en-US"/>
        </w:rPr>
      </w:pPr>
    </w:p>
    <w:p w14:paraId="42FB9E55" w14:textId="77777777" w:rsidR="004A3E61" w:rsidRPr="009108B8" w:rsidRDefault="004A3E61" w:rsidP="00F11B12">
      <w:pPr>
        <w:rPr>
          <w:rFonts w:eastAsia="Calibri"/>
          <w:lang w:val="en-US"/>
        </w:rPr>
      </w:pPr>
    </w:p>
    <w:p w14:paraId="05ABC1B8" w14:textId="77777777" w:rsidR="004A3E61" w:rsidRPr="009108B8" w:rsidRDefault="004A3E61" w:rsidP="00F11B12">
      <w:pPr>
        <w:rPr>
          <w:rFonts w:eastAsia="Calibri"/>
          <w:lang w:val="en-US"/>
        </w:rPr>
      </w:pPr>
    </w:p>
    <w:p w14:paraId="773AF6AA" w14:textId="77777777" w:rsidR="004A3E61" w:rsidRPr="009108B8" w:rsidRDefault="004A3E61" w:rsidP="00F11B12">
      <w:pPr>
        <w:rPr>
          <w:rFonts w:eastAsia="Calibri"/>
          <w:lang w:val="en-US"/>
        </w:rPr>
      </w:pPr>
    </w:p>
    <w:p w14:paraId="5E69B2E2" w14:textId="77777777" w:rsidR="004A3E61" w:rsidRPr="009108B8" w:rsidRDefault="004A3E61" w:rsidP="00F11B12">
      <w:pPr>
        <w:rPr>
          <w:rFonts w:eastAsia="Calibri"/>
          <w:lang w:val="en-US"/>
        </w:rPr>
      </w:pPr>
    </w:p>
    <w:p w14:paraId="2B5ECD30" w14:textId="77777777" w:rsidR="004A3E61" w:rsidRPr="009108B8" w:rsidRDefault="004A3E61" w:rsidP="00F11B12">
      <w:pPr>
        <w:rPr>
          <w:rFonts w:eastAsia="Calibri"/>
          <w:lang w:val="en-US"/>
        </w:rPr>
      </w:pPr>
    </w:p>
    <w:p w14:paraId="23F94DCD" w14:textId="77777777" w:rsidR="004A3E61" w:rsidRPr="009108B8" w:rsidRDefault="004A3E61" w:rsidP="00F11B12">
      <w:pPr>
        <w:rPr>
          <w:rFonts w:eastAsia="Calibri"/>
          <w:lang w:val="en-US"/>
        </w:rPr>
      </w:pPr>
    </w:p>
    <w:p w14:paraId="642B9AF4" w14:textId="77777777" w:rsidR="004A3E61" w:rsidRPr="009108B8" w:rsidRDefault="004A3E61" w:rsidP="00F11B12">
      <w:pPr>
        <w:rPr>
          <w:rFonts w:eastAsia="Calibri"/>
          <w:lang w:val="en-US"/>
        </w:rPr>
      </w:pPr>
    </w:p>
    <w:p w14:paraId="7CF61D5C" w14:textId="77777777" w:rsidR="007F59DD" w:rsidRPr="009108B8" w:rsidRDefault="007F59DD" w:rsidP="00F11B12">
      <w:pPr>
        <w:rPr>
          <w:rFonts w:eastAsia="Calibri"/>
          <w:lang w:val="en-US"/>
        </w:rPr>
      </w:pPr>
    </w:p>
    <w:p w14:paraId="48DBDF4A" w14:textId="6252901E" w:rsidR="00E5698C" w:rsidRPr="009108B8" w:rsidRDefault="00E5698C" w:rsidP="00E5698C">
      <w:pPr>
        <w:pStyle w:val="Heading2"/>
        <w:rPr>
          <w:rFonts w:ascii="Calibri" w:eastAsia="Calibri" w:hAnsi="Calibri" w:cs="Calibri"/>
          <w:lang w:val="en-US"/>
        </w:rPr>
      </w:pPr>
      <w:bookmarkStart w:id="81" w:name="_Toc181927125"/>
      <w:r w:rsidRPr="009108B8">
        <w:rPr>
          <w:rFonts w:ascii="Calibri" w:eastAsia="Calibri" w:hAnsi="Calibri" w:cs="Calibri"/>
          <w:lang w:val="en-US"/>
        </w:rPr>
        <w:lastRenderedPageBreak/>
        <w:t>Annex 11: UNEG ethical code of conduct</w:t>
      </w:r>
      <w:bookmarkEnd w:id="81"/>
    </w:p>
    <w:p w14:paraId="26C7B3F3" w14:textId="77777777" w:rsidR="00E5698C" w:rsidRPr="009108B8" w:rsidRDefault="00E5698C" w:rsidP="00F11B12">
      <w:pPr>
        <w:rPr>
          <w:rFonts w:eastAsia="Calibri"/>
          <w:lang w:val="en-US"/>
        </w:rPr>
      </w:pPr>
    </w:p>
    <w:p w14:paraId="520329AE" w14:textId="67F498FC" w:rsidR="00E5698C" w:rsidRPr="009108B8" w:rsidRDefault="00E5698C" w:rsidP="00E5698C">
      <w:pPr>
        <w:spacing w:after="160" w:line="276" w:lineRule="auto"/>
        <w:jc w:val="both"/>
        <w:rPr>
          <w:rFonts w:ascii="Calibri" w:eastAsia="Calibri" w:hAnsi="Calibri" w:cs="Calibri"/>
          <w:lang w:val="en-US"/>
        </w:rPr>
      </w:pPr>
      <w:r w:rsidRPr="009108B8">
        <w:rPr>
          <w:rFonts w:ascii="Calibri" w:eastAsia="Calibri" w:hAnsi="Calibri" w:cs="Calibri"/>
          <w:lang w:val="en-US"/>
        </w:rPr>
        <w:t xml:space="preserve">The evaluation fully adhered to UNEG Norms and Standards for Evaluation and UNEG Ethical Code of Conduct. The evaluation’s value-add builds on its impartial and systematic assessment of the project or intervention and involvement of stakeholders should not interfere with the impartiality of the evaluation. The evaluators have the final judgement on the findings, conclusions and recommendations of the evaluation report, and the evaluators must be protected from pressures to change information in the report.  It is important to note that if in the course of the evaluation process at any stage the evaluators identify issues of wrongdoing, fraud or other unethical conduct, UN procedures must be followed, and confidentiality be maintained.  </w:t>
      </w:r>
    </w:p>
    <w:p w14:paraId="5E62E993" w14:textId="06B73581" w:rsidR="00E5698C" w:rsidRPr="009108B8" w:rsidRDefault="00E5698C" w:rsidP="00E5698C">
      <w:pPr>
        <w:spacing w:after="160" w:line="276" w:lineRule="auto"/>
        <w:jc w:val="both"/>
        <w:rPr>
          <w:rFonts w:ascii="Calibri" w:eastAsia="Calibri" w:hAnsi="Calibri" w:cs="Calibri"/>
          <w:lang w:val="en-US"/>
        </w:rPr>
      </w:pPr>
      <w:r w:rsidRPr="009108B8">
        <w:rPr>
          <w:rFonts w:ascii="Calibri" w:eastAsia="Calibri" w:hAnsi="Calibri" w:cs="Calibri"/>
          <w:lang w:val="en-US"/>
        </w:rPr>
        <w:t>The evaluators obtained informed consent to participate in the evaluation activities prior to engaging in data collection. The evaluation team members read the statement of intent of the evaluation and requested the individual to express their willingness to participate or not prior to initiating the discussion or interview in English or Portuguese or Tentum.</w:t>
      </w:r>
    </w:p>
    <w:p w14:paraId="13A7A5CA" w14:textId="478D9B4E" w:rsidR="00E5698C" w:rsidRPr="009108B8" w:rsidRDefault="00E5698C" w:rsidP="00E5698C">
      <w:pPr>
        <w:spacing w:after="160" w:line="276" w:lineRule="auto"/>
        <w:jc w:val="both"/>
        <w:rPr>
          <w:rFonts w:ascii="Calibri" w:eastAsia="Calibri" w:hAnsi="Calibri" w:cs="Calibri"/>
          <w:lang w:val="en-US"/>
        </w:rPr>
      </w:pPr>
      <w:r w:rsidRPr="009108B8">
        <w:rPr>
          <w:rFonts w:ascii="Calibri" w:eastAsia="Calibri" w:hAnsi="Calibri" w:cs="Calibri"/>
          <w:lang w:val="en-US"/>
        </w:rPr>
        <w:t>All data collected through this evaluation in line with the UNEG evaluation norms and standards received due attention to ensure their confidentiality, integrity and be protected against any unauthorized usage, access, modification, destruction, disclosure, loss or transfer of data, whether accidental or intentional.</w:t>
      </w:r>
    </w:p>
    <w:p w14:paraId="218FF3C0" w14:textId="0E6F9217" w:rsidR="00E5698C" w:rsidRPr="009108B8" w:rsidRDefault="00E5698C" w:rsidP="00E5698C">
      <w:pPr>
        <w:spacing w:after="160" w:line="276" w:lineRule="auto"/>
        <w:jc w:val="both"/>
        <w:rPr>
          <w:rFonts w:ascii="Calibri" w:eastAsia="Calibri" w:hAnsi="Calibri" w:cs="Calibri"/>
          <w:lang w:val="en-US"/>
        </w:rPr>
      </w:pPr>
      <w:r w:rsidRPr="009108B8">
        <w:rPr>
          <w:rFonts w:ascii="Calibri" w:eastAsia="Calibri" w:hAnsi="Calibri" w:cs="Calibri"/>
          <w:lang w:val="en-US"/>
        </w:rPr>
        <w:t xml:space="preserve">Confidentiality of information obtained was ensured through ensuring the actual names of participants were not included in the report. When organizing the discussions with stakeholders engaged in the project or impacted by its implementation, the participants were requested to avoid sharing details regarding their/other participants outside of the space. </w:t>
      </w:r>
    </w:p>
    <w:p w14:paraId="37EB1EA3" w14:textId="77777777" w:rsidR="00E5698C" w:rsidRPr="009108B8" w:rsidRDefault="00E5698C" w:rsidP="00F11B12">
      <w:pPr>
        <w:rPr>
          <w:rFonts w:eastAsia="Calibri"/>
          <w:lang w:val="en-US"/>
        </w:rPr>
      </w:pPr>
    </w:p>
    <w:p w14:paraId="589F1E0B" w14:textId="77777777" w:rsidR="00A11981" w:rsidRPr="009108B8" w:rsidRDefault="00A11981" w:rsidP="00F11B12">
      <w:pPr>
        <w:rPr>
          <w:rFonts w:eastAsia="Calibri"/>
          <w:lang w:val="en-US"/>
        </w:rPr>
      </w:pPr>
    </w:p>
    <w:p w14:paraId="47FA34D0" w14:textId="77777777" w:rsidR="004A3E61" w:rsidRPr="009108B8" w:rsidRDefault="004A3E61" w:rsidP="00F11B12">
      <w:pPr>
        <w:rPr>
          <w:rFonts w:eastAsia="Calibri"/>
          <w:lang w:val="en-US"/>
        </w:rPr>
      </w:pPr>
    </w:p>
    <w:p w14:paraId="395A26ED" w14:textId="77777777" w:rsidR="004A3E61" w:rsidRPr="009108B8" w:rsidRDefault="004A3E61" w:rsidP="00F11B12">
      <w:pPr>
        <w:rPr>
          <w:rFonts w:eastAsia="Calibri"/>
          <w:lang w:val="en-US"/>
        </w:rPr>
      </w:pPr>
    </w:p>
    <w:p w14:paraId="123936DE" w14:textId="77777777" w:rsidR="004A3E61" w:rsidRPr="009108B8" w:rsidRDefault="004A3E61" w:rsidP="00F11B12">
      <w:pPr>
        <w:rPr>
          <w:rFonts w:eastAsia="Calibri"/>
          <w:lang w:val="en-US"/>
        </w:rPr>
      </w:pPr>
    </w:p>
    <w:p w14:paraId="1EE22430" w14:textId="77777777" w:rsidR="004A3E61" w:rsidRPr="009108B8" w:rsidRDefault="004A3E61" w:rsidP="00F11B12">
      <w:pPr>
        <w:rPr>
          <w:rFonts w:eastAsia="Calibri"/>
          <w:lang w:val="en-US"/>
        </w:rPr>
      </w:pPr>
    </w:p>
    <w:p w14:paraId="7BA9D6D3" w14:textId="77777777" w:rsidR="004A3E61" w:rsidRPr="009108B8" w:rsidRDefault="004A3E61" w:rsidP="00F11B12">
      <w:pPr>
        <w:rPr>
          <w:rFonts w:eastAsia="Calibri"/>
          <w:lang w:val="en-US"/>
        </w:rPr>
      </w:pPr>
    </w:p>
    <w:p w14:paraId="1B0B2438" w14:textId="77777777" w:rsidR="004A3E61" w:rsidRPr="009108B8" w:rsidRDefault="004A3E61" w:rsidP="00F11B12">
      <w:pPr>
        <w:rPr>
          <w:rFonts w:eastAsia="Calibri"/>
          <w:lang w:val="en-US"/>
        </w:rPr>
      </w:pPr>
    </w:p>
    <w:p w14:paraId="0AD7A0F2" w14:textId="3E16B5AD" w:rsidR="00A11981" w:rsidRPr="009108B8" w:rsidRDefault="00A11981" w:rsidP="00A11981">
      <w:pPr>
        <w:pStyle w:val="Heading2"/>
        <w:rPr>
          <w:rFonts w:ascii="Calibri" w:eastAsia="Calibri" w:hAnsi="Calibri" w:cs="Calibri"/>
          <w:lang w:val="en-US"/>
        </w:rPr>
      </w:pPr>
      <w:bookmarkStart w:id="82" w:name="_Toc181927126"/>
      <w:r w:rsidRPr="009108B8">
        <w:rPr>
          <w:rFonts w:ascii="Calibri" w:eastAsia="Calibri" w:hAnsi="Calibri" w:cs="Calibri"/>
          <w:lang w:val="en-US"/>
        </w:rPr>
        <w:lastRenderedPageBreak/>
        <w:t xml:space="preserve">Annex 12: Structure of </w:t>
      </w:r>
      <w:r w:rsidR="004A3E61" w:rsidRPr="009108B8">
        <w:rPr>
          <w:rFonts w:ascii="Calibri" w:eastAsia="Calibri" w:hAnsi="Calibri" w:cs="Calibri"/>
          <w:lang w:val="en-US"/>
        </w:rPr>
        <w:t xml:space="preserve">the </w:t>
      </w:r>
      <w:r w:rsidRPr="009108B8">
        <w:rPr>
          <w:rFonts w:ascii="Calibri" w:eastAsia="Calibri" w:hAnsi="Calibri" w:cs="Calibri"/>
          <w:lang w:val="en-US"/>
        </w:rPr>
        <w:t>case studies</w:t>
      </w:r>
      <w:bookmarkEnd w:id="82"/>
    </w:p>
    <w:p w14:paraId="37093BFF" w14:textId="77777777" w:rsidR="00C23635" w:rsidRPr="009108B8" w:rsidRDefault="00C23635" w:rsidP="00C23635">
      <w:pPr>
        <w:rPr>
          <w:rFonts w:eastAsia="Calibri"/>
          <w:lang w:val="en-US"/>
        </w:rPr>
      </w:pPr>
    </w:p>
    <w:p w14:paraId="12865B07" w14:textId="77777777" w:rsidR="00C23635" w:rsidRPr="009108B8" w:rsidRDefault="00C23635" w:rsidP="00C23635">
      <w:pPr>
        <w:spacing w:line="276" w:lineRule="auto"/>
        <w:jc w:val="both"/>
        <w:rPr>
          <w:rFonts w:ascii="Calibri" w:hAnsi="Calibri" w:cs="Calibri"/>
          <w:b/>
          <w:bCs/>
          <w:sz w:val="28"/>
          <w:szCs w:val="28"/>
          <w:u w:val="single"/>
          <w:lang w:val="en-US"/>
        </w:rPr>
      </w:pPr>
      <w:r w:rsidRPr="009108B8">
        <w:rPr>
          <w:rFonts w:ascii="Calibri" w:hAnsi="Calibri" w:cs="Calibri"/>
          <w:b/>
          <w:bCs/>
          <w:sz w:val="28"/>
          <w:szCs w:val="28"/>
          <w:u w:val="single"/>
          <w:lang w:val="en-US"/>
        </w:rPr>
        <w:t>Case study structure: UN efforts to support regulatory environment in Timor Leste</w:t>
      </w:r>
    </w:p>
    <w:p w14:paraId="475ED516" w14:textId="77777777" w:rsidR="00C23635" w:rsidRPr="009108B8" w:rsidRDefault="00C23635" w:rsidP="00C23635">
      <w:pPr>
        <w:spacing w:line="276" w:lineRule="auto"/>
        <w:jc w:val="both"/>
        <w:rPr>
          <w:rFonts w:ascii="Calibri" w:hAnsi="Calibri" w:cs="Calibri"/>
          <w:lang w:val="en-US"/>
        </w:rPr>
      </w:pPr>
    </w:p>
    <w:p w14:paraId="1C219A04" w14:textId="77777777" w:rsidR="00C23635" w:rsidRPr="009108B8" w:rsidRDefault="00C23635" w:rsidP="00C23635">
      <w:pPr>
        <w:spacing w:line="276" w:lineRule="auto"/>
        <w:jc w:val="both"/>
        <w:rPr>
          <w:rFonts w:ascii="Calibri" w:hAnsi="Calibri" w:cs="Calibri"/>
          <w:b/>
          <w:bCs/>
          <w:i/>
          <w:iCs/>
          <w:lang w:val="en-US"/>
        </w:rPr>
      </w:pPr>
      <w:r w:rsidRPr="009108B8">
        <w:rPr>
          <w:rFonts w:ascii="Calibri" w:hAnsi="Calibri" w:cs="Calibri"/>
          <w:b/>
          <w:bCs/>
          <w:i/>
          <w:iCs/>
          <w:lang w:val="en-US"/>
        </w:rPr>
        <w:t>Descriptive part:</w:t>
      </w:r>
    </w:p>
    <w:p w14:paraId="501E49F1" w14:textId="77777777" w:rsidR="00C23635" w:rsidRPr="009108B8" w:rsidRDefault="00C23635" w:rsidP="00C23635">
      <w:pPr>
        <w:spacing w:line="276" w:lineRule="auto"/>
        <w:jc w:val="both"/>
        <w:rPr>
          <w:rFonts w:ascii="Calibri" w:hAnsi="Calibri" w:cs="Calibri"/>
          <w:lang w:val="en-US"/>
        </w:rPr>
      </w:pPr>
      <w:r w:rsidRPr="009108B8">
        <w:rPr>
          <w:rFonts w:ascii="Calibri" w:hAnsi="Calibri" w:cs="Calibri"/>
          <w:lang w:val="en-US"/>
        </w:rPr>
        <w:t>What is the formal processes and formal mechanisms of adoption of any regulatory document in Timor Leste?</w:t>
      </w:r>
    </w:p>
    <w:p w14:paraId="35078F1F" w14:textId="77777777" w:rsidR="00C23635" w:rsidRPr="009108B8" w:rsidRDefault="00C23635" w:rsidP="00C23635">
      <w:pPr>
        <w:spacing w:line="276" w:lineRule="auto"/>
        <w:jc w:val="both"/>
        <w:rPr>
          <w:rFonts w:ascii="Calibri" w:hAnsi="Calibri" w:cs="Calibri"/>
          <w:lang w:val="en-US"/>
        </w:rPr>
      </w:pPr>
    </w:p>
    <w:p w14:paraId="72EA740D" w14:textId="54DDFD1B" w:rsidR="00C23635" w:rsidRPr="009108B8" w:rsidRDefault="00C23635" w:rsidP="00C23635">
      <w:pPr>
        <w:spacing w:line="276" w:lineRule="auto"/>
        <w:jc w:val="both"/>
        <w:rPr>
          <w:rFonts w:ascii="Calibri" w:hAnsi="Calibri" w:cs="Calibri"/>
          <w:lang w:val="en-US"/>
        </w:rPr>
      </w:pPr>
      <w:r w:rsidRPr="009108B8">
        <w:rPr>
          <w:rFonts w:ascii="Calibri" w:hAnsi="Calibri" w:cs="Calibri"/>
          <w:lang w:val="en-US"/>
        </w:rPr>
        <w:t>What are examples of UN’s engagement in policy support in Timor Leste since 2021? What are the outcomes: policies and regulations are adopted, rejected or ongoing processes? What are the examples of adoption of any regulatory document? What are the examples of rejection of any regulatory document? Who are the main stakeholders? What are the initiatives under which UN operated?</w:t>
      </w:r>
    </w:p>
    <w:p w14:paraId="27731C52" w14:textId="77777777" w:rsidR="00C23635" w:rsidRPr="009108B8" w:rsidRDefault="00C23635" w:rsidP="00C23635">
      <w:pPr>
        <w:spacing w:line="276" w:lineRule="auto"/>
        <w:jc w:val="both"/>
        <w:rPr>
          <w:rFonts w:ascii="Calibri" w:hAnsi="Calibri" w:cs="Calibri"/>
          <w:lang w:val="en-US"/>
        </w:rPr>
      </w:pPr>
    </w:p>
    <w:p w14:paraId="06124A89" w14:textId="77777777" w:rsidR="00C23635" w:rsidRPr="009108B8" w:rsidRDefault="00C23635" w:rsidP="00C23635">
      <w:pPr>
        <w:spacing w:line="276" w:lineRule="auto"/>
        <w:jc w:val="both"/>
        <w:rPr>
          <w:rFonts w:ascii="Calibri" w:hAnsi="Calibri" w:cs="Calibri"/>
          <w:b/>
          <w:bCs/>
          <w:i/>
          <w:iCs/>
          <w:lang w:val="en-US"/>
        </w:rPr>
      </w:pPr>
      <w:r w:rsidRPr="009108B8">
        <w:rPr>
          <w:rFonts w:ascii="Calibri" w:hAnsi="Calibri" w:cs="Calibri"/>
          <w:b/>
          <w:bCs/>
          <w:i/>
          <w:iCs/>
          <w:lang w:val="en-US"/>
        </w:rPr>
        <w:t>Analytical part:</w:t>
      </w:r>
    </w:p>
    <w:p w14:paraId="06C22DF5" w14:textId="77777777" w:rsidR="00C23635" w:rsidRPr="009108B8" w:rsidRDefault="00C23635" w:rsidP="00C23635">
      <w:pPr>
        <w:spacing w:line="276" w:lineRule="auto"/>
        <w:jc w:val="both"/>
        <w:rPr>
          <w:rFonts w:ascii="Calibri" w:hAnsi="Calibri" w:cs="Calibri"/>
          <w:lang w:val="en-US"/>
        </w:rPr>
      </w:pPr>
      <w:r w:rsidRPr="009108B8">
        <w:rPr>
          <w:rFonts w:ascii="Calibri" w:hAnsi="Calibri" w:cs="Calibri"/>
          <w:lang w:val="en-US"/>
        </w:rPr>
        <w:t xml:space="preserve">After meeting with key stakeholders: </w:t>
      </w:r>
    </w:p>
    <w:p w14:paraId="6269CEB8" w14:textId="77777777" w:rsidR="00C23635" w:rsidRPr="009108B8" w:rsidRDefault="00C23635" w:rsidP="00C23635">
      <w:pPr>
        <w:pStyle w:val="ListParagraph"/>
        <w:numPr>
          <w:ilvl w:val="0"/>
          <w:numId w:val="78"/>
        </w:numPr>
        <w:spacing w:line="276" w:lineRule="auto"/>
        <w:jc w:val="both"/>
        <w:rPr>
          <w:rFonts w:ascii="Calibri" w:hAnsi="Calibri" w:cs="Calibri"/>
          <w:lang w:val="en-US"/>
        </w:rPr>
      </w:pPr>
      <w:r w:rsidRPr="009108B8">
        <w:rPr>
          <w:rFonts w:ascii="Calibri" w:hAnsi="Calibri" w:cs="Calibri"/>
          <w:lang w:val="en-US"/>
        </w:rPr>
        <w:t xml:space="preserve">How </w:t>
      </w:r>
      <w:r w:rsidRPr="009108B8">
        <w:rPr>
          <w:rFonts w:ascii="Calibri" w:hAnsi="Calibri" w:cs="Calibri"/>
          <w:b/>
          <w:bCs/>
          <w:i/>
          <w:iCs/>
          <w:lang w:val="en-US"/>
        </w:rPr>
        <w:t>responsive</w:t>
      </w:r>
      <w:r w:rsidRPr="009108B8">
        <w:rPr>
          <w:rFonts w:ascii="Calibri" w:hAnsi="Calibri" w:cs="Calibri"/>
          <w:lang w:val="en-US"/>
        </w:rPr>
        <w:t xml:space="preserve"> was UN to address regulatory needs in Timor Leste? (e.g. how the regulatory needs are identified; what is the role of the government in shaping those needs; what is the role of CSOs, especially those representing vulnerable and disadvantaged groups; is this Agency-based work or requires engagement of various UN Agencies?)</w:t>
      </w:r>
    </w:p>
    <w:p w14:paraId="102C43F6" w14:textId="77777777" w:rsidR="00C23635" w:rsidRPr="009108B8" w:rsidRDefault="00C23635" w:rsidP="00C23635">
      <w:pPr>
        <w:pStyle w:val="ListParagraph"/>
        <w:numPr>
          <w:ilvl w:val="0"/>
          <w:numId w:val="78"/>
        </w:numPr>
        <w:spacing w:line="276" w:lineRule="auto"/>
        <w:jc w:val="both"/>
        <w:rPr>
          <w:rFonts w:ascii="Calibri" w:hAnsi="Calibri" w:cs="Calibri"/>
          <w:lang w:val="en-US"/>
        </w:rPr>
      </w:pPr>
      <w:r w:rsidRPr="009108B8">
        <w:rPr>
          <w:rFonts w:ascii="Calibri" w:hAnsi="Calibri" w:cs="Calibri"/>
          <w:lang w:val="en-US"/>
        </w:rPr>
        <w:t xml:space="preserve">How </w:t>
      </w:r>
      <w:r w:rsidRPr="009108B8">
        <w:rPr>
          <w:rFonts w:ascii="Calibri" w:hAnsi="Calibri" w:cs="Calibri"/>
          <w:b/>
          <w:bCs/>
          <w:i/>
          <w:iCs/>
          <w:lang w:val="en-US"/>
        </w:rPr>
        <w:t>effective</w:t>
      </w:r>
      <w:r w:rsidRPr="009108B8">
        <w:rPr>
          <w:rFonts w:ascii="Calibri" w:hAnsi="Calibri" w:cs="Calibri"/>
          <w:lang w:val="en-US"/>
        </w:rPr>
        <w:t xml:space="preserve"> was UN to shape the process of improving legal and regulatory framework in Timor Leste? (e.g. how UN engaged with the government authorities at all levels (national and local) and with CSOs; how UN engaged with the Parliament of TL; to what extent the existing formal mechanisms were utilized or parallel ‘UN-led’ processes were put in place; to what extent government authorities were satisfied with UN support)</w:t>
      </w:r>
    </w:p>
    <w:p w14:paraId="0D37E30D" w14:textId="77777777" w:rsidR="00C23635" w:rsidRPr="009108B8" w:rsidRDefault="00C23635" w:rsidP="00C23635">
      <w:pPr>
        <w:pStyle w:val="ListParagraph"/>
        <w:numPr>
          <w:ilvl w:val="0"/>
          <w:numId w:val="78"/>
        </w:numPr>
        <w:spacing w:line="276" w:lineRule="auto"/>
        <w:jc w:val="both"/>
        <w:rPr>
          <w:rFonts w:ascii="Calibri" w:hAnsi="Calibri" w:cs="Calibri"/>
          <w:lang w:val="en-US"/>
        </w:rPr>
      </w:pPr>
      <w:r w:rsidRPr="009108B8">
        <w:rPr>
          <w:rFonts w:ascii="Calibri" w:hAnsi="Calibri" w:cs="Calibri"/>
          <w:lang w:val="en-US"/>
        </w:rPr>
        <w:t xml:space="preserve">What are the </w:t>
      </w:r>
      <w:r w:rsidRPr="009108B8">
        <w:rPr>
          <w:rFonts w:ascii="Calibri" w:hAnsi="Calibri" w:cs="Calibri"/>
          <w:b/>
          <w:bCs/>
          <w:i/>
          <w:iCs/>
          <w:lang w:val="en-US"/>
        </w:rPr>
        <w:t>lessons learned</w:t>
      </w:r>
      <w:r w:rsidRPr="009108B8">
        <w:rPr>
          <w:rFonts w:ascii="Calibri" w:hAnsi="Calibri" w:cs="Calibri"/>
          <w:lang w:val="en-US"/>
        </w:rPr>
        <w:t xml:space="preserve"> from UN’s efforts towards improving legal and regulatory framework in Timor Leste? (e.g. focus could be on the limitations of the legal and regulatory framework, mechanisms of engagement with UN, capacities of different stakeholders, engagement with CSOs, engagement with the government authorities at all levels (national and local), transparency in resource utilization, etc.)</w:t>
      </w:r>
    </w:p>
    <w:p w14:paraId="340E236B" w14:textId="77777777" w:rsidR="00C23635" w:rsidRPr="009108B8" w:rsidRDefault="00C23635" w:rsidP="00C23635">
      <w:pPr>
        <w:pStyle w:val="ListParagraph"/>
        <w:numPr>
          <w:ilvl w:val="0"/>
          <w:numId w:val="78"/>
        </w:numPr>
        <w:spacing w:line="276" w:lineRule="auto"/>
        <w:jc w:val="both"/>
        <w:rPr>
          <w:rFonts w:ascii="Calibri" w:hAnsi="Calibri" w:cs="Calibri"/>
          <w:lang w:val="en-US"/>
        </w:rPr>
      </w:pPr>
      <w:r w:rsidRPr="009108B8">
        <w:rPr>
          <w:rFonts w:ascii="Calibri" w:hAnsi="Calibri" w:cs="Calibri"/>
          <w:lang w:val="en-US"/>
        </w:rPr>
        <w:t xml:space="preserve">What are the </w:t>
      </w:r>
      <w:r w:rsidRPr="009108B8">
        <w:rPr>
          <w:rFonts w:ascii="Calibri" w:hAnsi="Calibri" w:cs="Calibri"/>
          <w:b/>
          <w:bCs/>
          <w:i/>
          <w:iCs/>
          <w:lang w:val="en-US"/>
        </w:rPr>
        <w:t xml:space="preserve">recommendations </w:t>
      </w:r>
      <w:r w:rsidRPr="009108B8">
        <w:rPr>
          <w:rFonts w:ascii="Calibri" w:hAnsi="Calibri" w:cs="Calibri"/>
          <w:lang w:val="en-US"/>
        </w:rPr>
        <w:t>for shaping UN capabilities to effectively support the Government of Timor Leste in its efforts of strengthening its legal and regulatory framework?</w:t>
      </w:r>
    </w:p>
    <w:p w14:paraId="1D3638DB" w14:textId="77777777" w:rsidR="00C23635" w:rsidRPr="009108B8" w:rsidRDefault="00C23635" w:rsidP="00C23635">
      <w:pPr>
        <w:spacing w:line="276" w:lineRule="auto"/>
        <w:jc w:val="both"/>
        <w:rPr>
          <w:rFonts w:ascii="Calibri" w:eastAsia="Calibri" w:hAnsi="Calibri" w:cs="Calibri"/>
          <w:lang w:val="en-US"/>
        </w:rPr>
      </w:pPr>
    </w:p>
    <w:p w14:paraId="054E1DAB" w14:textId="77777777" w:rsidR="00C23635" w:rsidRPr="009108B8" w:rsidRDefault="00C23635" w:rsidP="00C23635">
      <w:pPr>
        <w:spacing w:line="276" w:lineRule="auto"/>
        <w:jc w:val="both"/>
        <w:rPr>
          <w:rFonts w:ascii="Calibri" w:eastAsia="Calibri" w:hAnsi="Calibri" w:cs="Calibri"/>
          <w:lang w:val="en-US"/>
        </w:rPr>
      </w:pPr>
    </w:p>
    <w:p w14:paraId="5B586B19" w14:textId="77777777" w:rsidR="00C23635" w:rsidRPr="009108B8" w:rsidRDefault="00C23635" w:rsidP="00C23635">
      <w:pPr>
        <w:spacing w:line="276" w:lineRule="auto"/>
        <w:jc w:val="both"/>
        <w:rPr>
          <w:rFonts w:ascii="Calibri" w:eastAsia="Calibri" w:hAnsi="Calibri" w:cs="Calibri"/>
          <w:lang w:val="en-US"/>
        </w:rPr>
      </w:pPr>
    </w:p>
    <w:p w14:paraId="3D25AA22" w14:textId="77777777" w:rsidR="00C23635" w:rsidRPr="009108B8" w:rsidRDefault="00C23635" w:rsidP="00C23635">
      <w:pPr>
        <w:spacing w:line="276" w:lineRule="auto"/>
        <w:jc w:val="both"/>
        <w:rPr>
          <w:rFonts w:ascii="Calibri" w:hAnsi="Calibri" w:cs="Calibri"/>
          <w:b/>
          <w:bCs/>
          <w:i/>
          <w:iCs/>
          <w:sz w:val="28"/>
          <w:szCs w:val="28"/>
          <w:u w:val="single"/>
          <w:lang w:val="en-US"/>
        </w:rPr>
      </w:pPr>
      <w:r w:rsidRPr="009108B8">
        <w:rPr>
          <w:rFonts w:ascii="Calibri" w:hAnsi="Calibri" w:cs="Calibri"/>
          <w:b/>
          <w:bCs/>
          <w:i/>
          <w:iCs/>
          <w:sz w:val="28"/>
          <w:szCs w:val="28"/>
          <w:u w:val="single"/>
          <w:lang w:val="en-US"/>
        </w:rPr>
        <w:t>Case study structure: UN Crisis Response and recovery</w:t>
      </w:r>
    </w:p>
    <w:p w14:paraId="68FCB1A4" w14:textId="77777777" w:rsidR="00C23635" w:rsidRPr="009108B8" w:rsidRDefault="00C23635" w:rsidP="00C23635">
      <w:pPr>
        <w:spacing w:line="276" w:lineRule="auto"/>
        <w:jc w:val="both"/>
        <w:rPr>
          <w:rFonts w:ascii="Calibri" w:hAnsi="Calibri" w:cs="Calibri"/>
          <w:lang w:val="en-US"/>
        </w:rPr>
      </w:pPr>
    </w:p>
    <w:p w14:paraId="4137D1DF" w14:textId="77777777" w:rsidR="00C23635" w:rsidRPr="009108B8" w:rsidRDefault="00C23635" w:rsidP="00C23635">
      <w:pPr>
        <w:spacing w:line="276" w:lineRule="auto"/>
        <w:jc w:val="both"/>
        <w:rPr>
          <w:rFonts w:ascii="Calibri" w:hAnsi="Calibri" w:cs="Calibri"/>
          <w:b/>
          <w:bCs/>
          <w:i/>
          <w:iCs/>
          <w:lang w:val="en-US"/>
        </w:rPr>
      </w:pPr>
      <w:r w:rsidRPr="009108B8">
        <w:rPr>
          <w:rFonts w:ascii="Calibri" w:hAnsi="Calibri" w:cs="Calibri"/>
          <w:b/>
          <w:bCs/>
          <w:i/>
          <w:iCs/>
          <w:lang w:val="en-US"/>
        </w:rPr>
        <w:t>Descriptive part:</w:t>
      </w:r>
    </w:p>
    <w:p w14:paraId="157B2411" w14:textId="77777777" w:rsidR="00C23635" w:rsidRPr="009108B8" w:rsidRDefault="00C23635" w:rsidP="00C23635">
      <w:pPr>
        <w:spacing w:line="276" w:lineRule="auto"/>
        <w:jc w:val="both"/>
        <w:rPr>
          <w:rFonts w:ascii="Calibri" w:hAnsi="Calibri" w:cs="Calibri"/>
          <w:lang w:val="en-US"/>
        </w:rPr>
      </w:pPr>
      <w:r w:rsidRPr="009108B8">
        <w:rPr>
          <w:rFonts w:ascii="Calibri" w:hAnsi="Calibri" w:cs="Calibri"/>
          <w:lang w:val="en-US"/>
        </w:rPr>
        <w:t>What is the disaster risk context of TL?</w:t>
      </w:r>
    </w:p>
    <w:p w14:paraId="58668728" w14:textId="52012229" w:rsidR="00C23635" w:rsidRPr="009108B8" w:rsidRDefault="00C23635" w:rsidP="00C23635">
      <w:pPr>
        <w:spacing w:line="276" w:lineRule="auto"/>
        <w:jc w:val="both"/>
        <w:rPr>
          <w:rFonts w:ascii="Calibri" w:hAnsi="Calibri" w:cs="Calibri"/>
          <w:lang w:val="en-US"/>
        </w:rPr>
      </w:pPr>
      <w:r w:rsidRPr="009108B8">
        <w:rPr>
          <w:rFonts w:ascii="Calibri" w:hAnsi="Calibri" w:cs="Calibri"/>
          <w:lang w:val="en-US"/>
        </w:rPr>
        <w:t>What crisis situations were encountered in Timor Leste since 2021? What was UN response to each crisis situation? What were UN recovery efforts in each crisis context? Who are the main stakeholders? What are the initiatives under which UN operated?</w:t>
      </w:r>
    </w:p>
    <w:p w14:paraId="705BDF8C" w14:textId="77777777" w:rsidR="00C23635" w:rsidRPr="009108B8" w:rsidRDefault="00C23635" w:rsidP="00C23635">
      <w:pPr>
        <w:spacing w:line="276" w:lineRule="auto"/>
        <w:jc w:val="both"/>
        <w:rPr>
          <w:rFonts w:ascii="Calibri" w:hAnsi="Calibri" w:cs="Calibri"/>
          <w:lang w:val="en-US"/>
        </w:rPr>
      </w:pPr>
    </w:p>
    <w:p w14:paraId="0F9BEBC8" w14:textId="77777777" w:rsidR="00C23635" w:rsidRPr="009108B8" w:rsidRDefault="00C23635" w:rsidP="00C23635">
      <w:pPr>
        <w:spacing w:line="276" w:lineRule="auto"/>
        <w:jc w:val="both"/>
        <w:rPr>
          <w:rFonts w:ascii="Calibri" w:hAnsi="Calibri" w:cs="Calibri"/>
          <w:b/>
          <w:bCs/>
          <w:lang w:val="en-US"/>
        </w:rPr>
      </w:pPr>
      <w:r w:rsidRPr="009108B8">
        <w:rPr>
          <w:rFonts w:ascii="Calibri" w:hAnsi="Calibri" w:cs="Calibri"/>
          <w:b/>
          <w:bCs/>
          <w:lang w:val="en-US"/>
        </w:rPr>
        <w:t>Analytical part:</w:t>
      </w:r>
    </w:p>
    <w:p w14:paraId="6BB11D1D" w14:textId="77777777" w:rsidR="00C23635" w:rsidRPr="009108B8" w:rsidRDefault="00C23635" w:rsidP="00C23635">
      <w:pPr>
        <w:spacing w:line="276" w:lineRule="auto"/>
        <w:jc w:val="both"/>
        <w:rPr>
          <w:rFonts w:ascii="Calibri" w:hAnsi="Calibri" w:cs="Calibri"/>
          <w:lang w:val="en-US"/>
        </w:rPr>
      </w:pPr>
      <w:r w:rsidRPr="009108B8">
        <w:rPr>
          <w:rFonts w:ascii="Calibri" w:hAnsi="Calibri" w:cs="Calibri"/>
          <w:lang w:val="en-US"/>
        </w:rPr>
        <w:t xml:space="preserve">After meeting with key stakeholders: </w:t>
      </w:r>
    </w:p>
    <w:p w14:paraId="04B6C9FD" w14:textId="77777777" w:rsidR="00C23635" w:rsidRPr="009108B8" w:rsidRDefault="00C23635" w:rsidP="00C23635">
      <w:pPr>
        <w:pStyle w:val="ListParagraph"/>
        <w:numPr>
          <w:ilvl w:val="0"/>
          <w:numId w:val="78"/>
        </w:numPr>
        <w:spacing w:line="276" w:lineRule="auto"/>
        <w:jc w:val="both"/>
        <w:rPr>
          <w:rFonts w:ascii="Calibri" w:hAnsi="Calibri" w:cs="Calibri"/>
          <w:lang w:val="en-US"/>
        </w:rPr>
      </w:pPr>
      <w:r w:rsidRPr="009108B8">
        <w:rPr>
          <w:rFonts w:ascii="Calibri" w:hAnsi="Calibri" w:cs="Calibri"/>
          <w:lang w:val="en-US"/>
        </w:rPr>
        <w:t xml:space="preserve">How </w:t>
      </w:r>
      <w:r w:rsidRPr="009108B8">
        <w:rPr>
          <w:rFonts w:ascii="Calibri" w:hAnsi="Calibri" w:cs="Calibri"/>
          <w:b/>
          <w:bCs/>
          <w:i/>
          <w:iCs/>
          <w:lang w:val="en-US"/>
        </w:rPr>
        <w:t>responsive</w:t>
      </w:r>
      <w:r w:rsidRPr="009108B8">
        <w:rPr>
          <w:rFonts w:ascii="Calibri" w:hAnsi="Calibri" w:cs="Calibri"/>
          <w:lang w:val="en-US"/>
        </w:rPr>
        <w:t xml:space="preserve"> was UN to address crisis situations in TL (e.g. quick in allocation of resources and quick in implementation; sufficient resources allocated to address the problems; government was involved along the whole process)</w:t>
      </w:r>
    </w:p>
    <w:p w14:paraId="736FAA53" w14:textId="77777777" w:rsidR="00C23635" w:rsidRPr="009108B8" w:rsidRDefault="00C23635" w:rsidP="00C23635">
      <w:pPr>
        <w:pStyle w:val="ListParagraph"/>
        <w:numPr>
          <w:ilvl w:val="0"/>
          <w:numId w:val="78"/>
        </w:numPr>
        <w:spacing w:line="276" w:lineRule="auto"/>
        <w:jc w:val="both"/>
        <w:rPr>
          <w:rFonts w:ascii="Calibri" w:hAnsi="Calibri" w:cs="Calibri"/>
          <w:lang w:val="en-US"/>
        </w:rPr>
      </w:pPr>
      <w:r w:rsidRPr="009108B8">
        <w:rPr>
          <w:rFonts w:ascii="Calibri" w:hAnsi="Calibri" w:cs="Calibri"/>
          <w:lang w:val="en-US"/>
        </w:rPr>
        <w:t xml:space="preserve">How </w:t>
      </w:r>
      <w:r w:rsidRPr="009108B8">
        <w:rPr>
          <w:rFonts w:ascii="Calibri" w:hAnsi="Calibri" w:cs="Calibri"/>
          <w:b/>
          <w:bCs/>
          <w:i/>
          <w:iCs/>
          <w:lang w:val="en-US"/>
        </w:rPr>
        <w:t>effective</w:t>
      </w:r>
      <w:r w:rsidRPr="009108B8">
        <w:rPr>
          <w:rFonts w:ascii="Calibri" w:hAnsi="Calibri" w:cs="Calibri"/>
          <w:lang w:val="en-US"/>
        </w:rPr>
        <w:t xml:space="preserve"> was UN to address crisis situations in TL (e.g. the affected beneficiaries were reached and critical response provided; LNOB focus was maintained; government authorities are satisfied with UN performance)</w:t>
      </w:r>
    </w:p>
    <w:p w14:paraId="1DE633EE" w14:textId="77777777" w:rsidR="00C23635" w:rsidRPr="009108B8" w:rsidRDefault="00C23635" w:rsidP="00C23635">
      <w:pPr>
        <w:pStyle w:val="ListParagraph"/>
        <w:numPr>
          <w:ilvl w:val="0"/>
          <w:numId w:val="78"/>
        </w:numPr>
        <w:spacing w:line="276" w:lineRule="auto"/>
        <w:jc w:val="both"/>
        <w:rPr>
          <w:rFonts w:ascii="Calibri" w:hAnsi="Calibri" w:cs="Calibri"/>
          <w:lang w:val="en-US"/>
        </w:rPr>
      </w:pPr>
      <w:r w:rsidRPr="009108B8">
        <w:rPr>
          <w:rFonts w:ascii="Calibri" w:hAnsi="Calibri" w:cs="Calibri"/>
          <w:lang w:val="en-US"/>
        </w:rPr>
        <w:t xml:space="preserve">What are the </w:t>
      </w:r>
      <w:r w:rsidRPr="009108B8">
        <w:rPr>
          <w:rFonts w:ascii="Calibri" w:hAnsi="Calibri" w:cs="Calibri"/>
          <w:b/>
          <w:bCs/>
          <w:i/>
          <w:iCs/>
          <w:lang w:val="en-US"/>
        </w:rPr>
        <w:t>lessons learned</w:t>
      </w:r>
      <w:r w:rsidRPr="009108B8">
        <w:rPr>
          <w:rFonts w:ascii="Calibri" w:hAnsi="Calibri" w:cs="Calibri"/>
          <w:lang w:val="en-US"/>
        </w:rPr>
        <w:t xml:space="preserve"> from UN crisis response and recovery in TL? (e.g. focus could be on legal and regulatory framework, capacities of different stakeholders, engagement with CSOs, engagement with the government authorities at all levels (national and local), transparency in resource utilization by all stakeholders, etc.)</w:t>
      </w:r>
    </w:p>
    <w:p w14:paraId="2362FC04" w14:textId="77777777" w:rsidR="00C23635" w:rsidRPr="009108B8" w:rsidRDefault="00C23635" w:rsidP="00C23635">
      <w:pPr>
        <w:pStyle w:val="ListParagraph"/>
        <w:numPr>
          <w:ilvl w:val="0"/>
          <w:numId w:val="78"/>
        </w:numPr>
        <w:spacing w:line="276" w:lineRule="auto"/>
        <w:jc w:val="both"/>
        <w:rPr>
          <w:rFonts w:ascii="Calibri" w:hAnsi="Calibri" w:cs="Calibri"/>
          <w:lang w:val="en-US"/>
        </w:rPr>
      </w:pPr>
      <w:r w:rsidRPr="009108B8">
        <w:rPr>
          <w:rFonts w:ascii="Calibri" w:hAnsi="Calibri" w:cs="Calibri"/>
          <w:lang w:val="en-US"/>
        </w:rPr>
        <w:t xml:space="preserve">What are the </w:t>
      </w:r>
      <w:r w:rsidRPr="009108B8">
        <w:rPr>
          <w:rFonts w:ascii="Calibri" w:hAnsi="Calibri" w:cs="Calibri"/>
          <w:b/>
          <w:bCs/>
          <w:i/>
          <w:iCs/>
          <w:lang w:val="en-US"/>
        </w:rPr>
        <w:t xml:space="preserve">recommendations </w:t>
      </w:r>
      <w:r w:rsidRPr="009108B8">
        <w:rPr>
          <w:rFonts w:ascii="Calibri" w:hAnsi="Calibri" w:cs="Calibri"/>
          <w:lang w:val="en-US"/>
        </w:rPr>
        <w:t>for shaping UN capabilities to address future crisis situations more effectively?</w:t>
      </w:r>
    </w:p>
    <w:p w14:paraId="3DC4ACCB" w14:textId="77777777" w:rsidR="00C23635" w:rsidRPr="009108B8" w:rsidRDefault="00C23635" w:rsidP="00C23635">
      <w:pPr>
        <w:spacing w:line="276" w:lineRule="auto"/>
        <w:jc w:val="both"/>
        <w:rPr>
          <w:rFonts w:ascii="Calibri" w:eastAsia="Calibri" w:hAnsi="Calibri" w:cs="Calibri"/>
          <w:lang w:val="en-US"/>
        </w:rPr>
      </w:pPr>
    </w:p>
    <w:p w14:paraId="455BBC09" w14:textId="77777777" w:rsidR="004A3E61" w:rsidRPr="009108B8" w:rsidRDefault="004A3E61" w:rsidP="00C23635">
      <w:pPr>
        <w:spacing w:line="276" w:lineRule="auto"/>
        <w:jc w:val="both"/>
        <w:rPr>
          <w:rFonts w:ascii="Calibri" w:eastAsia="Calibri" w:hAnsi="Calibri" w:cs="Calibri"/>
          <w:lang w:val="en-US"/>
        </w:rPr>
      </w:pPr>
    </w:p>
    <w:p w14:paraId="79657407" w14:textId="77777777" w:rsidR="004A3E61" w:rsidRPr="009108B8" w:rsidRDefault="004A3E61" w:rsidP="00C23635">
      <w:pPr>
        <w:spacing w:line="276" w:lineRule="auto"/>
        <w:jc w:val="both"/>
        <w:rPr>
          <w:rFonts w:ascii="Calibri" w:eastAsia="Calibri" w:hAnsi="Calibri" w:cs="Calibri"/>
          <w:lang w:val="en-US"/>
        </w:rPr>
      </w:pPr>
    </w:p>
    <w:p w14:paraId="47A888F3" w14:textId="77777777" w:rsidR="004A3E61" w:rsidRPr="009108B8" w:rsidRDefault="004A3E61" w:rsidP="00C23635">
      <w:pPr>
        <w:spacing w:line="276" w:lineRule="auto"/>
        <w:jc w:val="both"/>
        <w:rPr>
          <w:rFonts w:ascii="Calibri" w:eastAsia="Calibri" w:hAnsi="Calibri" w:cs="Calibri"/>
          <w:lang w:val="en-US"/>
        </w:rPr>
      </w:pPr>
    </w:p>
    <w:p w14:paraId="71264AF6" w14:textId="77777777" w:rsidR="004A3E61" w:rsidRPr="009108B8" w:rsidRDefault="004A3E61" w:rsidP="00C23635">
      <w:pPr>
        <w:spacing w:line="276" w:lineRule="auto"/>
        <w:jc w:val="both"/>
        <w:rPr>
          <w:rFonts w:ascii="Calibri" w:eastAsia="Calibri" w:hAnsi="Calibri" w:cs="Calibri"/>
          <w:lang w:val="en-US"/>
        </w:rPr>
      </w:pPr>
    </w:p>
    <w:p w14:paraId="3056688A" w14:textId="77777777" w:rsidR="004A3E61" w:rsidRPr="009108B8" w:rsidRDefault="004A3E61" w:rsidP="00C23635">
      <w:pPr>
        <w:spacing w:line="276" w:lineRule="auto"/>
        <w:jc w:val="both"/>
        <w:rPr>
          <w:rFonts w:ascii="Calibri" w:eastAsia="Calibri" w:hAnsi="Calibri" w:cs="Calibri"/>
          <w:lang w:val="en-US"/>
        </w:rPr>
      </w:pPr>
    </w:p>
    <w:p w14:paraId="4277E9C4" w14:textId="77777777" w:rsidR="004A3E61" w:rsidRPr="009108B8" w:rsidRDefault="004A3E61" w:rsidP="00C23635">
      <w:pPr>
        <w:spacing w:line="276" w:lineRule="auto"/>
        <w:jc w:val="both"/>
        <w:rPr>
          <w:rFonts w:ascii="Calibri" w:eastAsia="Calibri" w:hAnsi="Calibri" w:cs="Calibri"/>
          <w:lang w:val="en-US"/>
        </w:rPr>
      </w:pPr>
    </w:p>
    <w:p w14:paraId="3CCE574B" w14:textId="77777777" w:rsidR="00301C5A" w:rsidRPr="009108B8" w:rsidRDefault="00301C5A" w:rsidP="00C23635">
      <w:pPr>
        <w:spacing w:line="276" w:lineRule="auto"/>
        <w:jc w:val="both"/>
        <w:rPr>
          <w:rFonts w:ascii="Calibri" w:eastAsia="Calibri" w:hAnsi="Calibri" w:cs="Calibri"/>
          <w:lang w:val="en-US"/>
        </w:rPr>
      </w:pPr>
    </w:p>
    <w:p w14:paraId="214229B4" w14:textId="25E65581" w:rsidR="00C23635" w:rsidRPr="009108B8" w:rsidRDefault="004A3E61" w:rsidP="004A3E61">
      <w:pPr>
        <w:pStyle w:val="Heading2"/>
        <w:rPr>
          <w:rFonts w:ascii="Calibri" w:eastAsia="Calibri" w:hAnsi="Calibri" w:cs="Calibri"/>
          <w:lang w:val="en-US"/>
        </w:rPr>
      </w:pPr>
      <w:bookmarkStart w:id="83" w:name="_Toc181927127"/>
      <w:r w:rsidRPr="009108B8">
        <w:rPr>
          <w:rFonts w:ascii="Calibri" w:eastAsia="Calibri" w:hAnsi="Calibri" w:cs="Calibri"/>
          <w:lang w:val="en-US"/>
        </w:rPr>
        <w:lastRenderedPageBreak/>
        <w:t>Annex 13: Analysis of staffing across UNCT</w:t>
      </w:r>
      <w:bookmarkEnd w:id="83"/>
    </w:p>
    <w:p w14:paraId="3E05F7D1" w14:textId="77777777" w:rsidR="004A3E61" w:rsidRPr="009108B8" w:rsidRDefault="004A3E61" w:rsidP="007F10B5">
      <w:pPr>
        <w:spacing w:line="276" w:lineRule="auto"/>
        <w:jc w:val="both"/>
        <w:rPr>
          <w:rFonts w:ascii="Calibri" w:eastAsia="Calibri" w:hAnsi="Calibri" w:cs="Calibri"/>
          <w:lang w:val="en-US"/>
        </w:rPr>
      </w:pPr>
    </w:p>
    <w:p w14:paraId="46991082" w14:textId="415845D7" w:rsidR="004A3E61" w:rsidRPr="009108B8" w:rsidRDefault="007F10B5" w:rsidP="007F10B5">
      <w:pPr>
        <w:spacing w:line="276" w:lineRule="auto"/>
        <w:jc w:val="both"/>
        <w:rPr>
          <w:rFonts w:ascii="Calibri" w:hAnsi="Calibri" w:cs="Calibri"/>
          <w:lang w:val="en-US"/>
        </w:rPr>
      </w:pPr>
      <w:r w:rsidRPr="009108B8">
        <w:rPr>
          <w:rFonts w:ascii="Calibri" w:hAnsi="Calibri" w:cs="Calibri"/>
          <w:lang w:val="en-US"/>
        </w:rPr>
        <w:t>Only UNDP provided the required data. In this situation, it is not possible to make conclusion about UNCT staffing based on actual data from all UN Agencies. However, given that the UNDP is one of the largest UN Agencies in Timor-Leste, the findings could be assumed representative. This assumption has high certainty as it fully resonates with the pattern of staffing found through reflection of wide range of stakeholders.</w:t>
      </w:r>
    </w:p>
    <w:p w14:paraId="03923F32" w14:textId="77777777" w:rsidR="007F10B5" w:rsidRPr="009108B8" w:rsidRDefault="007F10B5" w:rsidP="004A3E61">
      <w:pPr>
        <w:rPr>
          <w:sz w:val="22"/>
          <w:szCs w:val="22"/>
          <w:lang w:val="en-US"/>
        </w:rPr>
      </w:pPr>
    </w:p>
    <w:tbl>
      <w:tblPr>
        <w:tblW w:w="13580" w:type="dxa"/>
        <w:tblLook w:val="04A0" w:firstRow="1" w:lastRow="0" w:firstColumn="1" w:lastColumn="0" w:noHBand="0" w:noVBand="1"/>
      </w:tblPr>
      <w:tblGrid>
        <w:gridCol w:w="705"/>
        <w:gridCol w:w="443"/>
        <w:gridCol w:w="542"/>
        <w:gridCol w:w="1184"/>
        <w:gridCol w:w="443"/>
        <w:gridCol w:w="542"/>
        <w:gridCol w:w="947"/>
        <w:gridCol w:w="443"/>
        <w:gridCol w:w="542"/>
        <w:gridCol w:w="990"/>
        <w:gridCol w:w="443"/>
        <w:gridCol w:w="542"/>
        <w:gridCol w:w="443"/>
        <w:gridCol w:w="542"/>
        <w:gridCol w:w="443"/>
        <w:gridCol w:w="542"/>
        <w:gridCol w:w="443"/>
        <w:gridCol w:w="542"/>
        <w:gridCol w:w="443"/>
        <w:gridCol w:w="542"/>
        <w:gridCol w:w="384"/>
        <w:gridCol w:w="564"/>
        <w:gridCol w:w="542"/>
        <w:gridCol w:w="384"/>
      </w:tblGrid>
      <w:tr w:rsidR="004A3E61" w:rsidRPr="009108B8" w14:paraId="1D32AE0C" w14:textId="77777777" w:rsidTr="00EA0FAE">
        <w:trPr>
          <w:trHeight w:val="790"/>
        </w:trPr>
        <w:tc>
          <w:tcPr>
            <w:tcW w:w="7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1B1B8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Agency</w:t>
            </w:r>
          </w:p>
        </w:tc>
        <w:tc>
          <w:tcPr>
            <w:tcW w:w="985" w:type="dxa"/>
            <w:gridSpan w:val="2"/>
            <w:tcBorders>
              <w:top w:val="single" w:sz="4" w:space="0" w:color="auto"/>
              <w:left w:val="nil"/>
              <w:bottom w:val="single" w:sz="4" w:space="0" w:color="auto"/>
              <w:right w:val="single" w:sz="4" w:space="0" w:color="auto"/>
            </w:tcBorders>
            <w:shd w:val="clear" w:color="auto" w:fill="DAE9F7" w:themeFill="text2" w:themeFillTint="1A"/>
            <w:vAlign w:val="center"/>
            <w:hideMark/>
          </w:tcPr>
          <w:p w14:paraId="1FFCBF4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xml:space="preserve">Fixed Term International </w:t>
            </w:r>
          </w:p>
        </w:tc>
        <w:tc>
          <w:tcPr>
            <w:tcW w:w="1184" w:type="dxa"/>
            <w:tcBorders>
              <w:top w:val="single" w:sz="4" w:space="0" w:color="auto"/>
              <w:left w:val="nil"/>
              <w:bottom w:val="single" w:sz="4" w:space="0" w:color="auto"/>
              <w:right w:val="single" w:sz="4" w:space="0" w:color="auto"/>
            </w:tcBorders>
            <w:shd w:val="clear" w:color="auto" w:fill="DAE9F7" w:themeFill="text2" w:themeFillTint="1A"/>
            <w:vAlign w:val="center"/>
            <w:hideMark/>
          </w:tcPr>
          <w:p w14:paraId="3E42AC2F" w14:textId="77777777" w:rsidR="004A3E61" w:rsidRPr="009108B8" w:rsidRDefault="004A3E61" w:rsidP="00B44415">
            <w:pPr>
              <w:jc w:val="center"/>
              <w:rPr>
                <w:rFonts w:ascii="Calibri" w:hAnsi="Calibri" w:cs="Calibri"/>
                <w:color w:val="FF0000"/>
                <w:sz w:val="11"/>
                <w:szCs w:val="11"/>
                <w:lang w:val="en-US"/>
              </w:rPr>
            </w:pPr>
            <w:r w:rsidRPr="009108B8">
              <w:rPr>
                <w:rFonts w:ascii="Calibri" w:hAnsi="Calibri" w:cs="Calibri"/>
                <w:color w:val="FF0000"/>
                <w:sz w:val="11"/>
                <w:szCs w:val="11"/>
                <w:lang w:val="en-US"/>
              </w:rPr>
              <w:t>(please spesifically indicate how many D1-2 &amp; P1-6 level)</w:t>
            </w:r>
          </w:p>
        </w:tc>
        <w:tc>
          <w:tcPr>
            <w:tcW w:w="985" w:type="dxa"/>
            <w:gridSpan w:val="2"/>
            <w:tcBorders>
              <w:top w:val="single" w:sz="4" w:space="0" w:color="auto"/>
              <w:left w:val="nil"/>
              <w:bottom w:val="single" w:sz="4" w:space="0" w:color="auto"/>
              <w:right w:val="single" w:sz="4" w:space="0" w:color="auto"/>
            </w:tcBorders>
            <w:shd w:val="clear" w:color="auto" w:fill="DAE9F7" w:themeFill="text2" w:themeFillTint="1A"/>
            <w:vAlign w:val="center"/>
            <w:hideMark/>
          </w:tcPr>
          <w:p w14:paraId="1ED4530E" w14:textId="77777777" w:rsidR="004A3E61" w:rsidRPr="009108B8" w:rsidRDefault="004A3E61" w:rsidP="00B44415">
            <w:pPr>
              <w:spacing w:after="240"/>
              <w:jc w:val="center"/>
              <w:rPr>
                <w:rFonts w:ascii="Calibri" w:hAnsi="Calibri" w:cs="Calibri"/>
                <w:color w:val="000000"/>
                <w:sz w:val="11"/>
                <w:szCs w:val="11"/>
                <w:lang w:val="en-US"/>
              </w:rPr>
            </w:pPr>
            <w:r w:rsidRPr="009108B8">
              <w:rPr>
                <w:rFonts w:ascii="Calibri" w:hAnsi="Calibri" w:cs="Calibri"/>
                <w:color w:val="000000"/>
                <w:sz w:val="11"/>
                <w:szCs w:val="11"/>
                <w:lang w:val="en-US"/>
              </w:rPr>
              <w:br/>
              <w:t>Fixed Term</w:t>
            </w:r>
            <w:r w:rsidRPr="009108B8">
              <w:rPr>
                <w:rFonts w:ascii="Calibri" w:hAnsi="Calibri" w:cs="Calibri"/>
                <w:color w:val="000000"/>
                <w:sz w:val="11"/>
                <w:szCs w:val="11"/>
                <w:lang w:val="en-US"/>
              </w:rPr>
              <w:br/>
              <w:t xml:space="preserve">NO Level </w:t>
            </w:r>
            <w:r w:rsidRPr="009108B8">
              <w:rPr>
                <w:rFonts w:ascii="Calibri" w:hAnsi="Calibri" w:cs="Calibri"/>
                <w:color w:val="000000"/>
                <w:sz w:val="11"/>
                <w:szCs w:val="11"/>
                <w:lang w:val="en-US"/>
              </w:rPr>
              <w:br/>
            </w:r>
          </w:p>
        </w:tc>
        <w:tc>
          <w:tcPr>
            <w:tcW w:w="947" w:type="dxa"/>
            <w:tcBorders>
              <w:top w:val="single" w:sz="4" w:space="0" w:color="auto"/>
              <w:left w:val="nil"/>
              <w:bottom w:val="single" w:sz="4" w:space="0" w:color="auto"/>
              <w:right w:val="single" w:sz="4" w:space="0" w:color="auto"/>
            </w:tcBorders>
            <w:shd w:val="clear" w:color="auto" w:fill="DAE9F7" w:themeFill="text2" w:themeFillTint="1A"/>
            <w:vAlign w:val="center"/>
            <w:hideMark/>
          </w:tcPr>
          <w:p w14:paraId="5282FA9B" w14:textId="77777777" w:rsidR="004A3E61" w:rsidRPr="009108B8" w:rsidRDefault="004A3E61" w:rsidP="00B44415">
            <w:pPr>
              <w:jc w:val="center"/>
              <w:rPr>
                <w:rFonts w:ascii="Calibri" w:hAnsi="Calibri" w:cs="Calibri"/>
                <w:color w:val="FF0000"/>
                <w:sz w:val="11"/>
                <w:szCs w:val="11"/>
                <w:lang w:val="en-US"/>
              </w:rPr>
            </w:pPr>
            <w:r w:rsidRPr="009108B8">
              <w:rPr>
                <w:rFonts w:ascii="Calibri" w:hAnsi="Calibri" w:cs="Calibri"/>
                <w:color w:val="FF0000"/>
                <w:sz w:val="11"/>
                <w:szCs w:val="11"/>
                <w:lang w:val="en-US"/>
              </w:rPr>
              <w:t xml:space="preserve"> (please spesifically indicate how many NO A-D level)</w:t>
            </w:r>
          </w:p>
        </w:tc>
        <w:tc>
          <w:tcPr>
            <w:tcW w:w="985" w:type="dxa"/>
            <w:gridSpan w:val="2"/>
            <w:tcBorders>
              <w:top w:val="single" w:sz="4" w:space="0" w:color="auto"/>
              <w:left w:val="nil"/>
              <w:bottom w:val="single" w:sz="4" w:space="0" w:color="auto"/>
              <w:right w:val="single" w:sz="4" w:space="0" w:color="auto"/>
            </w:tcBorders>
            <w:shd w:val="clear" w:color="auto" w:fill="DAE9F7" w:themeFill="text2" w:themeFillTint="1A"/>
            <w:vAlign w:val="center"/>
            <w:hideMark/>
          </w:tcPr>
          <w:p w14:paraId="05D4E0D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xml:space="preserve">Fixed Term       </w:t>
            </w:r>
            <w:r w:rsidRPr="009108B8">
              <w:rPr>
                <w:rFonts w:ascii="Calibri" w:hAnsi="Calibri" w:cs="Calibri"/>
                <w:color w:val="000000"/>
                <w:sz w:val="11"/>
                <w:szCs w:val="11"/>
                <w:lang w:val="en-US"/>
              </w:rPr>
              <w:br/>
              <w:t xml:space="preserve">GS Level </w:t>
            </w:r>
            <w:r w:rsidRPr="009108B8">
              <w:rPr>
                <w:rFonts w:ascii="Calibri" w:hAnsi="Calibri" w:cs="Calibri"/>
                <w:color w:val="000000"/>
                <w:sz w:val="11"/>
                <w:szCs w:val="11"/>
                <w:lang w:val="en-US"/>
              </w:rPr>
              <w:br/>
              <w:t>(*not including driver)</w:t>
            </w:r>
          </w:p>
        </w:tc>
        <w:tc>
          <w:tcPr>
            <w:tcW w:w="990" w:type="dxa"/>
            <w:tcBorders>
              <w:top w:val="single" w:sz="4" w:space="0" w:color="auto"/>
              <w:left w:val="nil"/>
              <w:bottom w:val="single" w:sz="4" w:space="0" w:color="auto"/>
              <w:right w:val="single" w:sz="4" w:space="0" w:color="auto"/>
            </w:tcBorders>
            <w:shd w:val="clear" w:color="auto" w:fill="DAE9F7" w:themeFill="text2" w:themeFillTint="1A"/>
            <w:vAlign w:val="center"/>
            <w:hideMark/>
          </w:tcPr>
          <w:p w14:paraId="52C1FAA8" w14:textId="77777777" w:rsidR="004A3E61" w:rsidRPr="009108B8" w:rsidRDefault="004A3E61" w:rsidP="00B44415">
            <w:pPr>
              <w:jc w:val="center"/>
              <w:rPr>
                <w:rFonts w:ascii="Calibri" w:hAnsi="Calibri" w:cs="Calibri"/>
                <w:color w:val="FF0000"/>
                <w:sz w:val="11"/>
                <w:szCs w:val="11"/>
                <w:lang w:val="en-US"/>
              </w:rPr>
            </w:pPr>
            <w:r w:rsidRPr="009108B8">
              <w:rPr>
                <w:rFonts w:ascii="Calibri" w:hAnsi="Calibri" w:cs="Calibri"/>
                <w:color w:val="FF0000"/>
                <w:sz w:val="11"/>
                <w:szCs w:val="11"/>
                <w:lang w:val="en-US"/>
              </w:rPr>
              <w:t xml:space="preserve"> (please spesifically indicate how many G1-G7 Level)</w:t>
            </w:r>
          </w:p>
        </w:tc>
        <w:tc>
          <w:tcPr>
            <w:tcW w:w="985" w:type="dxa"/>
            <w:gridSpan w:val="2"/>
            <w:tcBorders>
              <w:top w:val="single" w:sz="4" w:space="0" w:color="auto"/>
              <w:left w:val="nil"/>
              <w:bottom w:val="single" w:sz="4" w:space="0" w:color="auto"/>
              <w:right w:val="single" w:sz="4" w:space="0" w:color="auto"/>
            </w:tcBorders>
            <w:shd w:val="clear" w:color="auto" w:fill="DAE9F7" w:themeFill="text2" w:themeFillTint="1A"/>
            <w:vAlign w:val="center"/>
            <w:hideMark/>
          </w:tcPr>
          <w:p w14:paraId="76B9F07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Service Contract/NPSA</w:t>
            </w:r>
            <w:r w:rsidRPr="009108B8">
              <w:rPr>
                <w:rFonts w:ascii="Calibri" w:hAnsi="Calibri" w:cs="Calibri"/>
                <w:color w:val="000000"/>
                <w:sz w:val="11"/>
                <w:szCs w:val="11"/>
                <w:lang w:val="en-US"/>
              </w:rPr>
              <w:br/>
              <w:t>(*not including driver)</w:t>
            </w:r>
          </w:p>
        </w:tc>
        <w:tc>
          <w:tcPr>
            <w:tcW w:w="985" w:type="dxa"/>
            <w:gridSpan w:val="2"/>
            <w:tcBorders>
              <w:top w:val="single" w:sz="4" w:space="0" w:color="auto"/>
              <w:left w:val="nil"/>
              <w:bottom w:val="single" w:sz="4" w:space="0" w:color="auto"/>
              <w:right w:val="single" w:sz="4" w:space="0" w:color="auto"/>
            </w:tcBorders>
            <w:shd w:val="clear" w:color="000000" w:fill="EDEDED"/>
            <w:vAlign w:val="center"/>
            <w:hideMark/>
          </w:tcPr>
          <w:p w14:paraId="564B2BF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xml:space="preserve">Volunteer </w:t>
            </w:r>
            <w:r w:rsidRPr="009108B8">
              <w:rPr>
                <w:rFonts w:ascii="Calibri" w:hAnsi="Calibri" w:cs="Calibri"/>
                <w:color w:val="000000"/>
                <w:sz w:val="11"/>
                <w:szCs w:val="11"/>
                <w:lang w:val="en-US"/>
              </w:rPr>
              <w:br/>
              <w:t>(*not including driver)</w:t>
            </w:r>
          </w:p>
        </w:tc>
        <w:tc>
          <w:tcPr>
            <w:tcW w:w="985" w:type="dxa"/>
            <w:gridSpan w:val="2"/>
            <w:tcBorders>
              <w:top w:val="single" w:sz="4" w:space="0" w:color="auto"/>
              <w:left w:val="nil"/>
              <w:bottom w:val="single" w:sz="4" w:space="0" w:color="auto"/>
              <w:right w:val="single" w:sz="4" w:space="0" w:color="auto"/>
            </w:tcBorders>
            <w:shd w:val="clear" w:color="000000" w:fill="EDEDED"/>
            <w:vAlign w:val="center"/>
            <w:hideMark/>
          </w:tcPr>
          <w:p w14:paraId="1CE1C29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xml:space="preserve">JPO </w:t>
            </w:r>
            <w:r w:rsidRPr="009108B8">
              <w:rPr>
                <w:rFonts w:ascii="Calibri" w:hAnsi="Calibri" w:cs="Calibri"/>
                <w:color w:val="000000"/>
                <w:sz w:val="11"/>
                <w:szCs w:val="11"/>
                <w:lang w:val="en-US"/>
              </w:rPr>
              <w:br/>
              <w:t>(*not including driver)</w:t>
            </w:r>
          </w:p>
        </w:tc>
        <w:tc>
          <w:tcPr>
            <w:tcW w:w="985" w:type="dxa"/>
            <w:gridSpan w:val="2"/>
            <w:tcBorders>
              <w:top w:val="single" w:sz="4" w:space="0" w:color="auto"/>
              <w:left w:val="nil"/>
              <w:bottom w:val="single" w:sz="4" w:space="0" w:color="auto"/>
              <w:right w:val="single" w:sz="4" w:space="0" w:color="auto"/>
            </w:tcBorders>
            <w:shd w:val="clear" w:color="000000" w:fill="EDEDED"/>
            <w:vAlign w:val="center"/>
            <w:hideMark/>
          </w:tcPr>
          <w:p w14:paraId="1BF33FB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xml:space="preserve">Driver </w:t>
            </w:r>
          </w:p>
        </w:tc>
        <w:tc>
          <w:tcPr>
            <w:tcW w:w="1369" w:type="dxa"/>
            <w:gridSpan w:val="3"/>
            <w:tcBorders>
              <w:top w:val="single" w:sz="4" w:space="0" w:color="auto"/>
              <w:left w:val="nil"/>
              <w:bottom w:val="single" w:sz="4" w:space="0" w:color="auto"/>
              <w:right w:val="single" w:sz="4" w:space="0" w:color="auto"/>
            </w:tcBorders>
            <w:shd w:val="clear" w:color="000000" w:fill="EDEDED"/>
            <w:vAlign w:val="center"/>
            <w:hideMark/>
          </w:tcPr>
          <w:p w14:paraId="5DDF80E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Total (not including driver)</w:t>
            </w:r>
          </w:p>
        </w:tc>
        <w:tc>
          <w:tcPr>
            <w:tcW w:w="1490" w:type="dxa"/>
            <w:gridSpan w:val="3"/>
            <w:tcBorders>
              <w:top w:val="single" w:sz="4" w:space="0" w:color="auto"/>
              <w:left w:val="nil"/>
              <w:bottom w:val="single" w:sz="4" w:space="0" w:color="auto"/>
              <w:right w:val="single" w:sz="4" w:space="0" w:color="auto"/>
            </w:tcBorders>
            <w:shd w:val="clear" w:color="000000" w:fill="EDEDED"/>
            <w:vAlign w:val="center"/>
            <w:hideMark/>
          </w:tcPr>
          <w:p w14:paraId="6260232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xml:space="preserve">Total (including driver) </w:t>
            </w:r>
          </w:p>
        </w:tc>
      </w:tr>
      <w:tr w:rsidR="004A3E61" w:rsidRPr="009108B8" w14:paraId="5B6F2741" w14:textId="77777777" w:rsidTr="00EA0FAE">
        <w:trPr>
          <w:trHeight w:val="480"/>
        </w:trPr>
        <w:tc>
          <w:tcPr>
            <w:tcW w:w="705" w:type="dxa"/>
            <w:vMerge/>
            <w:tcBorders>
              <w:top w:val="single" w:sz="4" w:space="0" w:color="auto"/>
              <w:left w:val="single" w:sz="4" w:space="0" w:color="auto"/>
              <w:bottom w:val="single" w:sz="4" w:space="0" w:color="auto"/>
              <w:right w:val="single" w:sz="4" w:space="0" w:color="auto"/>
            </w:tcBorders>
            <w:vAlign w:val="center"/>
            <w:hideMark/>
          </w:tcPr>
          <w:p w14:paraId="3C4BD262" w14:textId="77777777" w:rsidR="004A3E61" w:rsidRPr="009108B8" w:rsidRDefault="004A3E61" w:rsidP="00B44415">
            <w:pPr>
              <w:rPr>
                <w:rFonts w:ascii="Calibri" w:hAnsi="Calibri" w:cs="Calibri"/>
                <w:color w:val="000000"/>
                <w:sz w:val="11"/>
                <w:szCs w:val="11"/>
                <w:lang w:val="en-US"/>
              </w:rPr>
            </w:pP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43D2D32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Male</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09FAE83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Female</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79AC560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636D63F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Male</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76A2077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Female</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4105A4F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10977DA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xml:space="preserve">Male </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1EBCB0F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Female</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47DE7F4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3DC678F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Male</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021AE32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Female</w:t>
            </w:r>
          </w:p>
        </w:tc>
        <w:tc>
          <w:tcPr>
            <w:tcW w:w="443" w:type="dxa"/>
            <w:tcBorders>
              <w:top w:val="nil"/>
              <w:left w:val="nil"/>
              <w:bottom w:val="single" w:sz="4" w:space="0" w:color="auto"/>
              <w:right w:val="single" w:sz="4" w:space="0" w:color="auto"/>
            </w:tcBorders>
            <w:shd w:val="clear" w:color="000000" w:fill="EDEDED"/>
            <w:noWrap/>
            <w:vAlign w:val="center"/>
            <w:hideMark/>
          </w:tcPr>
          <w:p w14:paraId="5C89706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Male</w:t>
            </w:r>
          </w:p>
        </w:tc>
        <w:tc>
          <w:tcPr>
            <w:tcW w:w="542" w:type="dxa"/>
            <w:tcBorders>
              <w:top w:val="nil"/>
              <w:left w:val="nil"/>
              <w:bottom w:val="single" w:sz="4" w:space="0" w:color="auto"/>
              <w:right w:val="single" w:sz="4" w:space="0" w:color="auto"/>
            </w:tcBorders>
            <w:shd w:val="clear" w:color="000000" w:fill="EDEDED"/>
            <w:noWrap/>
            <w:vAlign w:val="center"/>
            <w:hideMark/>
          </w:tcPr>
          <w:p w14:paraId="1FAA682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Female</w:t>
            </w:r>
          </w:p>
        </w:tc>
        <w:tc>
          <w:tcPr>
            <w:tcW w:w="443" w:type="dxa"/>
            <w:tcBorders>
              <w:top w:val="nil"/>
              <w:left w:val="nil"/>
              <w:bottom w:val="single" w:sz="4" w:space="0" w:color="auto"/>
              <w:right w:val="single" w:sz="4" w:space="0" w:color="auto"/>
            </w:tcBorders>
            <w:shd w:val="clear" w:color="000000" w:fill="EDEDED"/>
            <w:noWrap/>
            <w:vAlign w:val="center"/>
            <w:hideMark/>
          </w:tcPr>
          <w:p w14:paraId="676A823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Male</w:t>
            </w:r>
          </w:p>
        </w:tc>
        <w:tc>
          <w:tcPr>
            <w:tcW w:w="542" w:type="dxa"/>
            <w:tcBorders>
              <w:top w:val="nil"/>
              <w:left w:val="nil"/>
              <w:bottom w:val="single" w:sz="4" w:space="0" w:color="auto"/>
              <w:right w:val="single" w:sz="4" w:space="0" w:color="auto"/>
            </w:tcBorders>
            <w:shd w:val="clear" w:color="000000" w:fill="EDEDED"/>
            <w:noWrap/>
            <w:vAlign w:val="center"/>
            <w:hideMark/>
          </w:tcPr>
          <w:p w14:paraId="7C13A22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Female</w:t>
            </w:r>
          </w:p>
        </w:tc>
        <w:tc>
          <w:tcPr>
            <w:tcW w:w="443" w:type="dxa"/>
            <w:tcBorders>
              <w:top w:val="nil"/>
              <w:left w:val="nil"/>
              <w:bottom w:val="single" w:sz="4" w:space="0" w:color="auto"/>
              <w:right w:val="single" w:sz="4" w:space="0" w:color="auto"/>
            </w:tcBorders>
            <w:shd w:val="clear" w:color="000000" w:fill="EDEDED"/>
            <w:noWrap/>
            <w:vAlign w:val="center"/>
            <w:hideMark/>
          </w:tcPr>
          <w:p w14:paraId="1841526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Male</w:t>
            </w:r>
          </w:p>
        </w:tc>
        <w:tc>
          <w:tcPr>
            <w:tcW w:w="542" w:type="dxa"/>
            <w:tcBorders>
              <w:top w:val="nil"/>
              <w:left w:val="nil"/>
              <w:bottom w:val="single" w:sz="4" w:space="0" w:color="auto"/>
              <w:right w:val="single" w:sz="4" w:space="0" w:color="auto"/>
            </w:tcBorders>
            <w:shd w:val="clear" w:color="000000" w:fill="EDEDED"/>
            <w:noWrap/>
            <w:vAlign w:val="center"/>
            <w:hideMark/>
          </w:tcPr>
          <w:p w14:paraId="1D03A40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Female</w:t>
            </w:r>
          </w:p>
        </w:tc>
        <w:tc>
          <w:tcPr>
            <w:tcW w:w="443" w:type="dxa"/>
            <w:tcBorders>
              <w:top w:val="nil"/>
              <w:left w:val="nil"/>
              <w:bottom w:val="single" w:sz="4" w:space="0" w:color="auto"/>
              <w:right w:val="single" w:sz="4" w:space="0" w:color="auto"/>
            </w:tcBorders>
            <w:shd w:val="clear" w:color="000000" w:fill="EDEDED"/>
            <w:noWrap/>
            <w:vAlign w:val="center"/>
            <w:hideMark/>
          </w:tcPr>
          <w:p w14:paraId="2FB822C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Male</w:t>
            </w:r>
          </w:p>
        </w:tc>
        <w:tc>
          <w:tcPr>
            <w:tcW w:w="542" w:type="dxa"/>
            <w:tcBorders>
              <w:top w:val="nil"/>
              <w:left w:val="nil"/>
              <w:bottom w:val="single" w:sz="4" w:space="0" w:color="auto"/>
              <w:right w:val="single" w:sz="4" w:space="0" w:color="auto"/>
            </w:tcBorders>
            <w:shd w:val="clear" w:color="000000" w:fill="EDEDED"/>
            <w:noWrap/>
            <w:vAlign w:val="center"/>
            <w:hideMark/>
          </w:tcPr>
          <w:p w14:paraId="461B8A7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Female</w:t>
            </w:r>
          </w:p>
        </w:tc>
        <w:tc>
          <w:tcPr>
            <w:tcW w:w="384" w:type="dxa"/>
            <w:tcBorders>
              <w:top w:val="nil"/>
              <w:left w:val="nil"/>
              <w:bottom w:val="single" w:sz="4" w:space="0" w:color="auto"/>
              <w:right w:val="single" w:sz="4" w:space="0" w:color="auto"/>
            </w:tcBorders>
            <w:shd w:val="clear" w:color="000000" w:fill="EDEDED"/>
            <w:noWrap/>
            <w:vAlign w:val="center"/>
            <w:hideMark/>
          </w:tcPr>
          <w:p w14:paraId="299B73A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All</w:t>
            </w:r>
          </w:p>
        </w:tc>
        <w:tc>
          <w:tcPr>
            <w:tcW w:w="564" w:type="dxa"/>
            <w:tcBorders>
              <w:top w:val="nil"/>
              <w:left w:val="nil"/>
              <w:bottom w:val="single" w:sz="4" w:space="0" w:color="auto"/>
              <w:right w:val="single" w:sz="4" w:space="0" w:color="auto"/>
            </w:tcBorders>
            <w:shd w:val="clear" w:color="000000" w:fill="EDEDED"/>
            <w:noWrap/>
            <w:vAlign w:val="center"/>
            <w:hideMark/>
          </w:tcPr>
          <w:p w14:paraId="4BAFF27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Male</w:t>
            </w:r>
          </w:p>
        </w:tc>
        <w:tc>
          <w:tcPr>
            <w:tcW w:w="542" w:type="dxa"/>
            <w:tcBorders>
              <w:top w:val="nil"/>
              <w:left w:val="nil"/>
              <w:bottom w:val="single" w:sz="4" w:space="0" w:color="auto"/>
              <w:right w:val="single" w:sz="4" w:space="0" w:color="auto"/>
            </w:tcBorders>
            <w:shd w:val="clear" w:color="000000" w:fill="EDEDED"/>
            <w:noWrap/>
            <w:vAlign w:val="center"/>
            <w:hideMark/>
          </w:tcPr>
          <w:p w14:paraId="37F6305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Female</w:t>
            </w:r>
          </w:p>
        </w:tc>
        <w:tc>
          <w:tcPr>
            <w:tcW w:w="384" w:type="dxa"/>
            <w:tcBorders>
              <w:top w:val="nil"/>
              <w:left w:val="nil"/>
              <w:bottom w:val="single" w:sz="4" w:space="0" w:color="auto"/>
              <w:right w:val="single" w:sz="4" w:space="0" w:color="auto"/>
            </w:tcBorders>
            <w:shd w:val="clear" w:color="000000" w:fill="EDEDED"/>
            <w:noWrap/>
            <w:vAlign w:val="center"/>
            <w:hideMark/>
          </w:tcPr>
          <w:p w14:paraId="7AA9B41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All</w:t>
            </w:r>
          </w:p>
        </w:tc>
      </w:tr>
      <w:tr w:rsidR="004A3E61" w:rsidRPr="009108B8" w14:paraId="003D0F30" w14:textId="77777777" w:rsidTr="00EA0FAE">
        <w:trPr>
          <w:trHeight w:val="229"/>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5241D256"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UN Women</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422F126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22E18EC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422F12D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22F315A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6291928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05B0665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5B52209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78BA3C8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1BB07C1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5C95DDB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7C67A16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443" w:type="dxa"/>
            <w:tcBorders>
              <w:top w:val="nil"/>
              <w:left w:val="nil"/>
              <w:bottom w:val="single" w:sz="4" w:space="0" w:color="auto"/>
              <w:right w:val="single" w:sz="4" w:space="0" w:color="auto"/>
            </w:tcBorders>
            <w:shd w:val="clear" w:color="auto" w:fill="auto"/>
            <w:noWrap/>
            <w:vAlign w:val="center"/>
            <w:hideMark/>
          </w:tcPr>
          <w:p w14:paraId="2EA6CF4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506B4DF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443" w:type="dxa"/>
            <w:tcBorders>
              <w:top w:val="nil"/>
              <w:left w:val="nil"/>
              <w:bottom w:val="single" w:sz="4" w:space="0" w:color="auto"/>
              <w:right w:val="single" w:sz="4" w:space="0" w:color="auto"/>
            </w:tcBorders>
            <w:shd w:val="clear" w:color="auto" w:fill="auto"/>
            <w:noWrap/>
            <w:vAlign w:val="center"/>
            <w:hideMark/>
          </w:tcPr>
          <w:p w14:paraId="3F9B78F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4A7B787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7DC9289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292663D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40D14A9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7</w:t>
            </w:r>
          </w:p>
        </w:tc>
        <w:tc>
          <w:tcPr>
            <w:tcW w:w="542" w:type="dxa"/>
            <w:tcBorders>
              <w:top w:val="nil"/>
              <w:left w:val="nil"/>
              <w:bottom w:val="single" w:sz="4" w:space="0" w:color="auto"/>
              <w:right w:val="single" w:sz="4" w:space="0" w:color="auto"/>
            </w:tcBorders>
            <w:shd w:val="clear" w:color="auto" w:fill="auto"/>
            <w:noWrap/>
            <w:vAlign w:val="center"/>
            <w:hideMark/>
          </w:tcPr>
          <w:p w14:paraId="38270C4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10</w:t>
            </w:r>
          </w:p>
        </w:tc>
        <w:tc>
          <w:tcPr>
            <w:tcW w:w="384" w:type="dxa"/>
            <w:tcBorders>
              <w:top w:val="nil"/>
              <w:left w:val="nil"/>
              <w:bottom w:val="single" w:sz="4" w:space="0" w:color="auto"/>
              <w:right w:val="single" w:sz="4" w:space="0" w:color="auto"/>
            </w:tcBorders>
            <w:shd w:val="clear" w:color="auto" w:fill="auto"/>
            <w:noWrap/>
            <w:vAlign w:val="center"/>
            <w:hideMark/>
          </w:tcPr>
          <w:p w14:paraId="4D0F951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17</w:t>
            </w:r>
          </w:p>
        </w:tc>
        <w:tc>
          <w:tcPr>
            <w:tcW w:w="564" w:type="dxa"/>
            <w:tcBorders>
              <w:top w:val="nil"/>
              <w:left w:val="nil"/>
              <w:bottom w:val="single" w:sz="4" w:space="0" w:color="auto"/>
              <w:right w:val="single" w:sz="4" w:space="0" w:color="auto"/>
            </w:tcBorders>
            <w:shd w:val="clear" w:color="auto" w:fill="auto"/>
            <w:noWrap/>
            <w:vAlign w:val="center"/>
            <w:hideMark/>
          </w:tcPr>
          <w:p w14:paraId="69D7E9F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9</w:t>
            </w:r>
          </w:p>
        </w:tc>
        <w:tc>
          <w:tcPr>
            <w:tcW w:w="542" w:type="dxa"/>
            <w:tcBorders>
              <w:top w:val="nil"/>
              <w:left w:val="nil"/>
              <w:bottom w:val="single" w:sz="4" w:space="0" w:color="auto"/>
              <w:right w:val="single" w:sz="4" w:space="0" w:color="auto"/>
            </w:tcBorders>
            <w:shd w:val="clear" w:color="auto" w:fill="auto"/>
            <w:noWrap/>
            <w:vAlign w:val="center"/>
            <w:hideMark/>
          </w:tcPr>
          <w:p w14:paraId="1B36F18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10</w:t>
            </w:r>
          </w:p>
        </w:tc>
        <w:tc>
          <w:tcPr>
            <w:tcW w:w="384" w:type="dxa"/>
            <w:tcBorders>
              <w:top w:val="nil"/>
              <w:left w:val="nil"/>
              <w:bottom w:val="single" w:sz="4" w:space="0" w:color="auto"/>
              <w:right w:val="single" w:sz="4" w:space="0" w:color="auto"/>
            </w:tcBorders>
            <w:shd w:val="clear" w:color="auto" w:fill="auto"/>
            <w:noWrap/>
            <w:vAlign w:val="center"/>
            <w:hideMark/>
          </w:tcPr>
          <w:p w14:paraId="25DBE71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19</w:t>
            </w:r>
          </w:p>
        </w:tc>
      </w:tr>
      <w:tr w:rsidR="004A3E61" w:rsidRPr="009108B8" w14:paraId="49B765B1" w14:textId="77777777" w:rsidTr="00EA0FAE">
        <w:trPr>
          <w:trHeight w:val="234"/>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417C4FE5"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UNFPA</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5911EB8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1F8521B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516A24A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700CA14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2F93609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43ECF47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746C60B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7CC7F9C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1EC5BC9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22E054A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131C712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452E6B0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542" w:type="dxa"/>
            <w:tcBorders>
              <w:top w:val="nil"/>
              <w:left w:val="nil"/>
              <w:bottom w:val="single" w:sz="4" w:space="0" w:color="auto"/>
              <w:right w:val="single" w:sz="4" w:space="0" w:color="auto"/>
            </w:tcBorders>
            <w:shd w:val="clear" w:color="auto" w:fill="auto"/>
            <w:noWrap/>
            <w:vAlign w:val="center"/>
            <w:hideMark/>
          </w:tcPr>
          <w:p w14:paraId="20CD587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443" w:type="dxa"/>
            <w:tcBorders>
              <w:top w:val="nil"/>
              <w:left w:val="nil"/>
              <w:bottom w:val="single" w:sz="4" w:space="0" w:color="auto"/>
              <w:right w:val="single" w:sz="4" w:space="0" w:color="auto"/>
            </w:tcBorders>
            <w:shd w:val="clear" w:color="auto" w:fill="auto"/>
            <w:noWrap/>
            <w:vAlign w:val="center"/>
            <w:hideMark/>
          </w:tcPr>
          <w:p w14:paraId="00C7B46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0860D83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0652A48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542" w:type="dxa"/>
            <w:tcBorders>
              <w:top w:val="nil"/>
              <w:left w:val="nil"/>
              <w:bottom w:val="single" w:sz="4" w:space="0" w:color="auto"/>
              <w:right w:val="single" w:sz="4" w:space="0" w:color="auto"/>
            </w:tcBorders>
            <w:shd w:val="clear" w:color="auto" w:fill="auto"/>
            <w:noWrap/>
            <w:vAlign w:val="center"/>
            <w:hideMark/>
          </w:tcPr>
          <w:p w14:paraId="2B7F5E8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505AEE3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12</w:t>
            </w:r>
          </w:p>
        </w:tc>
        <w:tc>
          <w:tcPr>
            <w:tcW w:w="542" w:type="dxa"/>
            <w:tcBorders>
              <w:top w:val="nil"/>
              <w:left w:val="nil"/>
              <w:bottom w:val="single" w:sz="4" w:space="0" w:color="auto"/>
              <w:right w:val="single" w:sz="4" w:space="0" w:color="auto"/>
            </w:tcBorders>
            <w:shd w:val="clear" w:color="auto" w:fill="auto"/>
            <w:noWrap/>
            <w:vAlign w:val="center"/>
            <w:hideMark/>
          </w:tcPr>
          <w:p w14:paraId="4B71DC3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10</w:t>
            </w:r>
          </w:p>
        </w:tc>
        <w:tc>
          <w:tcPr>
            <w:tcW w:w="384" w:type="dxa"/>
            <w:tcBorders>
              <w:top w:val="nil"/>
              <w:left w:val="nil"/>
              <w:bottom w:val="single" w:sz="4" w:space="0" w:color="auto"/>
              <w:right w:val="single" w:sz="4" w:space="0" w:color="auto"/>
            </w:tcBorders>
            <w:shd w:val="clear" w:color="auto" w:fill="auto"/>
            <w:noWrap/>
            <w:vAlign w:val="center"/>
            <w:hideMark/>
          </w:tcPr>
          <w:p w14:paraId="6A1AABA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22</w:t>
            </w:r>
          </w:p>
        </w:tc>
        <w:tc>
          <w:tcPr>
            <w:tcW w:w="564" w:type="dxa"/>
            <w:tcBorders>
              <w:top w:val="nil"/>
              <w:left w:val="nil"/>
              <w:bottom w:val="single" w:sz="4" w:space="0" w:color="auto"/>
              <w:right w:val="single" w:sz="4" w:space="0" w:color="auto"/>
            </w:tcBorders>
            <w:shd w:val="clear" w:color="auto" w:fill="auto"/>
            <w:noWrap/>
            <w:vAlign w:val="center"/>
            <w:hideMark/>
          </w:tcPr>
          <w:p w14:paraId="1C383F4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16</w:t>
            </w:r>
          </w:p>
        </w:tc>
        <w:tc>
          <w:tcPr>
            <w:tcW w:w="542" w:type="dxa"/>
            <w:tcBorders>
              <w:top w:val="nil"/>
              <w:left w:val="nil"/>
              <w:bottom w:val="single" w:sz="4" w:space="0" w:color="auto"/>
              <w:right w:val="single" w:sz="4" w:space="0" w:color="auto"/>
            </w:tcBorders>
            <w:shd w:val="clear" w:color="auto" w:fill="auto"/>
            <w:noWrap/>
            <w:vAlign w:val="center"/>
            <w:hideMark/>
          </w:tcPr>
          <w:p w14:paraId="34E021D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10</w:t>
            </w:r>
          </w:p>
        </w:tc>
        <w:tc>
          <w:tcPr>
            <w:tcW w:w="384" w:type="dxa"/>
            <w:tcBorders>
              <w:top w:val="nil"/>
              <w:left w:val="nil"/>
              <w:bottom w:val="single" w:sz="4" w:space="0" w:color="auto"/>
              <w:right w:val="single" w:sz="4" w:space="0" w:color="auto"/>
            </w:tcBorders>
            <w:shd w:val="clear" w:color="auto" w:fill="auto"/>
            <w:noWrap/>
            <w:vAlign w:val="center"/>
            <w:hideMark/>
          </w:tcPr>
          <w:p w14:paraId="157F24E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26</w:t>
            </w:r>
          </w:p>
        </w:tc>
      </w:tr>
      <w:tr w:rsidR="004A3E61" w:rsidRPr="009108B8" w14:paraId="22C7EC57" w14:textId="77777777" w:rsidTr="00EA0FAE">
        <w:trPr>
          <w:trHeight w:val="123"/>
        </w:trPr>
        <w:tc>
          <w:tcPr>
            <w:tcW w:w="705" w:type="dxa"/>
            <w:tcBorders>
              <w:top w:val="nil"/>
              <w:left w:val="single" w:sz="4" w:space="0" w:color="auto"/>
              <w:bottom w:val="single" w:sz="4" w:space="0" w:color="auto"/>
              <w:right w:val="single" w:sz="4" w:space="0" w:color="auto"/>
            </w:tcBorders>
            <w:shd w:val="clear" w:color="auto" w:fill="auto"/>
            <w:noWrap/>
            <w:vAlign w:val="bottom"/>
            <w:hideMark/>
          </w:tcPr>
          <w:p w14:paraId="1BC524D9"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UNICEF</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752361B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69695F6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6</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0A7D16A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7BDA0B2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76E9FFB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14</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0A045D7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6482381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6</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72AE4AA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2372DE6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08CA16D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4BDBFE2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443" w:type="dxa"/>
            <w:tcBorders>
              <w:top w:val="nil"/>
              <w:left w:val="nil"/>
              <w:bottom w:val="single" w:sz="4" w:space="0" w:color="auto"/>
              <w:right w:val="single" w:sz="4" w:space="0" w:color="auto"/>
            </w:tcBorders>
            <w:shd w:val="clear" w:color="auto" w:fill="auto"/>
            <w:noWrap/>
            <w:vAlign w:val="center"/>
            <w:hideMark/>
          </w:tcPr>
          <w:p w14:paraId="51B18D7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238CAE4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67078FE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2829234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4D3C479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7</w:t>
            </w:r>
          </w:p>
        </w:tc>
        <w:tc>
          <w:tcPr>
            <w:tcW w:w="542" w:type="dxa"/>
            <w:tcBorders>
              <w:top w:val="nil"/>
              <w:left w:val="nil"/>
              <w:bottom w:val="single" w:sz="4" w:space="0" w:color="auto"/>
              <w:right w:val="single" w:sz="4" w:space="0" w:color="auto"/>
            </w:tcBorders>
            <w:shd w:val="clear" w:color="auto" w:fill="auto"/>
            <w:noWrap/>
            <w:vAlign w:val="center"/>
            <w:hideMark/>
          </w:tcPr>
          <w:p w14:paraId="1C9461E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037C84C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24</w:t>
            </w:r>
          </w:p>
        </w:tc>
        <w:tc>
          <w:tcPr>
            <w:tcW w:w="542" w:type="dxa"/>
            <w:tcBorders>
              <w:top w:val="nil"/>
              <w:left w:val="nil"/>
              <w:bottom w:val="single" w:sz="4" w:space="0" w:color="auto"/>
              <w:right w:val="single" w:sz="4" w:space="0" w:color="auto"/>
            </w:tcBorders>
            <w:shd w:val="clear" w:color="auto" w:fill="auto"/>
            <w:noWrap/>
            <w:vAlign w:val="center"/>
            <w:hideMark/>
          </w:tcPr>
          <w:p w14:paraId="5AFF9AE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26</w:t>
            </w:r>
          </w:p>
        </w:tc>
        <w:tc>
          <w:tcPr>
            <w:tcW w:w="384" w:type="dxa"/>
            <w:tcBorders>
              <w:top w:val="nil"/>
              <w:left w:val="nil"/>
              <w:bottom w:val="single" w:sz="4" w:space="0" w:color="auto"/>
              <w:right w:val="single" w:sz="4" w:space="0" w:color="auto"/>
            </w:tcBorders>
            <w:shd w:val="clear" w:color="auto" w:fill="auto"/>
            <w:noWrap/>
            <w:vAlign w:val="center"/>
            <w:hideMark/>
          </w:tcPr>
          <w:p w14:paraId="1AE6F92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50</w:t>
            </w:r>
          </w:p>
        </w:tc>
        <w:tc>
          <w:tcPr>
            <w:tcW w:w="564" w:type="dxa"/>
            <w:tcBorders>
              <w:top w:val="nil"/>
              <w:left w:val="nil"/>
              <w:bottom w:val="single" w:sz="4" w:space="0" w:color="auto"/>
              <w:right w:val="single" w:sz="4" w:space="0" w:color="auto"/>
            </w:tcBorders>
            <w:shd w:val="clear" w:color="auto" w:fill="auto"/>
            <w:noWrap/>
            <w:vAlign w:val="center"/>
            <w:hideMark/>
          </w:tcPr>
          <w:p w14:paraId="29F1D19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79</w:t>
            </w:r>
          </w:p>
        </w:tc>
        <w:tc>
          <w:tcPr>
            <w:tcW w:w="542" w:type="dxa"/>
            <w:tcBorders>
              <w:top w:val="nil"/>
              <w:left w:val="nil"/>
              <w:bottom w:val="single" w:sz="4" w:space="0" w:color="auto"/>
              <w:right w:val="single" w:sz="4" w:space="0" w:color="auto"/>
            </w:tcBorders>
            <w:shd w:val="clear" w:color="auto" w:fill="auto"/>
            <w:noWrap/>
            <w:vAlign w:val="center"/>
            <w:hideMark/>
          </w:tcPr>
          <w:p w14:paraId="3D0382E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26</w:t>
            </w:r>
          </w:p>
        </w:tc>
        <w:tc>
          <w:tcPr>
            <w:tcW w:w="384" w:type="dxa"/>
            <w:tcBorders>
              <w:top w:val="nil"/>
              <w:left w:val="nil"/>
              <w:bottom w:val="single" w:sz="4" w:space="0" w:color="auto"/>
              <w:right w:val="single" w:sz="4" w:space="0" w:color="auto"/>
            </w:tcBorders>
            <w:shd w:val="clear" w:color="auto" w:fill="auto"/>
            <w:noWrap/>
            <w:vAlign w:val="center"/>
            <w:hideMark/>
          </w:tcPr>
          <w:p w14:paraId="4AC2807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105</w:t>
            </w:r>
          </w:p>
        </w:tc>
      </w:tr>
      <w:tr w:rsidR="004A3E61" w:rsidRPr="009108B8" w14:paraId="7DE800A8" w14:textId="77777777" w:rsidTr="00EA0FAE">
        <w:trPr>
          <w:trHeight w:val="300"/>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6AC29088"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UNDP</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452FA3D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4FAC972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2B2F107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D2=1; P4=2; P3=1; P2=1; P1=1</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4797EE5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2A9F472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3B79DBA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NOA=2; NOB=7; NOC=1</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4CEC040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8</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1564995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4F5BECB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G2=1; G3=1; G6=9; G7=1</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1495B66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48</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4E823EB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36</w:t>
            </w:r>
          </w:p>
        </w:tc>
        <w:tc>
          <w:tcPr>
            <w:tcW w:w="443" w:type="dxa"/>
            <w:tcBorders>
              <w:top w:val="nil"/>
              <w:left w:val="nil"/>
              <w:bottom w:val="single" w:sz="4" w:space="0" w:color="auto"/>
              <w:right w:val="single" w:sz="4" w:space="0" w:color="auto"/>
            </w:tcBorders>
            <w:shd w:val="clear" w:color="auto" w:fill="auto"/>
            <w:noWrap/>
            <w:vAlign w:val="center"/>
            <w:hideMark/>
          </w:tcPr>
          <w:p w14:paraId="75ABE08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542" w:type="dxa"/>
            <w:tcBorders>
              <w:top w:val="nil"/>
              <w:left w:val="nil"/>
              <w:bottom w:val="single" w:sz="4" w:space="0" w:color="auto"/>
              <w:right w:val="single" w:sz="4" w:space="0" w:color="auto"/>
            </w:tcBorders>
            <w:shd w:val="clear" w:color="auto" w:fill="auto"/>
            <w:noWrap/>
            <w:vAlign w:val="center"/>
            <w:hideMark/>
          </w:tcPr>
          <w:p w14:paraId="5DD12E7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10</w:t>
            </w:r>
          </w:p>
        </w:tc>
        <w:tc>
          <w:tcPr>
            <w:tcW w:w="443" w:type="dxa"/>
            <w:tcBorders>
              <w:top w:val="nil"/>
              <w:left w:val="nil"/>
              <w:bottom w:val="single" w:sz="4" w:space="0" w:color="auto"/>
              <w:right w:val="single" w:sz="4" w:space="0" w:color="auto"/>
            </w:tcBorders>
            <w:shd w:val="clear" w:color="auto" w:fill="auto"/>
            <w:noWrap/>
            <w:vAlign w:val="center"/>
            <w:hideMark/>
          </w:tcPr>
          <w:p w14:paraId="3CEFCD6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56A83AF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0EEAFF4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18</w:t>
            </w:r>
          </w:p>
        </w:tc>
        <w:tc>
          <w:tcPr>
            <w:tcW w:w="542" w:type="dxa"/>
            <w:tcBorders>
              <w:top w:val="nil"/>
              <w:left w:val="nil"/>
              <w:bottom w:val="single" w:sz="4" w:space="0" w:color="auto"/>
              <w:right w:val="single" w:sz="4" w:space="0" w:color="auto"/>
            </w:tcBorders>
            <w:shd w:val="clear" w:color="auto" w:fill="auto"/>
            <w:noWrap/>
            <w:vAlign w:val="center"/>
            <w:hideMark/>
          </w:tcPr>
          <w:p w14:paraId="68512A8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0CDA4D8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68</w:t>
            </w:r>
          </w:p>
        </w:tc>
        <w:tc>
          <w:tcPr>
            <w:tcW w:w="542" w:type="dxa"/>
            <w:tcBorders>
              <w:top w:val="nil"/>
              <w:left w:val="nil"/>
              <w:bottom w:val="single" w:sz="4" w:space="0" w:color="auto"/>
              <w:right w:val="single" w:sz="4" w:space="0" w:color="auto"/>
            </w:tcBorders>
            <w:shd w:val="clear" w:color="auto" w:fill="auto"/>
            <w:noWrap/>
            <w:vAlign w:val="center"/>
            <w:hideMark/>
          </w:tcPr>
          <w:p w14:paraId="2DDDC40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58</w:t>
            </w:r>
          </w:p>
        </w:tc>
        <w:tc>
          <w:tcPr>
            <w:tcW w:w="384" w:type="dxa"/>
            <w:tcBorders>
              <w:top w:val="nil"/>
              <w:left w:val="nil"/>
              <w:bottom w:val="single" w:sz="4" w:space="0" w:color="auto"/>
              <w:right w:val="single" w:sz="4" w:space="0" w:color="auto"/>
            </w:tcBorders>
            <w:shd w:val="clear" w:color="auto" w:fill="auto"/>
            <w:noWrap/>
            <w:vAlign w:val="center"/>
            <w:hideMark/>
          </w:tcPr>
          <w:p w14:paraId="2FB64E6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126</w:t>
            </w:r>
          </w:p>
        </w:tc>
        <w:tc>
          <w:tcPr>
            <w:tcW w:w="564" w:type="dxa"/>
            <w:tcBorders>
              <w:top w:val="nil"/>
              <w:left w:val="nil"/>
              <w:bottom w:val="single" w:sz="4" w:space="0" w:color="auto"/>
              <w:right w:val="single" w:sz="4" w:space="0" w:color="auto"/>
            </w:tcBorders>
            <w:shd w:val="clear" w:color="auto" w:fill="auto"/>
            <w:noWrap/>
            <w:vAlign w:val="center"/>
            <w:hideMark/>
          </w:tcPr>
          <w:p w14:paraId="7FE9D98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86</w:t>
            </w:r>
          </w:p>
        </w:tc>
        <w:tc>
          <w:tcPr>
            <w:tcW w:w="542" w:type="dxa"/>
            <w:tcBorders>
              <w:top w:val="nil"/>
              <w:left w:val="nil"/>
              <w:bottom w:val="single" w:sz="4" w:space="0" w:color="auto"/>
              <w:right w:val="single" w:sz="4" w:space="0" w:color="auto"/>
            </w:tcBorders>
            <w:shd w:val="clear" w:color="auto" w:fill="auto"/>
            <w:noWrap/>
            <w:vAlign w:val="center"/>
            <w:hideMark/>
          </w:tcPr>
          <w:p w14:paraId="494AADF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58</w:t>
            </w:r>
          </w:p>
        </w:tc>
        <w:tc>
          <w:tcPr>
            <w:tcW w:w="384" w:type="dxa"/>
            <w:tcBorders>
              <w:top w:val="nil"/>
              <w:left w:val="nil"/>
              <w:bottom w:val="single" w:sz="4" w:space="0" w:color="auto"/>
              <w:right w:val="single" w:sz="4" w:space="0" w:color="auto"/>
            </w:tcBorders>
            <w:shd w:val="clear" w:color="auto" w:fill="auto"/>
            <w:noWrap/>
            <w:vAlign w:val="center"/>
            <w:hideMark/>
          </w:tcPr>
          <w:p w14:paraId="50FFBC4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144</w:t>
            </w:r>
          </w:p>
        </w:tc>
      </w:tr>
      <w:tr w:rsidR="004A3E61" w:rsidRPr="009108B8" w14:paraId="71C085B8" w14:textId="77777777" w:rsidTr="00EA0FAE">
        <w:trPr>
          <w:trHeight w:val="300"/>
        </w:trPr>
        <w:tc>
          <w:tcPr>
            <w:tcW w:w="705" w:type="dxa"/>
            <w:tcBorders>
              <w:top w:val="nil"/>
              <w:left w:val="single" w:sz="4" w:space="0" w:color="auto"/>
              <w:bottom w:val="single" w:sz="4" w:space="0" w:color="auto"/>
              <w:right w:val="single" w:sz="4" w:space="0" w:color="auto"/>
            </w:tcBorders>
            <w:shd w:val="clear" w:color="auto" w:fill="auto"/>
            <w:noWrap/>
            <w:vAlign w:val="bottom"/>
            <w:hideMark/>
          </w:tcPr>
          <w:p w14:paraId="486E24B1"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IOM</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4482774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5C27155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6269B08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0BA6C8D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1872F19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0CAAE46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1309264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6</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610D2F2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7</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51D5E29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1561F63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6A2FB3D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w:t>
            </w:r>
          </w:p>
        </w:tc>
        <w:tc>
          <w:tcPr>
            <w:tcW w:w="443" w:type="dxa"/>
            <w:tcBorders>
              <w:top w:val="nil"/>
              <w:left w:val="nil"/>
              <w:bottom w:val="single" w:sz="4" w:space="0" w:color="auto"/>
              <w:right w:val="single" w:sz="4" w:space="0" w:color="auto"/>
            </w:tcBorders>
            <w:shd w:val="clear" w:color="auto" w:fill="auto"/>
            <w:noWrap/>
            <w:vAlign w:val="center"/>
            <w:hideMark/>
          </w:tcPr>
          <w:p w14:paraId="4313DFE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6C80963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443" w:type="dxa"/>
            <w:tcBorders>
              <w:top w:val="nil"/>
              <w:left w:val="nil"/>
              <w:bottom w:val="single" w:sz="4" w:space="0" w:color="auto"/>
              <w:right w:val="single" w:sz="4" w:space="0" w:color="auto"/>
            </w:tcBorders>
            <w:shd w:val="clear" w:color="auto" w:fill="auto"/>
            <w:noWrap/>
            <w:vAlign w:val="center"/>
            <w:hideMark/>
          </w:tcPr>
          <w:p w14:paraId="1C10009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2CF392A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174EA6F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542" w:type="dxa"/>
            <w:tcBorders>
              <w:top w:val="nil"/>
              <w:left w:val="nil"/>
              <w:bottom w:val="single" w:sz="4" w:space="0" w:color="auto"/>
              <w:right w:val="single" w:sz="4" w:space="0" w:color="auto"/>
            </w:tcBorders>
            <w:shd w:val="clear" w:color="auto" w:fill="auto"/>
            <w:noWrap/>
            <w:vAlign w:val="center"/>
            <w:hideMark/>
          </w:tcPr>
          <w:p w14:paraId="3F67A9A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06E3F1F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13</w:t>
            </w:r>
          </w:p>
        </w:tc>
        <w:tc>
          <w:tcPr>
            <w:tcW w:w="542" w:type="dxa"/>
            <w:tcBorders>
              <w:top w:val="nil"/>
              <w:left w:val="nil"/>
              <w:bottom w:val="single" w:sz="4" w:space="0" w:color="auto"/>
              <w:right w:val="single" w:sz="4" w:space="0" w:color="auto"/>
            </w:tcBorders>
            <w:shd w:val="clear" w:color="auto" w:fill="auto"/>
            <w:noWrap/>
            <w:vAlign w:val="center"/>
            <w:hideMark/>
          </w:tcPr>
          <w:p w14:paraId="71C64E1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15</w:t>
            </w:r>
          </w:p>
        </w:tc>
        <w:tc>
          <w:tcPr>
            <w:tcW w:w="384" w:type="dxa"/>
            <w:tcBorders>
              <w:top w:val="nil"/>
              <w:left w:val="nil"/>
              <w:bottom w:val="single" w:sz="4" w:space="0" w:color="auto"/>
              <w:right w:val="single" w:sz="4" w:space="0" w:color="auto"/>
            </w:tcBorders>
            <w:shd w:val="clear" w:color="auto" w:fill="auto"/>
            <w:noWrap/>
            <w:vAlign w:val="center"/>
            <w:hideMark/>
          </w:tcPr>
          <w:p w14:paraId="5FAEE5D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28</w:t>
            </w:r>
          </w:p>
        </w:tc>
        <w:tc>
          <w:tcPr>
            <w:tcW w:w="564" w:type="dxa"/>
            <w:tcBorders>
              <w:top w:val="nil"/>
              <w:left w:val="nil"/>
              <w:bottom w:val="single" w:sz="4" w:space="0" w:color="auto"/>
              <w:right w:val="single" w:sz="4" w:space="0" w:color="auto"/>
            </w:tcBorders>
            <w:shd w:val="clear" w:color="auto" w:fill="auto"/>
            <w:noWrap/>
            <w:vAlign w:val="center"/>
            <w:hideMark/>
          </w:tcPr>
          <w:p w14:paraId="53B4D50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17</w:t>
            </w:r>
          </w:p>
        </w:tc>
        <w:tc>
          <w:tcPr>
            <w:tcW w:w="542" w:type="dxa"/>
            <w:tcBorders>
              <w:top w:val="nil"/>
              <w:left w:val="nil"/>
              <w:bottom w:val="single" w:sz="4" w:space="0" w:color="auto"/>
              <w:right w:val="single" w:sz="4" w:space="0" w:color="auto"/>
            </w:tcBorders>
            <w:shd w:val="clear" w:color="auto" w:fill="auto"/>
            <w:noWrap/>
            <w:vAlign w:val="center"/>
            <w:hideMark/>
          </w:tcPr>
          <w:p w14:paraId="5B5E536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15</w:t>
            </w:r>
          </w:p>
        </w:tc>
        <w:tc>
          <w:tcPr>
            <w:tcW w:w="384" w:type="dxa"/>
            <w:tcBorders>
              <w:top w:val="nil"/>
              <w:left w:val="nil"/>
              <w:bottom w:val="single" w:sz="4" w:space="0" w:color="auto"/>
              <w:right w:val="single" w:sz="4" w:space="0" w:color="auto"/>
            </w:tcBorders>
            <w:shd w:val="clear" w:color="auto" w:fill="auto"/>
            <w:noWrap/>
            <w:vAlign w:val="center"/>
            <w:hideMark/>
          </w:tcPr>
          <w:p w14:paraId="4CB25DA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32</w:t>
            </w:r>
          </w:p>
        </w:tc>
      </w:tr>
      <w:tr w:rsidR="004A3E61" w:rsidRPr="009108B8" w14:paraId="091A34ED" w14:textId="77777777" w:rsidTr="00EA0FAE">
        <w:trPr>
          <w:trHeight w:val="300"/>
        </w:trPr>
        <w:tc>
          <w:tcPr>
            <w:tcW w:w="705" w:type="dxa"/>
            <w:tcBorders>
              <w:top w:val="nil"/>
              <w:left w:val="single" w:sz="4" w:space="0" w:color="auto"/>
              <w:bottom w:val="single" w:sz="4" w:space="0" w:color="auto"/>
              <w:right w:val="single" w:sz="4" w:space="0" w:color="auto"/>
            </w:tcBorders>
            <w:shd w:val="clear" w:color="auto" w:fill="auto"/>
            <w:noWrap/>
            <w:vAlign w:val="bottom"/>
            <w:hideMark/>
          </w:tcPr>
          <w:p w14:paraId="01D6D5D0"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ILO</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29D54AA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769EBEF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43100A3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596440E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761A0FB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60D8E13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7B45458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2B888B7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305ACB5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2636A4A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1957D71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59E446B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2579590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3B5A5CF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14ADDC6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6CEE3A3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0A3CD43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5AA5C8F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251AE7F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384" w:type="dxa"/>
            <w:tcBorders>
              <w:top w:val="nil"/>
              <w:left w:val="nil"/>
              <w:bottom w:val="single" w:sz="4" w:space="0" w:color="auto"/>
              <w:right w:val="single" w:sz="4" w:space="0" w:color="auto"/>
            </w:tcBorders>
            <w:shd w:val="clear" w:color="auto" w:fill="auto"/>
            <w:noWrap/>
            <w:vAlign w:val="center"/>
            <w:hideMark/>
          </w:tcPr>
          <w:p w14:paraId="1442F3B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w:t>
            </w:r>
          </w:p>
        </w:tc>
        <w:tc>
          <w:tcPr>
            <w:tcW w:w="564" w:type="dxa"/>
            <w:tcBorders>
              <w:top w:val="nil"/>
              <w:left w:val="nil"/>
              <w:bottom w:val="single" w:sz="4" w:space="0" w:color="auto"/>
              <w:right w:val="single" w:sz="4" w:space="0" w:color="auto"/>
            </w:tcBorders>
            <w:shd w:val="clear" w:color="auto" w:fill="auto"/>
            <w:noWrap/>
            <w:vAlign w:val="center"/>
            <w:hideMark/>
          </w:tcPr>
          <w:p w14:paraId="678B567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542" w:type="dxa"/>
            <w:tcBorders>
              <w:top w:val="nil"/>
              <w:left w:val="nil"/>
              <w:bottom w:val="single" w:sz="4" w:space="0" w:color="auto"/>
              <w:right w:val="single" w:sz="4" w:space="0" w:color="auto"/>
            </w:tcBorders>
            <w:shd w:val="clear" w:color="auto" w:fill="auto"/>
            <w:noWrap/>
            <w:vAlign w:val="center"/>
            <w:hideMark/>
          </w:tcPr>
          <w:p w14:paraId="67800D0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384" w:type="dxa"/>
            <w:tcBorders>
              <w:top w:val="nil"/>
              <w:left w:val="nil"/>
              <w:bottom w:val="single" w:sz="4" w:space="0" w:color="auto"/>
              <w:right w:val="single" w:sz="4" w:space="0" w:color="auto"/>
            </w:tcBorders>
            <w:shd w:val="clear" w:color="auto" w:fill="auto"/>
            <w:noWrap/>
            <w:vAlign w:val="center"/>
            <w:hideMark/>
          </w:tcPr>
          <w:p w14:paraId="3680DFE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6</w:t>
            </w:r>
          </w:p>
        </w:tc>
      </w:tr>
      <w:tr w:rsidR="004A3E61" w:rsidRPr="009108B8" w14:paraId="48322F84" w14:textId="77777777" w:rsidTr="00EA0FAE">
        <w:trPr>
          <w:trHeight w:val="81"/>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4D6D2EAE"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WHO</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70A4A71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8</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77AB346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7E06812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5A967DE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6</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5A67F52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6135DAB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6A15C6F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607E31E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644CDAF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7378CEC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45</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7CA0B59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45</w:t>
            </w:r>
          </w:p>
        </w:tc>
        <w:tc>
          <w:tcPr>
            <w:tcW w:w="443" w:type="dxa"/>
            <w:tcBorders>
              <w:top w:val="nil"/>
              <w:left w:val="nil"/>
              <w:bottom w:val="single" w:sz="4" w:space="0" w:color="auto"/>
              <w:right w:val="single" w:sz="4" w:space="0" w:color="auto"/>
            </w:tcBorders>
            <w:shd w:val="clear" w:color="auto" w:fill="auto"/>
            <w:noWrap/>
            <w:vAlign w:val="center"/>
            <w:hideMark/>
          </w:tcPr>
          <w:p w14:paraId="3C62C52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34327A0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0F7F567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23253F3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66F60F7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8</w:t>
            </w:r>
          </w:p>
        </w:tc>
        <w:tc>
          <w:tcPr>
            <w:tcW w:w="542" w:type="dxa"/>
            <w:tcBorders>
              <w:top w:val="nil"/>
              <w:left w:val="nil"/>
              <w:bottom w:val="single" w:sz="4" w:space="0" w:color="auto"/>
              <w:right w:val="single" w:sz="4" w:space="0" w:color="auto"/>
            </w:tcBorders>
            <w:shd w:val="clear" w:color="auto" w:fill="auto"/>
            <w:noWrap/>
            <w:vAlign w:val="center"/>
            <w:hideMark/>
          </w:tcPr>
          <w:p w14:paraId="08BC522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auto"/>
            <w:noWrap/>
            <w:vAlign w:val="center"/>
            <w:hideMark/>
          </w:tcPr>
          <w:p w14:paraId="3BA94B2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63</w:t>
            </w:r>
          </w:p>
        </w:tc>
        <w:tc>
          <w:tcPr>
            <w:tcW w:w="542" w:type="dxa"/>
            <w:tcBorders>
              <w:top w:val="nil"/>
              <w:left w:val="nil"/>
              <w:bottom w:val="single" w:sz="4" w:space="0" w:color="auto"/>
              <w:right w:val="single" w:sz="4" w:space="0" w:color="auto"/>
            </w:tcBorders>
            <w:shd w:val="clear" w:color="auto" w:fill="auto"/>
            <w:noWrap/>
            <w:vAlign w:val="center"/>
            <w:hideMark/>
          </w:tcPr>
          <w:p w14:paraId="68B624C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56</w:t>
            </w:r>
          </w:p>
        </w:tc>
        <w:tc>
          <w:tcPr>
            <w:tcW w:w="384" w:type="dxa"/>
            <w:tcBorders>
              <w:top w:val="nil"/>
              <w:left w:val="nil"/>
              <w:bottom w:val="single" w:sz="4" w:space="0" w:color="auto"/>
              <w:right w:val="single" w:sz="4" w:space="0" w:color="auto"/>
            </w:tcBorders>
            <w:shd w:val="clear" w:color="auto" w:fill="auto"/>
            <w:noWrap/>
            <w:vAlign w:val="center"/>
            <w:hideMark/>
          </w:tcPr>
          <w:p w14:paraId="2EAF182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119</w:t>
            </w:r>
          </w:p>
        </w:tc>
        <w:tc>
          <w:tcPr>
            <w:tcW w:w="564" w:type="dxa"/>
            <w:tcBorders>
              <w:top w:val="nil"/>
              <w:left w:val="nil"/>
              <w:bottom w:val="single" w:sz="4" w:space="0" w:color="auto"/>
              <w:right w:val="single" w:sz="4" w:space="0" w:color="auto"/>
            </w:tcBorders>
            <w:shd w:val="clear" w:color="auto" w:fill="auto"/>
            <w:noWrap/>
            <w:vAlign w:val="center"/>
            <w:hideMark/>
          </w:tcPr>
          <w:p w14:paraId="0E3D784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71</w:t>
            </w:r>
          </w:p>
        </w:tc>
        <w:tc>
          <w:tcPr>
            <w:tcW w:w="542" w:type="dxa"/>
            <w:tcBorders>
              <w:top w:val="nil"/>
              <w:left w:val="nil"/>
              <w:bottom w:val="single" w:sz="4" w:space="0" w:color="auto"/>
              <w:right w:val="single" w:sz="4" w:space="0" w:color="auto"/>
            </w:tcBorders>
            <w:shd w:val="clear" w:color="auto" w:fill="auto"/>
            <w:noWrap/>
            <w:vAlign w:val="center"/>
            <w:hideMark/>
          </w:tcPr>
          <w:p w14:paraId="673C819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56</w:t>
            </w:r>
          </w:p>
        </w:tc>
        <w:tc>
          <w:tcPr>
            <w:tcW w:w="384" w:type="dxa"/>
            <w:tcBorders>
              <w:top w:val="nil"/>
              <w:left w:val="nil"/>
              <w:bottom w:val="single" w:sz="4" w:space="0" w:color="auto"/>
              <w:right w:val="single" w:sz="4" w:space="0" w:color="auto"/>
            </w:tcBorders>
            <w:shd w:val="clear" w:color="auto" w:fill="auto"/>
            <w:noWrap/>
            <w:vAlign w:val="center"/>
            <w:hideMark/>
          </w:tcPr>
          <w:p w14:paraId="1744DF2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127</w:t>
            </w:r>
          </w:p>
        </w:tc>
      </w:tr>
      <w:tr w:rsidR="004A3E61" w:rsidRPr="009108B8" w14:paraId="676794D7" w14:textId="77777777" w:rsidTr="00EA0FAE">
        <w:trPr>
          <w:trHeight w:val="300"/>
        </w:trPr>
        <w:tc>
          <w:tcPr>
            <w:tcW w:w="705" w:type="dxa"/>
            <w:tcBorders>
              <w:top w:val="nil"/>
              <w:left w:val="single" w:sz="4" w:space="0" w:color="auto"/>
              <w:bottom w:val="single" w:sz="4" w:space="0" w:color="auto"/>
              <w:right w:val="single" w:sz="4" w:space="0" w:color="auto"/>
            </w:tcBorders>
            <w:shd w:val="clear" w:color="auto" w:fill="auto"/>
            <w:noWrap/>
            <w:vAlign w:val="bottom"/>
            <w:hideMark/>
          </w:tcPr>
          <w:p w14:paraId="4855ABF3"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WFP</w:t>
            </w:r>
          </w:p>
        </w:tc>
        <w:tc>
          <w:tcPr>
            <w:tcW w:w="443" w:type="dxa"/>
            <w:tcBorders>
              <w:top w:val="nil"/>
              <w:left w:val="nil"/>
              <w:bottom w:val="single" w:sz="4" w:space="0" w:color="auto"/>
              <w:right w:val="single" w:sz="4" w:space="0" w:color="auto"/>
            </w:tcBorders>
            <w:shd w:val="clear" w:color="auto" w:fill="DAE9F7" w:themeFill="text2" w:themeFillTint="1A"/>
            <w:noWrap/>
            <w:vAlign w:val="bottom"/>
            <w:hideMark/>
          </w:tcPr>
          <w:p w14:paraId="19B270A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542" w:type="dxa"/>
            <w:tcBorders>
              <w:top w:val="nil"/>
              <w:left w:val="nil"/>
              <w:bottom w:val="single" w:sz="4" w:space="0" w:color="auto"/>
              <w:right w:val="single" w:sz="4" w:space="0" w:color="auto"/>
            </w:tcBorders>
            <w:shd w:val="clear" w:color="auto" w:fill="DAE9F7" w:themeFill="text2" w:themeFillTint="1A"/>
            <w:noWrap/>
            <w:vAlign w:val="bottom"/>
            <w:hideMark/>
          </w:tcPr>
          <w:p w14:paraId="6D99902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1184" w:type="dxa"/>
            <w:tcBorders>
              <w:top w:val="nil"/>
              <w:left w:val="nil"/>
              <w:bottom w:val="single" w:sz="4" w:space="0" w:color="auto"/>
              <w:right w:val="single" w:sz="4" w:space="0" w:color="auto"/>
            </w:tcBorders>
            <w:shd w:val="clear" w:color="auto" w:fill="DAE9F7" w:themeFill="text2" w:themeFillTint="1A"/>
            <w:noWrap/>
            <w:vAlign w:val="bottom"/>
            <w:hideMark/>
          </w:tcPr>
          <w:p w14:paraId="373C63A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bottom"/>
            <w:hideMark/>
          </w:tcPr>
          <w:p w14:paraId="22C74FE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w:t>
            </w:r>
          </w:p>
        </w:tc>
        <w:tc>
          <w:tcPr>
            <w:tcW w:w="542" w:type="dxa"/>
            <w:tcBorders>
              <w:top w:val="nil"/>
              <w:left w:val="nil"/>
              <w:bottom w:val="single" w:sz="4" w:space="0" w:color="auto"/>
              <w:right w:val="single" w:sz="4" w:space="0" w:color="auto"/>
            </w:tcBorders>
            <w:shd w:val="clear" w:color="auto" w:fill="DAE9F7" w:themeFill="text2" w:themeFillTint="1A"/>
            <w:noWrap/>
            <w:vAlign w:val="bottom"/>
            <w:hideMark/>
          </w:tcPr>
          <w:p w14:paraId="535091F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947" w:type="dxa"/>
            <w:tcBorders>
              <w:top w:val="nil"/>
              <w:left w:val="nil"/>
              <w:bottom w:val="single" w:sz="4" w:space="0" w:color="auto"/>
              <w:right w:val="single" w:sz="4" w:space="0" w:color="auto"/>
            </w:tcBorders>
            <w:shd w:val="clear" w:color="auto" w:fill="DAE9F7" w:themeFill="text2" w:themeFillTint="1A"/>
            <w:noWrap/>
            <w:vAlign w:val="bottom"/>
            <w:hideMark/>
          </w:tcPr>
          <w:p w14:paraId="54FD0DD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bottom"/>
            <w:hideMark/>
          </w:tcPr>
          <w:p w14:paraId="0B08F22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542" w:type="dxa"/>
            <w:tcBorders>
              <w:top w:val="nil"/>
              <w:left w:val="nil"/>
              <w:bottom w:val="single" w:sz="4" w:space="0" w:color="auto"/>
              <w:right w:val="single" w:sz="4" w:space="0" w:color="auto"/>
            </w:tcBorders>
            <w:shd w:val="clear" w:color="auto" w:fill="DAE9F7" w:themeFill="text2" w:themeFillTint="1A"/>
            <w:noWrap/>
            <w:vAlign w:val="bottom"/>
            <w:hideMark/>
          </w:tcPr>
          <w:p w14:paraId="713DD3F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990" w:type="dxa"/>
            <w:tcBorders>
              <w:top w:val="nil"/>
              <w:left w:val="nil"/>
              <w:bottom w:val="single" w:sz="4" w:space="0" w:color="auto"/>
              <w:right w:val="single" w:sz="4" w:space="0" w:color="auto"/>
            </w:tcBorders>
            <w:shd w:val="clear" w:color="auto" w:fill="DAE9F7" w:themeFill="text2" w:themeFillTint="1A"/>
            <w:noWrap/>
            <w:vAlign w:val="bottom"/>
            <w:hideMark/>
          </w:tcPr>
          <w:p w14:paraId="6BF8E3B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bottom"/>
            <w:hideMark/>
          </w:tcPr>
          <w:p w14:paraId="46441C6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12</w:t>
            </w:r>
          </w:p>
        </w:tc>
        <w:tc>
          <w:tcPr>
            <w:tcW w:w="542" w:type="dxa"/>
            <w:tcBorders>
              <w:top w:val="nil"/>
              <w:left w:val="nil"/>
              <w:bottom w:val="single" w:sz="4" w:space="0" w:color="auto"/>
              <w:right w:val="single" w:sz="4" w:space="0" w:color="auto"/>
            </w:tcBorders>
            <w:shd w:val="clear" w:color="auto" w:fill="DAE9F7" w:themeFill="text2" w:themeFillTint="1A"/>
            <w:noWrap/>
            <w:vAlign w:val="bottom"/>
            <w:hideMark/>
          </w:tcPr>
          <w:p w14:paraId="3E015A5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443" w:type="dxa"/>
            <w:tcBorders>
              <w:top w:val="nil"/>
              <w:left w:val="nil"/>
              <w:bottom w:val="single" w:sz="4" w:space="0" w:color="auto"/>
              <w:right w:val="single" w:sz="4" w:space="0" w:color="auto"/>
            </w:tcBorders>
            <w:shd w:val="clear" w:color="auto" w:fill="auto"/>
            <w:noWrap/>
            <w:vAlign w:val="bottom"/>
            <w:hideMark/>
          </w:tcPr>
          <w:p w14:paraId="54F31EF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bottom"/>
            <w:hideMark/>
          </w:tcPr>
          <w:p w14:paraId="0DF8748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443" w:type="dxa"/>
            <w:tcBorders>
              <w:top w:val="nil"/>
              <w:left w:val="nil"/>
              <w:bottom w:val="single" w:sz="4" w:space="0" w:color="auto"/>
              <w:right w:val="single" w:sz="4" w:space="0" w:color="auto"/>
            </w:tcBorders>
            <w:shd w:val="clear" w:color="auto" w:fill="auto"/>
            <w:noWrap/>
            <w:vAlign w:val="bottom"/>
            <w:hideMark/>
          </w:tcPr>
          <w:p w14:paraId="0F9C183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bottom"/>
            <w:hideMark/>
          </w:tcPr>
          <w:p w14:paraId="725AE64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bottom"/>
            <w:hideMark/>
          </w:tcPr>
          <w:p w14:paraId="24401C6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6</w:t>
            </w:r>
          </w:p>
        </w:tc>
        <w:tc>
          <w:tcPr>
            <w:tcW w:w="542" w:type="dxa"/>
            <w:tcBorders>
              <w:top w:val="nil"/>
              <w:left w:val="nil"/>
              <w:bottom w:val="single" w:sz="4" w:space="0" w:color="auto"/>
              <w:right w:val="single" w:sz="4" w:space="0" w:color="auto"/>
            </w:tcBorders>
            <w:shd w:val="clear" w:color="auto" w:fill="auto"/>
            <w:noWrap/>
            <w:vAlign w:val="bottom"/>
            <w:hideMark/>
          </w:tcPr>
          <w:p w14:paraId="4A8DD47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bottom"/>
            <w:hideMark/>
          </w:tcPr>
          <w:p w14:paraId="3E1C8C2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16</w:t>
            </w:r>
          </w:p>
        </w:tc>
        <w:tc>
          <w:tcPr>
            <w:tcW w:w="542" w:type="dxa"/>
            <w:tcBorders>
              <w:top w:val="nil"/>
              <w:left w:val="nil"/>
              <w:bottom w:val="single" w:sz="4" w:space="0" w:color="auto"/>
              <w:right w:val="single" w:sz="4" w:space="0" w:color="auto"/>
            </w:tcBorders>
            <w:shd w:val="clear" w:color="auto" w:fill="auto"/>
            <w:noWrap/>
            <w:vAlign w:val="bottom"/>
            <w:hideMark/>
          </w:tcPr>
          <w:p w14:paraId="683AAE5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9</w:t>
            </w:r>
          </w:p>
        </w:tc>
        <w:tc>
          <w:tcPr>
            <w:tcW w:w="384" w:type="dxa"/>
            <w:tcBorders>
              <w:top w:val="nil"/>
              <w:left w:val="nil"/>
              <w:bottom w:val="single" w:sz="4" w:space="0" w:color="auto"/>
              <w:right w:val="single" w:sz="4" w:space="0" w:color="auto"/>
            </w:tcBorders>
            <w:shd w:val="clear" w:color="auto" w:fill="auto"/>
            <w:noWrap/>
            <w:vAlign w:val="bottom"/>
            <w:hideMark/>
          </w:tcPr>
          <w:p w14:paraId="2E3EC2C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25</w:t>
            </w:r>
          </w:p>
        </w:tc>
        <w:tc>
          <w:tcPr>
            <w:tcW w:w="564" w:type="dxa"/>
            <w:tcBorders>
              <w:top w:val="nil"/>
              <w:left w:val="nil"/>
              <w:bottom w:val="single" w:sz="4" w:space="0" w:color="auto"/>
              <w:right w:val="single" w:sz="4" w:space="0" w:color="auto"/>
            </w:tcBorders>
            <w:shd w:val="clear" w:color="auto" w:fill="auto"/>
            <w:noWrap/>
            <w:vAlign w:val="bottom"/>
            <w:hideMark/>
          </w:tcPr>
          <w:p w14:paraId="38C231B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14</w:t>
            </w:r>
          </w:p>
        </w:tc>
        <w:tc>
          <w:tcPr>
            <w:tcW w:w="542" w:type="dxa"/>
            <w:tcBorders>
              <w:top w:val="nil"/>
              <w:left w:val="nil"/>
              <w:bottom w:val="single" w:sz="4" w:space="0" w:color="auto"/>
              <w:right w:val="single" w:sz="4" w:space="0" w:color="auto"/>
            </w:tcBorders>
            <w:shd w:val="clear" w:color="auto" w:fill="auto"/>
            <w:noWrap/>
            <w:vAlign w:val="bottom"/>
            <w:hideMark/>
          </w:tcPr>
          <w:p w14:paraId="0CFA1DE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384" w:type="dxa"/>
            <w:tcBorders>
              <w:top w:val="nil"/>
              <w:left w:val="nil"/>
              <w:bottom w:val="single" w:sz="4" w:space="0" w:color="auto"/>
              <w:right w:val="single" w:sz="4" w:space="0" w:color="auto"/>
            </w:tcBorders>
            <w:shd w:val="clear" w:color="auto" w:fill="auto"/>
            <w:noWrap/>
            <w:vAlign w:val="center"/>
            <w:hideMark/>
          </w:tcPr>
          <w:p w14:paraId="7259503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15</w:t>
            </w:r>
          </w:p>
        </w:tc>
      </w:tr>
      <w:tr w:rsidR="004A3E61" w:rsidRPr="009108B8" w14:paraId="197F803F" w14:textId="77777777" w:rsidTr="00EA0FAE">
        <w:trPr>
          <w:trHeight w:val="300"/>
        </w:trPr>
        <w:tc>
          <w:tcPr>
            <w:tcW w:w="705" w:type="dxa"/>
            <w:tcBorders>
              <w:top w:val="nil"/>
              <w:left w:val="single" w:sz="4" w:space="0" w:color="auto"/>
              <w:bottom w:val="single" w:sz="4" w:space="0" w:color="auto"/>
              <w:right w:val="single" w:sz="4" w:space="0" w:color="auto"/>
            </w:tcBorders>
            <w:shd w:val="clear" w:color="auto" w:fill="auto"/>
            <w:noWrap/>
            <w:vAlign w:val="bottom"/>
            <w:hideMark/>
          </w:tcPr>
          <w:p w14:paraId="0BC5D8CC"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FAO</w:t>
            </w:r>
          </w:p>
        </w:tc>
        <w:tc>
          <w:tcPr>
            <w:tcW w:w="443" w:type="dxa"/>
            <w:tcBorders>
              <w:top w:val="nil"/>
              <w:left w:val="nil"/>
              <w:bottom w:val="single" w:sz="4" w:space="0" w:color="auto"/>
              <w:right w:val="single" w:sz="4" w:space="0" w:color="auto"/>
            </w:tcBorders>
            <w:shd w:val="clear" w:color="auto" w:fill="DAE9F7" w:themeFill="text2" w:themeFillTint="1A"/>
            <w:noWrap/>
            <w:vAlign w:val="bottom"/>
            <w:hideMark/>
          </w:tcPr>
          <w:p w14:paraId="401AB1A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bottom"/>
            <w:hideMark/>
          </w:tcPr>
          <w:p w14:paraId="5B1EE9B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1184" w:type="dxa"/>
            <w:tcBorders>
              <w:top w:val="nil"/>
              <w:left w:val="nil"/>
              <w:bottom w:val="single" w:sz="4" w:space="0" w:color="auto"/>
              <w:right w:val="single" w:sz="4" w:space="0" w:color="auto"/>
            </w:tcBorders>
            <w:shd w:val="clear" w:color="auto" w:fill="DAE9F7" w:themeFill="text2" w:themeFillTint="1A"/>
            <w:noWrap/>
            <w:vAlign w:val="bottom"/>
            <w:hideMark/>
          </w:tcPr>
          <w:p w14:paraId="4BF9610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bottom"/>
            <w:hideMark/>
          </w:tcPr>
          <w:p w14:paraId="390C4F4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bottom"/>
            <w:hideMark/>
          </w:tcPr>
          <w:p w14:paraId="284AAC7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947" w:type="dxa"/>
            <w:tcBorders>
              <w:top w:val="nil"/>
              <w:left w:val="nil"/>
              <w:bottom w:val="single" w:sz="4" w:space="0" w:color="auto"/>
              <w:right w:val="single" w:sz="4" w:space="0" w:color="auto"/>
            </w:tcBorders>
            <w:shd w:val="clear" w:color="auto" w:fill="DAE9F7" w:themeFill="text2" w:themeFillTint="1A"/>
            <w:noWrap/>
            <w:vAlign w:val="bottom"/>
            <w:hideMark/>
          </w:tcPr>
          <w:p w14:paraId="53C812B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bottom"/>
            <w:hideMark/>
          </w:tcPr>
          <w:p w14:paraId="3D84135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bottom"/>
            <w:hideMark/>
          </w:tcPr>
          <w:p w14:paraId="0EE69DF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990" w:type="dxa"/>
            <w:tcBorders>
              <w:top w:val="nil"/>
              <w:left w:val="nil"/>
              <w:bottom w:val="single" w:sz="4" w:space="0" w:color="auto"/>
              <w:right w:val="single" w:sz="4" w:space="0" w:color="auto"/>
            </w:tcBorders>
            <w:shd w:val="clear" w:color="auto" w:fill="DAE9F7" w:themeFill="text2" w:themeFillTint="1A"/>
            <w:noWrap/>
            <w:vAlign w:val="bottom"/>
            <w:hideMark/>
          </w:tcPr>
          <w:p w14:paraId="4045D5E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bottom"/>
            <w:hideMark/>
          </w:tcPr>
          <w:p w14:paraId="522BF75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34</w:t>
            </w:r>
          </w:p>
        </w:tc>
        <w:tc>
          <w:tcPr>
            <w:tcW w:w="542" w:type="dxa"/>
            <w:tcBorders>
              <w:top w:val="nil"/>
              <w:left w:val="nil"/>
              <w:bottom w:val="single" w:sz="4" w:space="0" w:color="auto"/>
              <w:right w:val="single" w:sz="4" w:space="0" w:color="auto"/>
            </w:tcBorders>
            <w:shd w:val="clear" w:color="auto" w:fill="DAE9F7" w:themeFill="text2" w:themeFillTint="1A"/>
            <w:noWrap/>
            <w:vAlign w:val="bottom"/>
            <w:hideMark/>
          </w:tcPr>
          <w:p w14:paraId="7BBC276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10</w:t>
            </w:r>
          </w:p>
        </w:tc>
        <w:tc>
          <w:tcPr>
            <w:tcW w:w="443" w:type="dxa"/>
            <w:tcBorders>
              <w:top w:val="nil"/>
              <w:left w:val="nil"/>
              <w:bottom w:val="single" w:sz="4" w:space="0" w:color="auto"/>
              <w:right w:val="single" w:sz="4" w:space="0" w:color="auto"/>
            </w:tcBorders>
            <w:shd w:val="clear" w:color="auto" w:fill="auto"/>
            <w:noWrap/>
            <w:vAlign w:val="bottom"/>
            <w:hideMark/>
          </w:tcPr>
          <w:p w14:paraId="7C3FBA9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542" w:type="dxa"/>
            <w:tcBorders>
              <w:top w:val="nil"/>
              <w:left w:val="nil"/>
              <w:bottom w:val="single" w:sz="4" w:space="0" w:color="auto"/>
              <w:right w:val="single" w:sz="4" w:space="0" w:color="auto"/>
            </w:tcBorders>
            <w:shd w:val="clear" w:color="auto" w:fill="auto"/>
            <w:noWrap/>
            <w:vAlign w:val="bottom"/>
            <w:hideMark/>
          </w:tcPr>
          <w:p w14:paraId="33E5DA3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443" w:type="dxa"/>
            <w:tcBorders>
              <w:top w:val="nil"/>
              <w:left w:val="nil"/>
              <w:bottom w:val="single" w:sz="4" w:space="0" w:color="auto"/>
              <w:right w:val="single" w:sz="4" w:space="0" w:color="auto"/>
            </w:tcBorders>
            <w:shd w:val="clear" w:color="auto" w:fill="auto"/>
            <w:noWrap/>
            <w:vAlign w:val="bottom"/>
            <w:hideMark/>
          </w:tcPr>
          <w:p w14:paraId="13F0719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542" w:type="dxa"/>
            <w:tcBorders>
              <w:top w:val="nil"/>
              <w:left w:val="nil"/>
              <w:bottom w:val="single" w:sz="4" w:space="0" w:color="auto"/>
              <w:right w:val="single" w:sz="4" w:space="0" w:color="auto"/>
            </w:tcBorders>
            <w:shd w:val="clear" w:color="auto" w:fill="auto"/>
            <w:noWrap/>
            <w:vAlign w:val="bottom"/>
            <w:hideMark/>
          </w:tcPr>
          <w:p w14:paraId="0A42043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auto"/>
            <w:noWrap/>
            <w:vAlign w:val="bottom"/>
            <w:hideMark/>
          </w:tcPr>
          <w:p w14:paraId="21A7CC4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w:t>
            </w:r>
          </w:p>
        </w:tc>
        <w:tc>
          <w:tcPr>
            <w:tcW w:w="542" w:type="dxa"/>
            <w:tcBorders>
              <w:top w:val="nil"/>
              <w:left w:val="nil"/>
              <w:bottom w:val="single" w:sz="4" w:space="0" w:color="auto"/>
              <w:right w:val="single" w:sz="4" w:space="0" w:color="auto"/>
            </w:tcBorders>
            <w:shd w:val="clear" w:color="auto" w:fill="auto"/>
            <w:noWrap/>
            <w:vAlign w:val="bottom"/>
            <w:hideMark/>
          </w:tcPr>
          <w:p w14:paraId="3D55938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auto"/>
            <w:noWrap/>
            <w:vAlign w:val="center"/>
            <w:hideMark/>
          </w:tcPr>
          <w:p w14:paraId="17091E3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34</w:t>
            </w:r>
          </w:p>
        </w:tc>
        <w:tc>
          <w:tcPr>
            <w:tcW w:w="542" w:type="dxa"/>
            <w:tcBorders>
              <w:top w:val="nil"/>
              <w:left w:val="nil"/>
              <w:bottom w:val="single" w:sz="4" w:space="0" w:color="auto"/>
              <w:right w:val="single" w:sz="4" w:space="0" w:color="auto"/>
            </w:tcBorders>
            <w:shd w:val="clear" w:color="auto" w:fill="auto"/>
            <w:noWrap/>
            <w:vAlign w:val="center"/>
            <w:hideMark/>
          </w:tcPr>
          <w:p w14:paraId="53D9406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13</w:t>
            </w:r>
          </w:p>
        </w:tc>
        <w:tc>
          <w:tcPr>
            <w:tcW w:w="384" w:type="dxa"/>
            <w:tcBorders>
              <w:top w:val="nil"/>
              <w:left w:val="nil"/>
              <w:bottom w:val="single" w:sz="4" w:space="0" w:color="auto"/>
              <w:right w:val="single" w:sz="4" w:space="0" w:color="auto"/>
            </w:tcBorders>
            <w:shd w:val="clear" w:color="auto" w:fill="auto"/>
            <w:noWrap/>
            <w:vAlign w:val="center"/>
            <w:hideMark/>
          </w:tcPr>
          <w:p w14:paraId="50899FF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47</w:t>
            </w:r>
          </w:p>
        </w:tc>
        <w:tc>
          <w:tcPr>
            <w:tcW w:w="564" w:type="dxa"/>
            <w:tcBorders>
              <w:top w:val="nil"/>
              <w:left w:val="nil"/>
              <w:bottom w:val="single" w:sz="4" w:space="0" w:color="auto"/>
              <w:right w:val="single" w:sz="4" w:space="0" w:color="auto"/>
            </w:tcBorders>
            <w:shd w:val="clear" w:color="auto" w:fill="auto"/>
            <w:noWrap/>
            <w:vAlign w:val="center"/>
            <w:hideMark/>
          </w:tcPr>
          <w:p w14:paraId="4ACB998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39</w:t>
            </w:r>
          </w:p>
        </w:tc>
        <w:tc>
          <w:tcPr>
            <w:tcW w:w="542" w:type="dxa"/>
            <w:tcBorders>
              <w:top w:val="nil"/>
              <w:left w:val="nil"/>
              <w:bottom w:val="single" w:sz="4" w:space="0" w:color="auto"/>
              <w:right w:val="single" w:sz="4" w:space="0" w:color="auto"/>
            </w:tcBorders>
            <w:shd w:val="clear" w:color="auto" w:fill="auto"/>
            <w:noWrap/>
            <w:vAlign w:val="center"/>
            <w:hideMark/>
          </w:tcPr>
          <w:p w14:paraId="7FCEC4F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13</w:t>
            </w:r>
          </w:p>
        </w:tc>
        <w:tc>
          <w:tcPr>
            <w:tcW w:w="384" w:type="dxa"/>
            <w:tcBorders>
              <w:top w:val="nil"/>
              <w:left w:val="nil"/>
              <w:bottom w:val="single" w:sz="4" w:space="0" w:color="auto"/>
              <w:right w:val="single" w:sz="4" w:space="0" w:color="auto"/>
            </w:tcBorders>
            <w:shd w:val="clear" w:color="auto" w:fill="auto"/>
            <w:noWrap/>
            <w:vAlign w:val="center"/>
            <w:hideMark/>
          </w:tcPr>
          <w:p w14:paraId="3A66EC2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52</w:t>
            </w:r>
          </w:p>
        </w:tc>
      </w:tr>
      <w:tr w:rsidR="004A3E61" w:rsidRPr="009108B8" w14:paraId="5C2EA953" w14:textId="77777777" w:rsidTr="00EA0FAE">
        <w:trPr>
          <w:trHeight w:val="300"/>
        </w:trPr>
        <w:tc>
          <w:tcPr>
            <w:tcW w:w="705" w:type="dxa"/>
            <w:tcBorders>
              <w:top w:val="nil"/>
              <w:left w:val="single" w:sz="4" w:space="0" w:color="auto"/>
              <w:bottom w:val="single" w:sz="4" w:space="0" w:color="auto"/>
              <w:right w:val="single" w:sz="4" w:space="0" w:color="auto"/>
            </w:tcBorders>
            <w:shd w:val="clear" w:color="auto" w:fill="auto"/>
            <w:noWrap/>
            <w:vAlign w:val="center"/>
            <w:hideMark/>
          </w:tcPr>
          <w:p w14:paraId="4B67BB11"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UNESCO</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65804E4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064797C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039606D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2D91D26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4E429BC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6C5E142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703707B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0A3097B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0539B21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11719E9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4EDE650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443" w:type="dxa"/>
            <w:tcBorders>
              <w:top w:val="nil"/>
              <w:left w:val="nil"/>
              <w:bottom w:val="single" w:sz="4" w:space="0" w:color="auto"/>
              <w:right w:val="single" w:sz="4" w:space="0" w:color="auto"/>
            </w:tcBorders>
            <w:shd w:val="clear" w:color="auto" w:fill="auto"/>
            <w:noWrap/>
            <w:vAlign w:val="center"/>
            <w:hideMark/>
          </w:tcPr>
          <w:p w14:paraId="44D639F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6979DD8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443" w:type="dxa"/>
            <w:tcBorders>
              <w:top w:val="nil"/>
              <w:left w:val="nil"/>
              <w:bottom w:val="single" w:sz="4" w:space="0" w:color="auto"/>
              <w:right w:val="single" w:sz="4" w:space="0" w:color="auto"/>
            </w:tcBorders>
            <w:shd w:val="clear" w:color="auto" w:fill="auto"/>
            <w:noWrap/>
            <w:vAlign w:val="center"/>
            <w:hideMark/>
          </w:tcPr>
          <w:p w14:paraId="0334F52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21AE13A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2E353E9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4BAE416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770FE88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38577FC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384" w:type="dxa"/>
            <w:tcBorders>
              <w:top w:val="nil"/>
              <w:left w:val="nil"/>
              <w:bottom w:val="single" w:sz="4" w:space="0" w:color="auto"/>
              <w:right w:val="single" w:sz="4" w:space="0" w:color="auto"/>
            </w:tcBorders>
            <w:shd w:val="clear" w:color="auto" w:fill="auto"/>
            <w:noWrap/>
            <w:vAlign w:val="center"/>
            <w:hideMark/>
          </w:tcPr>
          <w:p w14:paraId="0FCD796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564" w:type="dxa"/>
            <w:tcBorders>
              <w:top w:val="nil"/>
              <w:left w:val="nil"/>
              <w:bottom w:val="single" w:sz="4" w:space="0" w:color="auto"/>
              <w:right w:val="single" w:sz="4" w:space="0" w:color="auto"/>
            </w:tcBorders>
            <w:shd w:val="clear" w:color="auto" w:fill="auto"/>
            <w:noWrap/>
            <w:vAlign w:val="center"/>
            <w:hideMark/>
          </w:tcPr>
          <w:p w14:paraId="58B7B0F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1A0D15A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384" w:type="dxa"/>
            <w:tcBorders>
              <w:top w:val="nil"/>
              <w:left w:val="nil"/>
              <w:bottom w:val="single" w:sz="4" w:space="0" w:color="auto"/>
              <w:right w:val="single" w:sz="4" w:space="0" w:color="auto"/>
            </w:tcBorders>
            <w:shd w:val="clear" w:color="auto" w:fill="auto"/>
            <w:noWrap/>
            <w:vAlign w:val="center"/>
            <w:hideMark/>
          </w:tcPr>
          <w:p w14:paraId="03046F4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r>
      <w:tr w:rsidR="004A3E61" w:rsidRPr="009108B8" w14:paraId="42FAF179" w14:textId="77777777" w:rsidTr="00EA0FAE">
        <w:trPr>
          <w:trHeight w:val="300"/>
        </w:trPr>
        <w:tc>
          <w:tcPr>
            <w:tcW w:w="705" w:type="dxa"/>
            <w:tcBorders>
              <w:top w:val="nil"/>
              <w:left w:val="single" w:sz="4" w:space="0" w:color="auto"/>
              <w:bottom w:val="single" w:sz="4" w:space="0" w:color="auto"/>
              <w:right w:val="single" w:sz="4" w:space="0" w:color="auto"/>
            </w:tcBorders>
            <w:shd w:val="clear" w:color="auto" w:fill="auto"/>
            <w:noWrap/>
            <w:vAlign w:val="bottom"/>
            <w:hideMark/>
          </w:tcPr>
          <w:p w14:paraId="0522B285"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HRAU</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1F2748D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4123617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055ECC8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20D916A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43470D0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17CC029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088C190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01A9B21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6620B4F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0FCBB84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15688E5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6728D18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23FB1DE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73B71C6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52C9946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1A5000E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0A404A1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5F66D42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06E4E14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384" w:type="dxa"/>
            <w:tcBorders>
              <w:top w:val="nil"/>
              <w:left w:val="nil"/>
              <w:bottom w:val="single" w:sz="4" w:space="0" w:color="auto"/>
              <w:right w:val="single" w:sz="4" w:space="0" w:color="auto"/>
            </w:tcBorders>
            <w:shd w:val="clear" w:color="auto" w:fill="auto"/>
            <w:noWrap/>
            <w:vAlign w:val="center"/>
            <w:hideMark/>
          </w:tcPr>
          <w:p w14:paraId="15A38B8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564" w:type="dxa"/>
            <w:tcBorders>
              <w:top w:val="nil"/>
              <w:left w:val="nil"/>
              <w:bottom w:val="single" w:sz="4" w:space="0" w:color="auto"/>
              <w:right w:val="single" w:sz="4" w:space="0" w:color="auto"/>
            </w:tcBorders>
            <w:shd w:val="clear" w:color="auto" w:fill="auto"/>
            <w:noWrap/>
            <w:vAlign w:val="center"/>
            <w:hideMark/>
          </w:tcPr>
          <w:p w14:paraId="3E2D9ED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7733E9F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384" w:type="dxa"/>
            <w:tcBorders>
              <w:top w:val="nil"/>
              <w:left w:val="nil"/>
              <w:bottom w:val="single" w:sz="4" w:space="0" w:color="auto"/>
              <w:right w:val="single" w:sz="4" w:space="0" w:color="auto"/>
            </w:tcBorders>
            <w:shd w:val="clear" w:color="auto" w:fill="auto"/>
            <w:noWrap/>
            <w:vAlign w:val="center"/>
            <w:hideMark/>
          </w:tcPr>
          <w:p w14:paraId="1DA44BC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r>
      <w:tr w:rsidR="004A3E61" w:rsidRPr="009108B8" w14:paraId="6F4771B9" w14:textId="77777777" w:rsidTr="00EA0FAE">
        <w:trPr>
          <w:trHeight w:val="300"/>
        </w:trPr>
        <w:tc>
          <w:tcPr>
            <w:tcW w:w="705" w:type="dxa"/>
            <w:tcBorders>
              <w:top w:val="nil"/>
              <w:left w:val="single" w:sz="4" w:space="0" w:color="auto"/>
              <w:bottom w:val="single" w:sz="4" w:space="0" w:color="auto"/>
              <w:right w:val="single" w:sz="4" w:space="0" w:color="auto"/>
            </w:tcBorders>
            <w:shd w:val="clear" w:color="auto" w:fill="auto"/>
            <w:noWrap/>
            <w:vAlign w:val="bottom"/>
            <w:hideMark/>
          </w:tcPr>
          <w:p w14:paraId="300E77F0"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UNCDF</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361C08E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6C8D7FA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0B66C9F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015EC74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2C107BC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0F69AB4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63DDBA2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4C3B07B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0FA44A7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2CCA175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5FEE497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5384FA1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2F7A8C4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0B6591A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5290D30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18FBE7C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12F8181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52C0C67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488A2E6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384" w:type="dxa"/>
            <w:tcBorders>
              <w:top w:val="nil"/>
              <w:left w:val="nil"/>
              <w:bottom w:val="single" w:sz="4" w:space="0" w:color="auto"/>
              <w:right w:val="single" w:sz="4" w:space="0" w:color="auto"/>
            </w:tcBorders>
            <w:shd w:val="clear" w:color="auto" w:fill="auto"/>
            <w:noWrap/>
            <w:vAlign w:val="center"/>
            <w:hideMark/>
          </w:tcPr>
          <w:p w14:paraId="7822EC3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64" w:type="dxa"/>
            <w:tcBorders>
              <w:top w:val="nil"/>
              <w:left w:val="nil"/>
              <w:bottom w:val="single" w:sz="4" w:space="0" w:color="auto"/>
              <w:right w:val="single" w:sz="4" w:space="0" w:color="auto"/>
            </w:tcBorders>
            <w:shd w:val="clear" w:color="auto" w:fill="auto"/>
            <w:noWrap/>
            <w:vAlign w:val="center"/>
            <w:hideMark/>
          </w:tcPr>
          <w:p w14:paraId="6ECD397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5223A17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384" w:type="dxa"/>
            <w:tcBorders>
              <w:top w:val="nil"/>
              <w:left w:val="nil"/>
              <w:bottom w:val="single" w:sz="4" w:space="0" w:color="auto"/>
              <w:right w:val="single" w:sz="4" w:space="0" w:color="auto"/>
            </w:tcBorders>
            <w:shd w:val="clear" w:color="auto" w:fill="auto"/>
            <w:noWrap/>
            <w:vAlign w:val="center"/>
            <w:hideMark/>
          </w:tcPr>
          <w:p w14:paraId="3BF6347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r>
      <w:tr w:rsidR="004A3E61" w:rsidRPr="009108B8" w14:paraId="243B1FC4" w14:textId="77777777" w:rsidTr="00EA0FAE">
        <w:trPr>
          <w:trHeight w:val="300"/>
        </w:trPr>
        <w:tc>
          <w:tcPr>
            <w:tcW w:w="705" w:type="dxa"/>
            <w:tcBorders>
              <w:top w:val="nil"/>
              <w:left w:val="single" w:sz="4" w:space="0" w:color="auto"/>
              <w:bottom w:val="single" w:sz="4" w:space="0" w:color="auto"/>
              <w:right w:val="single" w:sz="4" w:space="0" w:color="auto"/>
            </w:tcBorders>
            <w:shd w:val="clear" w:color="auto" w:fill="auto"/>
            <w:noWrap/>
            <w:vAlign w:val="bottom"/>
            <w:hideMark/>
          </w:tcPr>
          <w:p w14:paraId="22E2C4C3"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UN Volunteers</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70A33EB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41AAA09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49DFA91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2466578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0537D7A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4A58780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3F00BED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1AA711D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1663E14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10C67D3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29BF978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3625E8D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6763750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443" w:type="dxa"/>
            <w:tcBorders>
              <w:top w:val="nil"/>
              <w:left w:val="nil"/>
              <w:bottom w:val="single" w:sz="4" w:space="0" w:color="auto"/>
              <w:right w:val="single" w:sz="4" w:space="0" w:color="auto"/>
            </w:tcBorders>
            <w:shd w:val="clear" w:color="auto" w:fill="auto"/>
            <w:noWrap/>
            <w:vAlign w:val="center"/>
            <w:hideMark/>
          </w:tcPr>
          <w:p w14:paraId="6D8D41F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5F298CC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580BAB7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52BD5B3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4560C07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2BC4889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384" w:type="dxa"/>
            <w:tcBorders>
              <w:top w:val="nil"/>
              <w:left w:val="nil"/>
              <w:bottom w:val="single" w:sz="4" w:space="0" w:color="auto"/>
              <w:right w:val="single" w:sz="4" w:space="0" w:color="auto"/>
            </w:tcBorders>
            <w:shd w:val="clear" w:color="auto" w:fill="auto"/>
            <w:noWrap/>
            <w:vAlign w:val="center"/>
            <w:hideMark/>
          </w:tcPr>
          <w:p w14:paraId="2DBA0B1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564" w:type="dxa"/>
            <w:tcBorders>
              <w:top w:val="nil"/>
              <w:left w:val="nil"/>
              <w:bottom w:val="single" w:sz="4" w:space="0" w:color="auto"/>
              <w:right w:val="single" w:sz="4" w:space="0" w:color="auto"/>
            </w:tcBorders>
            <w:shd w:val="clear" w:color="auto" w:fill="auto"/>
            <w:noWrap/>
            <w:vAlign w:val="center"/>
            <w:hideMark/>
          </w:tcPr>
          <w:p w14:paraId="554918B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70464C1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384" w:type="dxa"/>
            <w:tcBorders>
              <w:top w:val="nil"/>
              <w:left w:val="nil"/>
              <w:bottom w:val="single" w:sz="4" w:space="0" w:color="auto"/>
              <w:right w:val="single" w:sz="4" w:space="0" w:color="auto"/>
            </w:tcBorders>
            <w:shd w:val="clear" w:color="auto" w:fill="auto"/>
            <w:noWrap/>
            <w:vAlign w:val="center"/>
            <w:hideMark/>
          </w:tcPr>
          <w:p w14:paraId="53E21B3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r>
      <w:tr w:rsidR="004A3E61" w:rsidRPr="009108B8" w14:paraId="17D9F063" w14:textId="77777777" w:rsidTr="00EA0FAE">
        <w:trPr>
          <w:trHeight w:val="300"/>
        </w:trPr>
        <w:tc>
          <w:tcPr>
            <w:tcW w:w="705" w:type="dxa"/>
            <w:tcBorders>
              <w:top w:val="nil"/>
              <w:left w:val="single" w:sz="4" w:space="0" w:color="auto"/>
              <w:bottom w:val="single" w:sz="4" w:space="0" w:color="auto"/>
              <w:right w:val="single" w:sz="4" w:space="0" w:color="auto"/>
            </w:tcBorders>
            <w:shd w:val="clear" w:color="auto" w:fill="auto"/>
            <w:noWrap/>
            <w:vAlign w:val="bottom"/>
            <w:hideMark/>
          </w:tcPr>
          <w:p w14:paraId="0B3E75AD"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RCO</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76352EA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714BE7C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08089E9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4DB87E6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39D5880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4FCFB21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6DEFA50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1D9B99E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756BCC9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4395AED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6061B8C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1FFADDD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761CA33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443" w:type="dxa"/>
            <w:tcBorders>
              <w:top w:val="nil"/>
              <w:left w:val="nil"/>
              <w:bottom w:val="single" w:sz="4" w:space="0" w:color="auto"/>
              <w:right w:val="single" w:sz="4" w:space="0" w:color="auto"/>
            </w:tcBorders>
            <w:shd w:val="clear" w:color="auto" w:fill="auto"/>
            <w:noWrap/>
            <w:vAlign w:val="center"/>
            <w:hideMark/>
          </w:tcPr>
          <w:p w14:paraId="43AE84B1"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192562F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4A52E125"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auto"/>
            <w:noWrap/>
            <w:vAlign w:val="center"/>
            <w:hideMark/>
          </w:tcPr>
          <w:p w14:paraId="6894177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1456087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5</w:t>
            </w:r>
          </w:p>
        </w:tc>
        <w:tc>
          <w:tcPr>
            <w:tcW w:w="542" w:type="dxa"/>
            <w:tcBorders>
              <w:top w:val="nil"/>
              <w:left w:val="nil"/>
              <w:bottom w:val="single" w:sz="4" w:space="0" w:color="auto"/>
              <w:right w:val="single" w:sz="4" w:space="0" w:color="auto"/>
            </w:tcBorders>
            <w:shd w:val="clear" w:color="auto" w:fill="auto"/>
            <w:noWrap/>
            <w:vAlign w:val="center"/>
            <w:hideMark/>
          </w:tcPr>
          <w:p w14:paraId="438F0F26"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384" w:type="dxa"/>
            <w:tcBorders>
              <w:top w:val="nil"/>
              <w:left w:val="nil"/>
              <w:bottom w:val="single" w:sz="4" w:space="0" w:color="auto"/>
              <w:right w:val="single" w:sz="4" w:space="0" w:color="auto"/>
            </w:tcBorders>
            <w:shd w:val="clear" w:color="auto" w:fill="auto"/>
            <w:noWrap/>
            <w:vAlign w:val="center"/>
            <w:hideMark/>
          </w:tcPr>
          <w:p w14:paraId="624509C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9</w:t>
            </w:r>
          </w:p>
        </w:tc>
        <w:tc>
          <w:tcPr>
            <w:tcW w:w="564" w:type="dxa"/>
            <w:tcBorders>
              <w:top w:val="nil"/>
              <w:left w:val="nil"/>
              <w:bottom w:val="single" w:sz="4" w:space="0" w:color="auto"/>
              <w:right w:val="single" w:sz="4" w:space="0" w:color="auto"/>
            </w:tcBorders>
            <w:shd w:val="clear" w:color="auto" w:fill="auto"/>
            <w:noWrap/>
            <w:vAlign w:val="center"/>
            <w:hideMark/>
          </w:tcPr>
          <w:p w14:paraId="0D961E5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6</w:t>
            </w:r>
          </w:p>
        </w:tc>
        <w:tc>
          <w:tcPr>
            <w:tcW w:w="542" w:type="dxa"/>
            <w:tcBorders>
              <w:top w:val="nil"/>
              <w:left w:val="nil"/>
              <w:bottom w:val="single" w:sz="4" w:space="0" w:color="auto"/>
              <w:right w:val="single" w:sz="4" w:space="0" w:color="auto"/>
            </w:tcBorders>
            <w:shd w:val="clear" w:color="auto" w:fill="auto"/>
            <w:noWrap/>
            <w:vAlign w:val="center"/>
            <w:hideMark/>
          </w:tcPr>
          <w:p w14:paraId="5316EF22"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4</w:t>
            </w:r>
          </w:p>
        </w:tc>
        <w:tc>
          <w:tcPr>
            <w:tcW w:w="384" w:type="dxa"/>
            <w:tcBorders>
              <w:top w:val="nil"/>
              <w:left w:val="nil"/>
              <w:bottom w:val="single" w:sz="4" w:space="0" w:color="auto"/>
              <w:right w:val="single" w:sz="4" w:space="0" w:color="auto"/>
            </w:tcBorders>
            <w:shd w:val="clear" w:color="auto" w:fill="auto"/>
            <w:noWrap/>
            <w:vAlign w:val="center"/>
            <w:hideMark/>
          </w:tcPr>
          <w:p w14:paraId="31E0CB0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10</w:t>
            </w:r>
          </w:p>
        </w:tc>
      </w:tr>
      <w:tr w:rsidR="004A3E61" w:rsidRPr="009108B8" w14:paraId="20ADADA9" w14:textId="77777777" w:rsidTr="00EA0FAE">
        <w:trPr>
          <w:trHeight w:val="300"/>
        </w:trPr>
        <w:tc>
          <w:tcPr>
            <w:tcW w:w="705" w:type="dxa"/>
            <w:tcBorders>
              <w:top w:val="nil"/>
              <w:left w:val="single" w:sz="4" w:space="0" w:color="auto"/>
              <w:bottom w:val="single" w:sz="4" w:space="0" w:color="auto"/>
              <w:right w:val="single" w:sz="4" w:space="0" w:color="auto"/>
            </w:tcBorders>
            <w:shd w:val="clear" w:color="auto" w:fill="auto"/>
            <w:noWrap/>
            <w:vAlign w:val="bottom"/>
            <w:hideMark/>
          </w:tcPr>
          <w:p w14:paraId="1EE7D0D2" w14:textId="77777777" w:rsidR="004A3E61" w:rsidRPr="009108B8" w:rsidRDefault="004A3E61" w:rsidP="00B44415">
            <w:pPr>
              <w:rPr>
                <w:rFonts w:ascii="Calibri" w:hAnsi="Calibri" w:cs="Calibri"/>
                <w:color w:val="000000"/>
                <w:sz w:val="11"/>
                <w:szCs w:val="11"/>
                <w:lang w:val="en-US"/>
              </w:rPr>
            </w:pPr>
            <w:r w:rsidRPr="009108B8">
              <w:rPr>
                <w:rFonts w:ascii="Calibri" w:hAnsi="Calibri" w:cs="Calibri"/>
                <w:color w:val="000000"/>
                <w:sz w:val="11"/>
                <w:szCs w:val="11"/>
                <w:lang w:val="en-US"/>
              </w:rPr>
              <w:t>UNDSS</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3E42CD6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1</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23CDA17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22B8E21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29C5A61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1E81296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2</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5C1F2478"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31C702AF"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3ABECD6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44DB2D2E"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2761171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52C00EAB"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2CFFA83D"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66E5F82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1F6D379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3BFABD1A"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1D356417"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244D917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443" w:type="dxa"/>
            <w:tcBorders>
              <w:top w:val="nil"/>
              <w:left w:val="nil"/>
              <w:bottom w:val="single" w:sz="4" w:space="0" w:color="auto"/>
              <w:right w:val="single" w:sz="4" w:space="0" w:color="auto"/>
            </w:tcBorders>
            <w:shd w:val="clear" w:color="auto" w:fill="auto"/>
            <w:noWrap/>
            <w:vAlign w:val="center"/>
            <w:hideMark/>
          </w:tcPr>
          <w:p w14:paraId="4ED12950"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492AC1AC"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384" w:type="dxa"/>
            <w:tcBorders>
              <w:top w:val="nil"/>
              <w:left w:val="nil"/>
              <w:bottom w:val="single" w:sz="4" w:space="0" w:color="auto"/>
              <w:right w:val="single" w:sz="4" w:space="0" w:color="auto"/>
            </w:tcBorders>
            <w:shd w:val="clear" w:color="auto" w:fill="auto"/>
            <w:noWrap/>
            <w:vAlign w:val="center"/>
            <w:hideMark/>
          </w:tcPr>
          <w:p w14:paraId="0854B4A3"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64" w:type="dxa"/>
            <w:tcBorders>
              <w:top w:val="nil"/>
              <w:left w:val="nil"/>
              <w:bottom w:val="single" w:sz="4" w:space="0" w:color="auto"/>
              <w:right w:val="single" w:sz="4" w:space="0" w:color="auto"/>
            </w:tcBorders>
            <w:shd w:val="clear" w:color="auto" w:fill="auto"/>
            <w:noWrap/>
            <w:vAlign w:val="center"/>
            <w:hideMark/>
          </w:tcPr>
          <w:p w14:paraId="34A279D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542" w:type="dxa"/>
            <w:tcBorders>
              <w:top w:val="nil"/>
              <w:left w:val="nil"/>
              <w:bottom w:val="single" w:sz="4" w:space="0" w:color="auto"/>
              <w:right w:val="single" w:sz="4" w:space="0" w:color="auto"/>
            </w:tcBorders>
            <w:shd w:val="clear" w:color="auto" w:fill="auto"/>
            <w:noWrap/>
            <w:vAlign w:val="center"/>
            <w:hideMark/>
          </w:tcPr>
          <w:p w14:paraId="58287EB9"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0</w:t>
            </w:r>
          </w:p>
        </w:tc>
        <w:tc>
          <w:tcPr>
            <w:tcW w:w="384" w:type="dxa"/>
            <w:tcBorders>
              <w:top w:val="nil"/>
              <w:left w:val="nil"/>
              <w:bottom w:val="single" w:sz="4" w:space="0" w:color="auto"/>
              <w:right w:val="single" w:sz="4" w:space="0" w:color="auto"/>
            </w:tcBorders>
            <w:shd w:val="clear" w:color="auto" w:fill="auto"/>
            <w:noWrap/>
            <w:vAlign w:val="center"/>
            <w:hideMark/>
          </w:tcPr>
          <w:p w14:paraId="24926EB4" w14:textId="77777777" w:rsidR="004A3E61" w:rsidRPr="009108B8" w:rsidRDefault="004A3E61" w:rsidP="00B44415">
            <w:pPr>
              <w:jc w:val="center"/>
              <w:rPr>
                <w:rFonts w:ascii="Calibri" w:hAnsi="Calibri" w:cs="Calibri"/>
                <w:color w:val="000000"/>
                <w:sz w:val="11"/>
                <w:szCs w:val="11"/>
                <w:lang w:val="en-US"/>
              </w:rPr>
            </w:pPr>
            <w:r w:rsidRPr="009108B8">
              <w:rPr>
                <w:rFonts w:ascii="Calibri" w:hAnsi="Calibri" w:cs="Calibri"/>
                <w:color w:val="000000"/>
                <w:sz w:val="11"/>
                <w:szCs w:val="11"/>
                <w:lang w:val="en-US"/>
              </w:rPr>
              <w:t>3</w:t>
            </w:r>
          </w:p>
        </w:tc>
      </w:tr>
      <w:tr w:rsidR="004A3E61" w:rsidRPr="009108B8" w14:paraId="1DAC3846" w14:textId="77777777" w:rsidTr="00EA0FAE">
        <w:trPr>
          <w:trHeight w:val="300"/>
        </w:trPr>
        <w:tc>
          <w:tcPr>
            <w:tcW w:w="705" w:type="dxa"/>
            <w:tcBorders>
              <w:top w:val="nil"/>
              <w:left w:val="single" w:sz="4" w:space="0" w:color="auto"/>
              <w:bottom w:val="single" w:sz="4" w:space="0" w:color="auto"/>
              <w:right w:val="single" w:sz="4" w:space="0" w:color="auto"/>
            </w:tcBorders>
            <w:shd w:val="clear" w:color="000000" w:fill="F2F2F2"/>
            <w:noWrap/>
            <w:vAlign w:val="center"/>
            <w:hideMark/>
          </w:tcPr>
          <w:p w14:paraId="41EBDDB3"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Total</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10A4E370"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25</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20B5F723"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23</w:t>
            </w:r>
          </w:p>
        </w:tc>
        <w:tc>
          <w:tcPr>
            <w:tcW w:w="1184" w:type="dxa"/>
            <w:tcBorders>
              <w:top w:val="nil"/>
              <w:left w:val="nil"/>
              <w:bottom w:val="single" w:sz="4" w:space="0" w:color="auto"/>
              <w:right w:val="single" w:sz="4" w:space="0" w:color="auto"/>
            </w:tcBorders>
            <w:shd w:val="clear" w:color="auto" w:fill="DAE9F7" w:themeFill="text2" w:themeFillTint="1A"/>
            <w:noWrap/>
            <w:vAlign w:val="center"/>
            <w:hideMark/>
          </w:tcPr>
          <w:p w14:paraId="7FD6BD12"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6C20670E"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34</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321E662B"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37</w:t>
            </w:r>
          </w:p>
        </w:tc>
        <w:tc>
          <w:tcPr>
            <w:tcW w:w="947" w:type="dxa"/>
            <w:tcBorders>
              <w:top w:val="nil"/>
              <w:left w:val="nil"/>
              <w:bottom w:val="single" w:sz="4" w:space="0" w:color="auto"/>
              <w:right w:val="single" w:sz="4" w:space="0" w:color="auto"/>
            </w:tcBorders>
            <w:shd w:val="clear" w:color="auto" w:fill="DAE9F7" w:themeFill="text2" w:themeFillTint="1A"/>
            <w:noWrap/>
            <w:vAlign w:val="center"/>
            <w:hideMark/>
          </w:tcPr>
          <w:p w14:paraId="5342509E"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321BA4CD"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34</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698E196C"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31</w:t>
            </w:r>
          </w:p>
        </w:tc>
        <w:tc>
          <w:tcPr>
            <w:tcW w:w="990" w:type="dxa"/>
            <w:tcBorders>
              <w:top w:val="nil"/>
              <w:left w:val="nil"/>
              <w:bottom w:val="single" w:sz="4" w:space="0" w:color="auto"/>
              <w:right w:val="single" w:sz="4" w:space="0" w:color="auto"/>
            </w:tcBorders>
            <w:shd w:val="clear" w:color="auto" w:fill="DAE9F7" w:themeFill="text2" w:themeFillTint="1A"/>
            <w:noWrap/>
            <w:vAlign w:val="center"/>
            <w:hideMark/>
          </w:tcPr>
          <w:p w14:paraId="0B7232FB"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 </w:t>
            </w:r>
          </w:p>
        </w:tc>
        <w:tc>
          <w:tcPr>
            <w:tcW w:w="443" w:type="dxa"/>
            <w:tcBorders>
              <w:top w:val="nil"/>
              <w:left w:val="nil"/>
              <w:bottom w:val="single" w:sz="4" w:space="0" w:color="auto"/>
              <w:right w:val="single" w:sz="4" w:space="0" w:color="auto"/>
            </w:tcBorders>
            <w:shd w:val="clear" w:color="auto" w:fill="DAE9F7" w:themeFill="text2" w:themeFillTint="1A"/>
            <w:noWrap/>
            <w:vAlign w:val="center"/>
            <w:hideMark/>
          </w:tcPr>
          <w:p w14:paraId="371A8C7E"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152</w:t>
            </w:r>
          </w:p>
        </w:tc>
        <w:tc>
          <w:tcPr>
            <w:tcW w:w="542" w:type="dxa"/>
            <w:tcBorders>
              <w:top w:val="nil"/>
              <w:left w:val="nil"/>
              <w:bottom w:val="single" w:sz="4" w:space="0" w:color="auto"/>
              <w:right w:val="single" w:sz="4" w:space="0" w:color="auto"/>
            </w:tcBorders>
            <w:shd w:val="clear" w:color="auto" w:fill="DAE9F7" w:themeFill="text2" w:themeFillTint="1A"/>
            <w:noWrap/>
            <w:vAlign w:val="center"/>
            <w:hideMark/>
          </w:tcPr>
          <w:p w14:paraId="108C984A"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105</w:t>
            </w:r>
          </w:p>
        </w:tc>
        <w:tc>
          <w:tcPr>
            <w:tcW w:w="443" w:type="dxa"/>
            <w:tcBorders>
              <w:top w:val="nil"/>
              <w:left w:val="nil"/>
              <w:bottom w:val="single" w:sz="4" w:space="0" w:color="auto"/>
              <w:right w:val="single" w:sz="4" w:space="0" w:color="auto"/>
            </w:tcBorders>
            <w:shd w:val="clear" w:color="000000" w:fill="F2F2F2"/>
            <w:noWrap/>
            <w:vAlign w:val="center"/>
            <w:hideMark/>
          </w:tcPr>
          <w:p w14:paraId="7CBB128A"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10</w:t>
            </w:r>
          </w:p>
        </w:tc>
        <w:tc>
          <w:tcPr>
            <w:tcW w:w="542" w:type="dxa"/>
            <w:tcBorders>
              <w:top w:val="nil"/>
              <w:left w:val="nil"/>
              <w:bottom w:val="single" w:sz="4" w:space="0" w:color="auto"/>
              <w:right w:val="single" w:sz="4" w:space="0" w:color="auto"/>
            </w:tcBorders>
            <w:shd w:val="clear" w:color="000000" w:fill="F2F2F2"/>
            <w:noWrap/>
            <w:vAlign w:val="center"/>
            <w:hideMark/>
          </w:tcPr>
          <w:p w14:paraId="2FC33929"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20</w:t>
            </w:r>
          </w:p>
        </w:tc>
        <w:tc>
          <w:tcPr>
            <w:tcW w:w="443" w:type="dxa"/>
            <w:tcBorders>
              <w:top w:val="nil"/>
              <w:left w:val="nil"/>
              <w:bottom w:val="single" w:sz="4" w:space="0" w:color="auto"/>
              <w:right w:val="single" w:sz="4" w:space="0" w:color="auto"/>
            </w:tcBorders>
            <w:shd w:val="clear" w:color="000000" w:fill="F2F2F2"/>
            <w:noWrap/>
            <w:vAlign w:val="center"/>
            <w:hideMark/>
          </w:tcPr>
          <w:p w14:paraId="6F74AB7D"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0</w:t>
            </w:r>
          </w:p>
        </w:tc>
        <w:tc>
          <w:tcPr>
            <w:tcW w:w="542" w:type="dxa"/>
            <w:tcBorders>
              <w:top w:val="nil"/>
              <w:left w:val="nil"/>
              <w:bottom w:val="single" w:sz="4" w:space="0" w:color="auto"/>
              <w:right w:val="single" w:sz="4" w:space="0" w:color="auto"/>
            </w:tcBorders>
            <w:shd w:val="clear" w:color="000000" w:fill="F2F2F2"/>
            <w:noWrap/>
            <w:vAlign w:val="center"/>
            <w:hideMark/>
          </w:tcPr>
          <w:p w14:paraId="69E3D331"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0</w:t>
            </w:r>
          </w:p>
        </w:tc>
        <w:tc>
          <w:tcPr>
            <w:tcW w:w="443" w:type="dxa"/>
            <w:tcBorders>
              <w:top w:val="nil"/>
              <w:left w:val="nil"/>
              <w:bottom w:val="single" w:sz="4" w:space="0" w:color="auto"/>
              <w:right w:val="single" w:sz="4" w:space="0" w:color="auto"/>
            </w:tcBorders>
            <w:shd w:val="clear" w:color="000000" w:fill="F2F2F2"/>
            <w:noWrap/>
            <w:vAlign w:val="center"/>
            <w:hideMark/>
          </w:tcPr>
          <w:p w14:paraId="6429F782"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55</w:t>
            </w:r>
          </w:p>
        </w:tc>
        <w:tc>
          <w:tcPr>
            <w:tcW w:w="542" w:type="dxa"/>
            <w:tcBorders>
              <w:top w:val="nil"/>
              <w:left w:val="nil"/>
              <w:bottom w:val="single" w:sz="4" w:space="0" w:color="auto"/>
              <w:right w:val="single" w:sz="4" w:space="0" w:color="auto"/>
            </w:tcBorders>
            <w:shd w:val="clear" w:color="000000" w:fill="F2F2F2"/>
            <w:noWrap/>
            <w:vAlign w:val="center"/>
            <w:hideMark/>
          </w:tcPr>
          <w:p w14:paraId="390927F8"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0</w:t>
            </w:r>
          </w:p>
        </w:tc>
        <w:tc>
          <w:tcPr>
            <w:tcW w:w="443" w:type="dxa"/>
            <w:tcBorders>
              <w:top w:val="nil"/>
              <w:left w:val="nil"/>
              <w:bottom w:val="single" w:sz="4" w:space="0" w:color="auto"/>
              <w:right w:val="single" w:sz="4" w:space="0" w:color="auto"/>
            </w:tcBorders>
            <w:shd w:val="clear" w:color="000000" w:fill="F2F2F2"/>
            <w:noWrap/>
            <w:vAlign w:val="center"/>
            <w:hideMark/>
          </w:tcPr>
          <w:p w14:paraId="2F4F2498"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246</w:t>
            </w:r>
          </w:p>
        </w:tc>
        <w:tc>
          <w:tcPr>
            <w:tcW w:w="542" w:type="dxa"/>
            <w:tcBorders>
              <w:top w:val="nil"/>
              <w:left w:val="nil"/>
              <w:bottom w:val="single" w:sz="4" w:space="0" w:color="auto"/>
              <w:right w:val="single" w:sz="4" w:space="0" w:color="auto"/>
            </w:tcBorders>
            <w:shd w:val="clear" w:color="000000" w:fill="F2F2F2"/>
            <w:noWrap/>
            <w:vAlign w:val="center"/>
            <w:hideMark/>
          </w:tcPr>
          <w:p w14:paraId="0A3BAA59"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212</w:t>
            </w:r>
          </w:p>
        </w:tc>
        <w:tc>
          <w:tcPr>
            <w:tcW w:w="384" w:type="dxa"/>
            <w:tcBorders>
              <w:top w:val="nil"/>
              <w:left w:val="nil"/>
              <w:bottom w:val="single" w:sz="4" w:space="0" w:color="auto"/>
              <w:right w:val="single" w:sz="4" w:space="0" w:color="auto"/>
            </w:tcBorders>
            <w:shd w:val="clear" w:color="000000" w:fill="F2F2F2"/>
            <w:noWrap/>
            <w:vAlign w:val="center"/>
            <w:hideMark/>
          </w:tcPr>
          <w:p w14:paraId="2E02C49E"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457</w:t>
            </w:r>
          </w:p>
        </w:tc>
        <w:tc>
          <w:tcPr>
            <w:tcW w:w="564" w:type="dxa"/>
            <w:tcBorders>
              <w:top w:val="nil"/>
              <w:left w:val="nil"/>
              <w:bottom w:val="single" w:sz="4" w:space="0" w:color="auto"/>
              <w:right w:val="single" w:sz="4" w:space="0" w:color="auto"/>
            </w:tcBorders>
            <w:shd w:val="clear" w:color="000000" w:fill="F2F2F2"/>
            <w:noWrap/>
            <w:vAlign w:val="center"/>
            <w:hideMark/>
          </w:tcPr>
          <w:p w14:paraId="3B3DA249"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343</w:t>
            </w:r>
          </w:p>
        </w:tc>
        <w:tc>
          <w:tcPr>
            <w:tcW w:w="542" w:type="dxa"/>
            <w:tcBorders>
              <w:top w:val="nil"/>
              <w:left w:val="nil"/>
              <w:bottom w:val="single" w:sz="4" w:space="0" w:color="auto"/>
              <w:right w:val="single" w:sz="4" w:space="0" w:color="auto"/>
            </w:tcBorders>
            <w:shd w:val="clear" w:color="000000" w:fill="F2F2F2"/>
            <w:noWrap/>
            <w:vAlign w:val="center"/>
            <w:hideMark/>
          </w:tcPr>
          <w:p w14:paraId="4687AFE6"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204</w:t>
            </w:r>
          </w:p>
        </w:tc>
        <w:tc>
          <w:tcPr>
            <w:tcW w:w="384" w:type="dxa"/>
            <w:tcBorders>
              <w:top w:val="nil"/>
              <w:left w:val="nil"/>
              <w:bottom w:val="single" w:sz="4" w:space="0" w:color="auto"/>
              <w:right w:val="single" w:sz="4" w:space="0" w:color="auto"/>
            </w:tcBorders>
            <w:shd w:val="clear" w:color="000000" w:fill="F2F2F2"/>
            <w:noWrap/>
            <w:vAlign w:val="center"/>
            <w:hideMark/>
          </w:tcPr>
          <w:p w14:paraId="5E73DB2D" w14:textId="77777777" w:rsidR="004A3E61" w:rsidRPr="009108B8" w:rsidRDefault="004A3E61" w:rsidP="00B44415">
            <w:pPr>
              <w:jc w:val="center"/>
              <w:rPr>
                <w:rFonts w:ascii="Calibri" w:hAnsi="Calibri" w:cs="Calibri"/>
                <w:b/>
                <w:bCs/>
                <w:color w:val="000000"/>
                <w:sz w:val="11"/>
                <w:szCs w:val="11"/>
                <w:lang w:val="en-US"/>
              </w:rPr>
            </w:pPr>
            <w:r w:rsidRPr="009108B8">
              <w:rPr>
                <w:rFonts w:ascii="Calibri" w:hAnsi="Calibri" w:cs="Calibri"/>
                <w:b/>
                <w:bCs/>
                <w:color w:val="000000"/>
                <w:sz w:val="11"/>
                <w:szCs w:val="11"/>
                <w:lang w:val="en-US"/>
              </w:rPr>
              <w:t>550</w:t>
            </w:r>
          </w:p>
        </w:tc>
      </w:tr>
    </w:tbl>
    <w:p w14:paraId="72F7909F" w14:textId="77777777" w:rsidR="004A3E61" w:rsidRPr="009108B8" w:rsidRDefault="004A3E61" w:rsidP="004A3E61">
      <w:pPr>
        <w:spacing w:before="100" w:beforeAutospacing="1" w:after="100" w:afterAutospacing="1"/>
        <w:jc w:val="both"/>
        <w:rPr>
          <w:sz w:val="18"/>
          <w:szCs w:val="18"/>
          <w:lang w:val="en-US"/>
        </w:rPr>
      </w:pPr>
    </w:p>
    <w:p w14:paraId="1E7410A3" w14:textId="77777777" w:rsidR="004A3E61" w:rsidRPr="009108B8" w:rsidRDefault="004A3E61" w:rsidP="004A3E61">
      <w:pPr>
        <w:spacing w:before="100" w:beforeAutospacing="1" w:after="100" w:afterAutospacing="1"/>
        <w:jc w:val="both"/>
        <w:rPr>
          <w:sz w:val="18"/>
          <w:szCs w:val="18"/>
          <w:lang w:val="en-US"/>
        </w:rPr>
        <w:sectPr w:rsidR="004A3E61" w:rsidRPr="009108B8" w:rsidSect="004A3E61">
          <w:pgSz w:w="15840" w:h="12240" w:orient="landscape"/>
          <w:pgMar w:top="1278" w:right="1440" w:bottom="1440" w:left="1440" w:header="708" w:footer="708" w:gutter="0"/>
          <w:cols w:space="708"/>
          <w:docGrid w:linePitch="360"/>
        </w:sectPr>
      </w:pPr>
    </w:p>
    <w:p w14:paraId="65AEEDD7" w14:textId="6EDAD40C" w:rsidR="004A3E61" w:rsidRPr="009108B8" w:rsidRDefault="004A3E61" w:rsidP="00610D1E">
      <w:pPr>
        <w:pStyle w:val="NormalWeb"/>
        <w:spacing w:line="276" w:lineRule="auto"/>
        <w:jc w:val="both"/>
        <w:rPr>
          <w:rFonts w:ascii="Calibri" w:hAnsi="Calibri" w:cs="Calibri"/>
          <w:lang w:val="en-US"/>
        </w:rPr>
      </w:pPr>
      <w:r w:rsidRPr="009108B8">
        <w:rPr>
          <w:rFonts w:ascii="Calibri" w:hAnsi="Calibri" w:cs="Calibri"/>
          <w:lang w:val="en-US"/>
        </w:rPr>
        <w:lastRenderedPageBreak/>
        <w:t xml:space="preserve">Based on the provided data, there appears to be a notable underrepresentation of middle-level professionals (P3-P4 or equivalent) </w:t>
      </w:r>
      <w:r w:rsidR="000A2704" w:rsidRPr="009108B8">
        <w:rPr>
          <w:rFonts w:ascii="Calibri" w:hAnsi="Calibri" w:cs="Calibri"/>
          <w:lang w:val="en-US"/>
        </w:rPr>
        <w:t>within UNDP</w:t>
      </w:r>
      <w:r w:rsidRPr="009108B8">
        <w:rPr>
          <w:rFonts w:ascii="Calibri" w:hAnsi="Calibri" w:cs="Calibri"/>
          <w:lang w:val="en-US"/>
        </w:rPr>
        <w:t>. Here's an analysis supporting this observation:</w:t>
      </w:r>
    </w:p>
    <w:p w14:paraId="02E74CE4" w14:textId="36834FB4" w:rsidR="004A3E61" w:rsidRPr="009108B8" w:rsidRDefault="004A3E61" w:rsidP="002B7AEF">
      <w:pPr>
        <w:rPr>
          <w:b/>
          <w:bCs/>
          <w:lang w:val="en-US"/>
        </w:rPr>
      </w:pPr>
      <w:r w:rsidRPr="009108B8">
        <w:rPr>
          <w:b/>
          <w:bCs/>
          <w:lang w:val="en-US"/>
        </w:rPr>
        <w:t xml:space="preserve">1. </w:t>
      </w:r>
      <w:r w:rsidRPr="009108B8">
        <w:rPr>
          <w:rStyle w:val="Strong"/>
          <w:rFonts w:ascii="Calibri" w:hAnsi="Calibri" w:cs="Calibri"/>
          <w:b w:val="0"/>
          <w:bCs w:val="0"/>
          <w:lang w:val="en-US"/>
        </w:rPr>
        <w:t>Fixed Term International Staff (D1-D2 &amp; P1-P6 Levels)</w:t>
      </w:r>
      <w:r w:rsidR="00AE0C6F" w:rsidRPr="009108B8">
        <w:rPr>
          <w:rStyle w:val="Strong"/>
          <w:rFonts w:ascii="Calibri" w:hAnsi="Calibri" w:cs="Calibri"/>
          <w:b w:val="0"/>
          <w:bCs w:val="0"/>
          <w:lang w:val="en-US"/>
        </w:rPr>
        <w:t xml:space="preserve"> </w:t>
      </w:r>
    </w:p>
    <w:p w14:paraId="7E7D7CFF" w14:textId="5A76BFF2" w:rsidR="004A3E61" w:rsidRPr="009108B8" w:rsidRDefault="004A3E61" w:rsidP="00610D1E">
      <w:pPr>
        <w:numPr>
          <w:ilvl w:val="0"/>
          <w:numId w:val="81"/>
        </w:numPr>
        <w:spacing w:before="100" w:beforeAutospacing="1" w:after="100" w:afterAutospacing="1" w:line="276" w:lineRule="auto"/>
        <w:jc w:val="both"/>
        <w:rPr>
          <w:rFonts w:ascii="Calibri" w:hAnsi="Calibri" w:cs="Calibri"/>
          <w:lang w:val="en-US"/>
        </w:rPr>
      </w:pPr>
      <w:r w:rsidRPr="009108B8">
        <w:rPr>
          <w:rStyle w:val="Strong"/>
          <w:rFonts w:ascii="Calibri" w:eastAsiaTheme="majorEastAsia" w:hAnsi="Calibri" w:cs="Calibri"/>
          <w:lang w:val="en-US"/>
        </w:rPr>
        <w:t>Total Staff:</w:t>
      </w:r>
      <w:r w:rsidRPr="009108B8">
        <w:rPr>
          <w:rFonts w:ascii="Calibri" w:hAnsi="Calibri" w:cs="Calibri"/>
          <w:lang w:val="en-US"/>
        </w:rPr>
        <w:t xml:space="preserve"> 48 (25 males, 23 females)</w:t>
      </w:r>
      <w:r w:rsidR="00366353" w:rsidRPr="009108B8">
        <w:rPr>
          <w:rFonts w:ascii="Calibri" w:hAnsi="Calibri" w:cs="Calibri"/>
          <w:lang w:val="en-US"/>
        </w:rPr>
        <w:t xml:space="preserve"> across UN and 6 within UNDP</w:t>
      </w:r>
    </w:p>
    <w:p w14:paraId="2F314F5B" w14:textId="41061B25" w:rsidR="004A3E61" w:rsidRPr="009108B8" w:rsidRDefault="004A3E61" w:rsidP="00610D1E">
      <w:pPr>
        <w:numPr>
          <w:ilvl w:val="0"/>
          <w:numId w:val="81"/>
        </w:numPr>
        <w:spacing w:before="100" w:beforeAutospacing="1" w:after="100" w:afterAutospacing="1" w:line="276" w:lineRule="auto"/>
        <w:jc w:val="both"/>
        <w:rPr>
          <w:rFonts w:ascii="Calibri" w:hAnsi="Calibri" w:cs="Calibri"/>
          <w:lang w:val="en-US"/>
        </w:rPr>
      </w:pPr>
      <w:r w:rsidRPr="009108B8">
        <w:rPr>
          <w:rStyle w:val="Strong"/>
          <w:rFonts w:ascii="Calibri" w:eastAsiaTheme="majorEastAsia" w:hAnsi="Calibri" w:cs="Calibri"/>
          <w:lang w:val="en-US"/>
        </w:rPr>
        <w:t>Middle-Level Positions (P3-P4):</w:t>
      </w:r>
      <w:r w:rsidRPr="009108B8">
        <w:rPr>
          <w:rFonts w:ascii="Calibri" w:hAnsi="Calibri" w:cs="Calibri"/>
          <w:lang w:val="en-US"/>
        </w:rPr>
        <w:t xml:space="preserve"> P3=1</w:t>
      </w:r>
      <w:r w:rsidR="007F10B5" w:rsidRPr="009108B8">
        <w:rPr>
          <w:rFonts w:ascii="Calibri" w:hAnsi="Calibri" w:cs="Calibri"/>
          <w:lang w:val="en-US"/>
        </w:rPr>
        <w:t xml:space="preserve"> and</w:t>
      </w:r>
      <w:r w:rsidRPr="009108B8">
        <w:rPr>
          <w:rFonts w:ascii="Calibri" w:hAnsi="Calibri" w:cs="Calibri"/>
          <w:lang w:val="en-US"/>
        </w:rPr>
        <w:t xml:space="preserve"> P4=2</w:t>
      </w:r>
    </w:p>
    <w:p w14:paraId="11BE251C" w14:textId="77777777" w:rsidR="004A3E61" w:rsidRPr="009108B8" w:rsidRDefault="004A3E61" w:rsidP="002B7AEF">
      <w:pPr>
        <w:rPr>
          <w:lang w:val="en-US"/>
        </w:rPr>
      </w:pPr>
      <w:r w:rsidRPr="009108B8">
        <w:rPr>
          <w:lang w:val="en-US"/>
        </w:rPr>
        <w:t xml:space="preserve">2. </w:t>
      </w:r>
      <w:r w:rsidRPr="009108B8">
        <w:rPr>
          <w:rStyle w:val="Strong"/>
          <w:rFonts w:ascii="Calibri" w:hAnsi="Calibri" w:cs="Calibri"/>
          <w:b w:val="0"/>
          <w:bCs w:val="0"/>
          <w:lang w:val="en-US"/>
        </w:rPr>
        <w:t>Fixed Term National Officer (NO A-D Levels)</w:t>
      </w:r>
    </w:p>
    <w:p w14:paraId="46A26ED9" w14:textId="54D576C5" w:rsidR="004A3E61" w:rsidRPr="009108B8" w:rsidRDefault="004A3E61" w:rsidP="00610D1E">
      <w:pPr>
        <w:numPr>
          <w:ilvl w:val="0"/>
          <w:numId w:val="82"/>
        </w:numPr>
        <w:spacing w:before="100" w:beforeAutospacing="1" w:after="100" w:afterAutospacing="1" w:line="276" w:lineRule="auto"/>
        <w:jc w:val="both"/>
        <w:rPr>
          <w:rFonts w:ascii="Calibri" w:hAnsi="Calibri" w:cs="Calibri"/>
          <w:lang w:val="en-US"/>
        </w:rPr>
      </w:pPr>
      <w:r w:rsidRPr="009108B8">
        <w:rPr>
          <w:rStyle w:val="Strong"/>
          <w:rFonts w:ascii="Calibri" w:eastAsiaTheme="majorEastAsia" w:hAnsi="Calibri" w:cs="Calibri"/>
          <w:lang w:val="en-US"/>
        </w:rPr>
        <w:t>Total Staff:</w:t>
      </w:r>
      <w:r w:rsidRPr="009108B8">
        <w:rPr>
          <w:rFonts w:ascii="Calibri" w:hAnsi="Calibri" w:cs="Calibri"/>
          <w:lang w:val="en-US"/>
        </w:rPr>
        <w:t xml:space="preserve"> 71 (34 males, 37 females)</w:t>
      </w:r>
      <w:r w:rsidR="00EA0FAE" w:rsidRPr="009108B8">
        <w:rPr>
          <w:rFonts w:ascii="Calibri" w:hAnsi="Calibri" w:cs="Calibri"/>
          <w:lang w:val="en-US"/>
        </w:rPr>
        <w:t xml:space="preserve"> and 10 from UNDP</w:t>
      </w:r>
    </w:p>
    <w:p w14:paraId="60836634" w14:textId="3906381F" w:rsidR="004A3E61" w:rsidRPr="009108B8" w:rsidRDefault="004A3E61" w:rsidP="00610D1E">
      <w:pPr>
        <w:numPr>
          <w:ilvl w:val="0"/>
          <w:numId w:val="82"/>
        </w:numPr>
        <w:spacing w:before="100" w:beforeAutospacing="1" w:after="100" w:afterAutospacing="1" w:line="276" w:lineRule="auto"/>
        <w:jc w:val="both"/>
        <w:rPr>
          <w:rFonts w:ascii="Calibri" w:hAnsi="Calibri" w:cs="Calibri"/>
          <w:lang w:val="en-US"/>
        </w:rPr>
      </w:pPr>
      <w:r w:rsidRPr="009108B8">
        <w:rPr>
          <w:rStyle w:val="Strong"/>
          <w:rFonts w:ascii="Calibri" w:eastAsiaTheme="majorEastAsia" w:hAnsi="Calibri" w:cs="Calibri"/>
          <w:lang w:val="en-US"/>
        </w:rPr>
        <w:t>Middle-Level Positions (NO</w:t>
      </w:r>
      <w:r w:rsidR="00AE0C6F" w:rsidRPr="009108B8">
        <w:rPr>
          <w:rStyle w:val="Strong"/>
          <w:rFonts w:ascii="Calibri" w:eastAsiaTheme="majorEastAsia" w:hAnsi="Calibri" w:cs="Calibri"/>
          <w:lang w:val="en-US"/>
        </w:rPr>
        <w:t xml:space="preserve"> n</w:t>
      </w:r>
      <w:r w:rsidRPr="009108B8">
        <w:rPr>
          <w:rStyle w:val="Strong"/>
          <w:rFonts w:ascii="Calibri" w:eastAsiaTheme="majorEastAsia" w:hAnsi="Calibri" w:cs="Calibri"/>
          <w:lang w:val="en-US"/>
        </w:rPr>
        <w:t>B-C):</w:t>
      </w:r>
      <w:r w:rsidRPr="009108B8">
        <w:rPr>
          <w:rFonts w:ascii="Calibri" w:hAnsi="Calibri" w:cs="Calibri"/>
          <w:lang w:val="en-US"/>
        </w:rPr>
        <w:t xml:space="preserve"> NOA=2</w:t>
      </w:r>
      <w:r w:rsidR="00EA0FAE" w:rsidRPr="009108B8">
        <w:rPr>
          <w:rFonts w:ascii="Calibri" w:hAnsi="Calibri" w:cs="Calibri"/>
          <w:lang w:val="en-US"/>
        </w:rPr>
        <w:t xml:space="preserve"> and</w:t>
      </w:r>
      <w:r w:rsidRPr="009108B8">
        <w:rPr>
          <w:rFonts w:ascii="Calibri" w:hAnsi="Calibri" w:cs="Calibri"/>
          <w:lang w:val="en-US"/>
        </w:rPr>
        <w:t xml:space="preserve"> NOB=7</w:t>
      </w:r>
    </w:p>
    <w:p w14:paraId="2BF4BDE5" w14:textId="77777777" w:rsidR="004A3E61" w:rsidRPr="009108B8" w:rsidRDefault="004A3E61" w:rsidP="002B7AEF">
      <w:pPr>
        <w:rPr>
          <w:lang w:val="en-US"/>
        </w:rPr>
      </w:pPr>
      <w:r w:rsidRPr="009108B8">
        <w:rPr>
          <w:lang w:val="en-US"/>
        </w:rPr>
        <w:t xml:space="preserve">3. </w:t>
      </w:r>
      <w:r w:rsidRPr="009108B8">
        <w:rPr>
          <w:rStyle w:val="Strong"/>
          <w:rFonts w:ascii="Calibri" w:hAnsi="Calibri" w:cs="Calibri"/>
          <w:b w:val="0"/>
          <w:bCs w:val="0"/>
          <w:lang w:val="en-US"/>
        </w:rPr>
        <w:t>Fixed Term General Service (GS Levels G1-G7)</w:t>
      </w:r>
    </w:p>
    <w:p w14:paraId="6725CE55" w14:textId="52FCBAD2" w:rsidR="004A3E61" w:rsidRPr="009108B8" w:rsidRDefault="004A3E61" w:rsidP="00610D1E">
      <w:pPr>
        <w:numPr>
          <w:ilvl w:val="0"/>
          <w:numId w:val="83"/>
        </w:numPr>
        <w:spacing w:before="100" w:beforeAutospacing="1" w:after="100" w:afterAutospacing="1" w:line="276" w:lineRule="auto"/>
        <w:jc w:val="both"/>
        <w:rPr>
          <w:rFonts w:ascii="Calibri" w:hAnsi="Calibri" w:cs="Calibri"/>
          <w:lang w:val="en-US"/>
        </w:rPr>
      </w:pPr>
      <w:r w:rsidRPr="009108B8">
        <w:rPr>
          <w:rStyle w:val="Strong"/>
          <w:rFonts w:ascii="Calibri" w:eastAsiaTheme="majorEastAsia" w:hAnsi="Calibri" w:cs="Calibri"/>
          <w:lang w:val="en-US"/>
        </w:rPr>
        <w:t>Total Staff:</w:t>
      </w:r>
      <w:r w:rsidRPr="009108B8">
        <w:rPr>
          <w:rFonts w:ascii="Calibri" w:hAnsi="Calibri" w:cs="Calibri"/>
          <w:lang w:val="en-US"/>
        </w:rPr>
        <w:t xml:space="preserve"> 65 (34 males, 31 females)</w:t>
      </w:r>
      <w:r w:rsidR="00EA0FAE" w:rsidRPr="009108B8">
        <w:rPr>
          <w:rFonts w:ascii="Calibri" w:hAnsi="Calibri" w:cs="Calibri"/>
          <w:lang w:val="en-US"/>
        </w:rPr>
        <w:t xml:space="preserve"> and 12 from UNDP</w:t>
      </w:r>
    </w:p>
    <w:p w14:paraId="30699268" w14:textId="1AD30787" w:rsidR="004A3E61" w:rsidRPr="009108B8" w:rsidRDefault="004A3E61" w:rsidP="00610D1E">
      <w:pPr>
        <w:numPr>
          <w:ilvl w:val="0"/>
          <w:numId w:val="83"/>
        </w:numPr>
        <w:spacing w:before="100" w:beforeAutospacing="1" w:after="100" w:afterAutospacing="1" w:line="276" w:lineRule="auto"/>
        <w:jc w:val="both"/>
        <w:rPr>
          <w:rFonts w:ascii="Calibri" w:hAnsi="Calibri" w:cs="Calibri"/>
          <w:lang w:val="en-US"/>
        </w:rPr>
      </w:pPr>
      <w:r w:rsidRPr="009108B8">
        <w:rPr>
          <w:rStyle w:val="Strong"/>
          <w:rFonts w:ascii="Calibri" w:eastAsiaTheme="majorEastAsia" w:hAnsi="Calibri" w:cs="Calibri"/>
          <w:lang w:val="en-US"/>
        </w:rPr>
        <w:t>Middle-Level Positions (G3-G4):</w:t>
      </w:r>
      <w:r w:rsidRPr="009108B8">
        <w:rPr>
          <w:rFonts w:ascii="Calibri" w:hAnsi="Calibri" w:cs="Calibri"/>
          <w:lang w:val="en-US"/>
        </w:rPr>
        <w:t xml:space="preserve"> G3=1</w:t>
      </w:r>
      <w:r w:rsidR="00EA0FAE" w:rsidRPr="009108B8">
        <w:rPr>
          <w:rFonts w:ascii="Calibri" w:hAnsi="Calibri" w:cs="Calibri"/>
          <w:lang w:val="en-US"/>
        </w:rPr>
        <w:t xml:space="preserve"> and</w:t>
      </w:r>
      <w:r w:rsidRPr="009108B8">
        <w:rPr>
          <w:rFonts w:ascii="Calibri" w:hAnsi="Calibri" w:cs="Calibri"/>
          <w:lang w:val="en-US"/>
        </w:rPr>
        <w:t xml:space="preserve"> G4=1</w:t>
      </w:r>
      <w:r w:rsidR="00EA0FAE" w:rsidRPr="009108B8">
        <w:rPr>
          <w:rFonts w:ascii="Calibri" w:hAnsi="Calibri" w:cs="Calibri"/>
          <w:lang w:val="en-US"/>
        </w:rPr>
        <w:t xml:space="preserve"> </w:t>
      </w:r>
      <w:r w:rsidRPr="009108B8">
        <w:rPr>
          <w:rFonts w:ascii="Calibri" w:hAnsi="Calibri" w:cs="Calibri"/>
          <w:lang w:val="en-US"/>
        </w:rPr>
        <w:t xml:space="preserve"> </w:t>
      </w:r>
    </w:p>
    <w:p w14:paraId="5D227F77" w14:textId="77777777" w:rsidR="004A3E61" w:rsidRPr="009108B8" w:rsidRDefault="004A3E61" w:rsidP="002B7AEF">
      <w:pPr>
        <w:rPr>
          <w:lang w:val="en-US"/>
        </w:rPr>
      </w:pPr>
      <w:r w:rsidRPr="009108B8">
        <w:rPr>
          <w:lang w:val="en-US"/>
        </w:rPr>
        <w:t xml:space="preserve">4. </w:t>
      </w:r>
      <w:r w:rsidRPr="009108B8">
        <w:rPr>
          <w:rStyle w:val="Strong"/>
          <w:rFonts w:ascii="Calibri" w:hAnsi="Calibri" w:cs="Calibri"/>
          <w:b w:val="0"/>
          <w:bCs w:val="0"/>
          <w:lang w:val="en-US"/>
        </w:rPr>
        <w:t>Service Contract/NPSA</w:t>
      </w:r>
    </w:p>
    <w:p w14:paraId="0F80D059" w14:textId="78B229A2" w:rsidR="004A3E61" w:rsidRPr="009108B8" w:rsidRDefault="004A3E61" w:rsidP="00610D1E">
      <w:pPr>
        <w:numPr>
          <w:ilvl w:val="0"/>
          <w:numId w:val="84"/>
        </w:numPr>
        <w:spacing w:before="100" w:beforeAutospacing="1" w:after="100" w:afterAutospacing="1" w:line="276" w:lineRule="auto"/>
        <w:jc w:val="both"/>
        <w:rPr>
          <w:rFonts w:ascii="Calibri" w:hAnsi="Calibri" w:cs="Calibri"/>
          <w:lang w:val="en-US"/>
        </w:rPr>
      </w:pPr>
      <w:r w:rsidRPr="009108B8">
        <w:rPr>
          <w:rStyle w:val="Strong"/>
          <w:rFonts w:ascii="Calibri" w:eastAsiaTheme="majorEastAsia" w:hAnsi="Calibri" w:cs="Calibri"/>
          <w:lang w:val="en-US"/>
        </w:rPr>
        <w:t>Total Staff:</w:t>
      </w:r>
      <w:r w:rsidRPr="009108B8">
        <w:rPr>
          <w:rFonts w:ascii="Calibri" w:hAnsi="Calibri" w:cs="Calibri"/>
          <w:lang w:val="en-US"/>
        </w:rPr>
        <w:t xml:space="preserve"> 257 (152 males, 105 females)</w:t>
      </w:r>
      <w:r w:rsidR="00EA0FAE" w:rsidRPr="009108B8">
        <w:rPr>
          <w:rFonts w:ascii="Calibri" w:hAnsi="Calibri" w:cs="Calibri"/>
          <w:lang w:val="en-US"/>
        </w:rPr>
        <w:t xml:space="preserve"> and 94 from UNDP</w:t>
      </w:r>
    </w:p>
    <w:p w14:paraId="5BC5B12F" w14:textId="77777777" w:rsidR="004A3E61" w:rsidRPr="009108B8" w:rsidRDefault="004A3E61" w:rsidP="00610D1E">
      <w:pPr>
        <w:numPr>
          <w:ilvl w:val="0"/>
          <w:numId w:val="84"/>
        </w:numPr>
        <w:spacing w:before="100" w:beforeAutospacing="1" w:after="100" w:afterAutospacing="1" w:line="276" w:lineRule="auto"/>
        <w:jc w:val="both"/>
        <w:rPr>
          <w:rFonts w:ascii="Calibri" w:hAnsi="Calibri" w:cs="Calibri"/>
          <w:lang w:val="en-US"/>
        </w:rPr>
      </w:pPr>
      <w:r w:rsidRPr="009108B8">
        <w:rPr>
          <w:rStyle w:val="Strong"/>
          <w:rFonts w:ascii="Calibri" w:eastAsiaTheme="majorEastAsia" w:hAnsi="Calibri" w:cs="Calibri"/>
          <w:lang w:val="en-US"/>
        </w:rPr>
        <w:t>Middle-Level Positions:</w:t>
      </w:r>
      <w:r w:rsidRPr="009108B8">
        <w:rPr>
          <w:rFonts w:ascii="Calibri" w:hAnsi="Calibri" w:cs="Calibri"/>
          <w:lang w:val="en-US"/>
        </w:rPr>
        <w:t xml:space="preserve"> Not specified, but the data suggests a lower proportion of middle-level roles compared to senior and junior positions.</w:t>
      </w:r>
    </w:p>
    <w:p w14:paraId="4A2B4385" w14:textId="77777777" w:rsidR="004A3E61" w:rsidRPr="009108B8" w:rsidRDefault="004A3E61" w:rsidP="002B7AEF">
      <w:pPr>
        <w:rPr>
          <w:lang w:val="en-US"/>
        </w:rPr>
      </w:pPr>
      <w:r w:rsidRPr="009108B8">
        <w:rPr>
          <w:lang w:val="en-US"/>
        </w:rPr>
        <w:t xml:space="preserve">5. </w:t>
      </w:r>
      <w:r w:rsidRPr="009108B8">
        <w:rPr>
          <w:rStyle w:val="Strong"/>
          <w:rFonts w:ascii="Calibri" w:hAnsi="Calibri" w:cs="Calibri"/>
          <w:b w:val="0"/>
          <w:bCs w:val="0"/>
          <w:lang w:val="en-US"/>
        </w:rPr>
        <w:t>Volunteer Staff</w:t>
      </w:r>
    </w:p>
    <w:p w14:paraId="78CA3149" w14:textId="77777777" w:rsidR="004A3E61" w:rsidRPr="009108B8" w:rsidRDefault="004A3E61" w:rsidP="00610D1E">
      <w:pPr>
        <w:numPr>
          <w:ilvl w:val="0"/>
          <w:numId w:val="85"/>
        </w:numPr>
        <w:spacing w:before="100" w:beforeAutospacing="1" w:after="100" w:afterAutospacing="1" w:line="276" w:lineRule="auto"/>
        <w:jc w:val="both"/>
        <w:rPr>
          <w:rFonts w:ascii="Calibri" w:hAnsi="Calibri" w:cs="Calibri"/>
          <w:lang w:val="en-US"/>
        </w:rPr>
      </w:pPr>
      <w:r w:rsidRPr="009108B8">
        <w:rPr>
          <w:rStyle w:val="Strong"/>
          <w:rFonts w:ascii="Calibri" w:eastAsiaTheme="majorEastAsia" w:hAnsi="Calibri" w:cs="Calibri"/>
          <w:lang w:val="en-US"/>
        </w:rPr>
        <w:t>Total Staff:</w:t>
      </w:r>
      <w:r w:rsidRPr="009108B8">
        <w:rPr>
          <w:rFonts w:ascii="Calibri" w:hAnsi="Calibri" w:cs="Calibri"/>
          <w:lang w:val="en-US"/>
        </w:rPr>
        <w:t xml:space="preserve"> 30 (10 males, 20 females)</w:t>
      </w:r>
    </w:p>
    <w:p w14:paraId="7FD1B3E7" w14:textId="77777777" w:rsidR="004A3E61" w:rsidRPr="009108B8" w:rsidRDefault="004A3E61" w:rsidP="00610D1E">
      <w:pPr>
        <w:numPr>
          <w:ilvl w:val="0"/>
          <w:numId w:val="85"/>
        </w:numPr>
        <w:spacing w:before="100" w:beforeAutospacing="1" w:after="100" w:afterAutospacing="1" w:line="276" w:lineRule="auto"/>
        <w:jc w:val="both"/>
        <w:rPr>
          <w:rFonts w:ascii="Calibri" w:hAnsi="Calibri" w:cs="Calibri"/>
          <w:lang w:val="en-US"/>
        </w:rPr>
      </w:pPr>
      <w:r w:rsidRPr="009108B8">
        <w:rPr>
          <w:rStyle w:val="Strong"/>
          <w:rFonts w:ascii="Calibri" w:eastAsiaTheme="majorEastAsia" w:hAnsi="Calibri" w:cs="Calibri"/>
          <w:lang w:val="en-US"/>
        </w:rPr>
        <w:t>Middle-Level Positions:</w:t>
      </w:r>
      <w:r w:rsidRPr="009108B8">
        <w:rPr>
          <w:rFonts w:ascii="Calibri" w:hAnsi="Calibri" w:cs="Calibri"/>
          <w:lang w:val="en-US"/>
        </w:rPr>
        <w:t xml:space="preserve"> Typically, volunteer roles are entry-level or support positions, indicating limited middle-level representation.</w:t>
      </w:r>
    </w:p>
    <w:p w14:paraId="2AEFA4D2" w14:textId="77777777" w:rsidR="004A3E61" w:rsidRPr="009108B8" w:rsidRDefault="004A3E61" w:rsidP="002B7AEF">
      <w:pPr>
        <w:rPr>
          <w:lang w:val="en-US"/>
        </w:rPr>
      </w:pPr>
      <w:r w:rsidRPr="009108B8">
        <w:rPr>
          <w:lang w:val="en-US"/>
        </w:rPr>
        <w:lastRenderedPageBreak/>
        <w:t xml:space="preserve">6. </w:t>
      </w:r>
      <w:r w:rsidRPr="009108B8">
        <w:rPr>
          <w:rStyle w:val="Strong"/>
          <w:rFonts w:ascii="Calibri" w:hAnsi="Calibri" w:cs="Calibri"/>
          <w:b w:val="0"/>
          <w:bCs w:val="0"/>
          <w:lang w:val="en-US"/>
        </w:rPr>
        <w:t>Drivers</w:t>
      </w:r>
    </w:p>
    <w:p w14:paraId="4692E887" w14:textId="77777777" w:rsidR="004A3E61" w:rsidRPr="009108B8" w:rsidRDefault="004A3E61" w:rsidP="00610D1E">
      <w:pPr>
        <w:numPr>
          <w:ilvl w:val="0"/>
          <w:numId w:val="86"/>
        </w:numPr>
        <w:spacing w:before="100" w:beforeAutospacing="1" w:after="100" w:afterAutospacing="1" w:line="276" w:lineRule="auto"/>
        <w:jc w:val="both"/>
        <w:rPr>
          <w:rFonts w:ascii="Calibri" w:hAnsi="Calibri" w:cs="Calibri"/>
          <w:lang w:val="en-US"/>
        </w:rPr>
      </w:pPr>
      <w:r w:rsidRPr="009108B8">
        <w:rPr>
          <w:rStyle w:val="Strong"/>
          <w:rFonts w:ascii="Calibri" w:eastAsiaTheme="majorEastAsia" w:hAnsi="Calibri" w:cs="Calibri"/>
          <w:lang w:val="en-US"/>
        </w:rPr>
        <w:t>Total Staff:</w:t>
      </w:r>
      <w:r w:rsidRPr="009108B8">
        <w:rPr>
          <w:rFonts w:ascii="Calibri" w:hAnsi="Calibri" w:cs="Calibri"/>
          <w:lang w:val="en-US"/>
        </w:rPr>
        <w:t xml:space="preserve"> 55 (all males)</w:t>
      </w:r>
    </w:p>
    <w:p w14:paraId="0CEF4D86" w14:textId="77777777" w:rsidR="004A3E61" w:rsidRPr="009108B8" w:rsidRDefault="004A3E61" w:rsidP="00610D1E">
      <w:pPr>
        <w:numPr>
          <w:ilvl w:val="0"/>
          <w:numId w:val="86"/>
        </w:numPr>
        <w:spacing w:before="100" w:beforeAutospacing="1" w:after="100" w:afterAutospacing="1" w:line="276" w:lineRule="auto"/>
        <w:jc w:val="both"/>
        <w:rPr>
          <w:rFonts w:ascii="Calibri" w:hAnsi="Calibri" w:cs="Calibri"/>
          <w:lang w:val="en-US"/>
        </w:rPr>
      </w:pPr>
      <w:r w:rsidRPr="009108B8">
        <w:rPr>
          <w:rStyle w:val="Strong"/>
          <w:rFonts w:ascii="Calibri" w:eastAsiaTheme="majorEastAsia" w:hAnsi="Calibri" w:cs="Calibri"/>
          <w:lang w:val="en-US"/>
        </w:rPr>
        <w:t>Position Level:</w:t>
      </w:r>
      <w:r w:rsidRPr="009108B8">
        <w:rPr>
          <w:rFonts w:ascii="Calibri" w:hAnsi="Calibri" w:cs="Calibri"/>
          <w:lang w:val="en-US"/>
        </w:rPr>
        <w:t xml:space="preserve"> Operational roles, generally not classified as middle-level professional positions.</w:t>
      </w:r>
    </w:p>
    <w:p w14:paraId="6D947D01" w14:textId="77777777" w:rsidR="00EA0FAE" w:rsidRPr="009108B8" w:rsidRDefault="00EA0FAE" w:rsidP="00EA0FAE">
      <w:pPr>
        <w:spacing w:before="100" w:beforeAutospacing="1" w:after="100" w:afterAutospacing="1" w:line="276" w:lineRule="auto"/>
        <w:jc w:val="both"/>
        <w:rPr>
          <w:rFonts w:ascii="Calibri" w:hAnsi="Calibri" w:cs="Calibri"/>
          <w:lang w:val="en-US"/>
        </w:rPr>
      </w:pPr>
    </w:p>
    <w:p w14:paraId="27C6ED7B" w14:textId="3474ADED" w:rsidR="00EA0FAE" w:rsidRPr="009108B8" w:rsidRDefault="004A3E61" w:rsidP="00610D1E">
      <w:pPr>
        <w:pStyle w:val="NormalWeb"/>
        <w:spacing w:line="276" w:lineRule="auto"/>
        <w:jc w:val="both"/>
        <w:rPr>
          <w:rFonts w:ascii="Calibri" w:hAnsi="Calibri" w:cs="Calibri"/>
          <w:lang w:val="en-US"/>
        </w:rPr>
      </w:pPr>
      <w:r w:rsidRPr="009108B8">
        <w:rPr>
          <w:rStyle w:val="Strong"/>
          <w:rFonts w:ascii="Calibri" w:eastAsiaTheme="majorEastAsia" w:hAnsi="Calibri" w:cs="Calibri"/>
          <w:u w:val="single"/>
          <w:lang w:val="en-US"/>
        </w:rPr>
        <w:t>Conclusion:</w:t>
      </w:r>
      <w:r w:rsidRPr="009108B8">
        <w:rPr>
          <w:rFonts w:ascii="Calibri" w:hAnsi="Calibri" w:cs="Calibri"/>
          <w:lang w:val="en-US"/>
        </w:rPr>
        <w:t xml:space="preserve"> </w:t>
      </w:r>
      <w:r w:rsidR="00EA0FAE" w:rsidRPr="009108B8">
        <w:rPr>
          <w:rFonts w:ascii="Calibri" w:hAnsi="Calibri" w:cs="Calibri"/>
          <w:lang w:val="en-US"/>
        </w:rPr>
        <w:t xml:space="preserve">Out of </w:t>
      </w:r>
      <w:r w:rsidR="00AE0C6F" w:rsidRPr="009108B8">
        <w:rPr>
          <w:rFonts w:ascii="Calibri" w:hAnsi="Calibri" w:cs="Calibri"/>
          <w:lang w:val="en-US"/>
        </w:rPr>
        <w:t xml:space="preserve">28 UNDP professional staff and 94 service contracts, </w:t>
      </w:r>
    </w:p>
    <w:p w14:paraId="537DD649" w14:textId="73AA0CF7" w:rsidR="004A3E61" w:rsidRPr="009108B8" w:rsidRDefault="004A3E61" w:rsidP="00610D1E">
      <w:pPr>
        <w:pStyle w:val="NormalWeb"/>
        <w:spacing w:line="276" w:lineRule="auto"/>
        <w:jc w:val="both"/>
        <w:rPr>
          <w:rFonts w:ascii="Calibri" w:hAnsi="Calibri" w:cs="Calibri"/>
          <w:lang w:val="en-US"/>
        </w:rPr>
      </w:pPr>
      <w:r w:rsidRPr="009108B8">
        <w:rPr>
          <w:rFonts w:ascii="Calibri" w:hAnsi="Calibri" w:cs="Calibri"/>
          <w:lang w:val="en-US"/>
        </w:rPr>
        <w:t xml:space="preserve">The data indicates that middle-level professional positions (P3-P4 and equivalents) are underrepresented </w:t>
      </w:r>
      <w:r w:rsidR="000067B6" w:rsidRPr="009108B8">
        <w:rPr>
          <w:rFonts w:ascii="Calibri" w:hAnsi="Calibri" w:cs="Calibri"/>
          <w:lang w:val="en-US"/>
        </w:rPr>
        <w:t>in UNDP</w:t>
      </w:r>
      <w:r w:rsidR="00F123BA" w:rsidRPr="009108B8">
        <w:rPr>
          <w:rFonts w:ascii="Calibri" w:hAnsi="Calibri" w:cs="Calibri"/>
          <w:lang w:val="en-US"/>
        </w:rPr>
        <w:t xml:space="preserve"> – two out of 28 professional staff</w:t>
      </w:r>
      <w:r w:rsidRPr="009108B8">
        <w:rPr>
          <w:rFonts w:ascii="Calibri" w:hAnsi="Calibri" w:cs="Calibri"/>
          <w:lang w:val="en-US"/>
        </w:rPr>
        <w:t>. This trend is consistent across different contract types and categories. The limited number of middle-level roles may impact organizational capacity, particularly in terms of leadership development and succession planning. Addressing this imbalance could involve targeted recruitment initiatives and career development programs to strengthen the middle tier of professionals within these agencies.</w:t>
      </w:r>
    </w:p>
    <w:p w14:paraId="1D9288BC" w14:textId="77777777" w:rsidR="004A3E61" w:rsidRPr="009108B8" w:rsidRDefault="004A3E61" w:rsidP="00610D1E">
      <w:pPr>
        <w:pStyle w:val="NormalWeb"/>
        <w:spacing w:line="276" w:lineRule="auto"/>
        <w:jc w:val="both"/>
        <w:rPr>
          <w:rFonts w:ascii="Calibri" w:hAnsi="Calibri" w:cs="Calibri"/>
          <w:lang w:val="en-US"/>
        </w:rPr>
      </w:pPr>
    </w:p>
    <w:p w14:paraId="19946273" w14:textId="77777777" w:rsidR="004A3E61" w:rsidRPr="009108B8" w:rsidRDefault="004A3E61" w:rsidP="00610D1E">
      <w:pPr>
        <w:spacing w:before="100" w:beforeAutospacing="1" w:after="100" w:afterAutospacing="1" w:line="276" w:lineRule="auto"/>
        <w:jc w:val="both"/>
        <w:rPr>
          <w:rFonts w:ascii="Calibri" w:hAnsi="Calibri" w:cs="Calibri"/>
          <w:lang w:val="en-US"/>
        </w:rPr>
      </w:pPr>
    </w:p>
    <w:p w14:paraId="6D930880" w14:textId="77777777" w:rsidR="004A3E61" w:rsidRPr="009108B8" w:rsidRDefault="004A3E61" w:rsidP="00610D1E">
      <w:pPr>
        <w:spacing w:line="276" w:lineRule="auto"/>
        <w:jc w:val="both"/>
        <w:rPr>
          <w:rFonts w:ascii="Calibri" w:eastAsia="Calibri" w:hAnsi="Calibri" w:cs="Calibri"/>
          <w:lang w:val="en-US"/>
        </w:rPr>
      </w:pPr>
    </w:p>
    <w:sectPr w:rsidR="004A3E61" w:rsidRPr="009108B8">
      <w:headerReference w:type="default" r:id="rId93"/>
      <w:footerReference w:type="default" r:id="rId94"/>
      <w:pgSz w:w="16838" w:h="11906" w:orient="landscape"/>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94756F" w14:textId="77777777" w:rsidR="009566F2" w:rsidRDefault="009566F2">
      <w:r>
        <w:separator/>
      </w:r>
    </w:p>
  </w:endnote>
  <w:endnote w:type="continuationSeparator" w:id="0">
    <w:p w14:paraId="5BC075D6" w14:textId="77777777" w:rsidR="009566F2" w:rsidRDefault="009566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embedRegular r:id="rId1" w:fontKey="{E7FB8CD0-FC5A-6344-BF21-30B00437E8CE}"/>
  </w:font>
  <w:font w:name="Times New Roman">
    <w:panose1 w:val="02020603050405020304"/>
    <w:charset w:val="00"/>
    <w:family w:val="roman"/>
    <w:pitch w:val="variable"/>
    <w:sig w:usb0="E0002EFF" w:usb1="C000785B" w:usb2="00000009" w:usb3="00000000" w:csb0="000001FF" w:csb1="00000000"/>
    <w:embedRegular r:id="rId2" w:fontKey="{D0DABBD5-F26F-1C4D-9D4F-9CC99858272B}"/>
    <w:embedBold r:id="rId3" w:fontKey="{F5260E91-77FC-5749-AB4F-C9CD0EBDC5A6}"/>
    <w:embedItalic r:id="rId4" w:fontKey="{640666E1-B158-9B45-BAAC-D7AEC1A34A5F}"/>
    <w:embedBoldItalic r:id="rId5" w:fontKey="{B297B79D-2ADC-2849-B036-A72FB93929ED}"/>
  </w:font>
  <w:font w:name="Courier New">
    <w:panose1 w:val="02070309020205020404"/>
    <w:charset w:val="00"/>
    <w:family w:val="modern"/>
    <w:pitch w:val="fixed"/>
    <w:sig w:usb0="E0002EFF" w:usb1="C0007843" w:usb2="00000009" w:usb3="00000000" w:csb0="000001FF" w:csb1="00000000"/>
    <w:embedRegular r:id="rId6" w:fontKey="{32D00FCA-B759-5E4C-A2FD-027F34C4CBAE}"/>
  </w:font>
  <w:font w:name="Wingdings">
    <w:panose1 w:val="05000000000000000000"/>
    <w:charset w:val="4D"/>
    <w:family w:val="decorative"/>
    <w:pitch w:val="variable"/>
    <w:sig w:usb0="00000003" w:usb1="00000000" w:usb2="00000000" w:usb3="00000000" w:csb0="80000001" w:csb1="00000000"/>
    <w:embedRegular r:id="rId7" w:fontKey="{451FB187-6E0F-1C4B-B89A-E17E5FD8A744}"/>
  </w:font>
  <w:font w:name="Calibri">
    <w:panose1 w:val="020F0502020204030204"/>
    <w:charset w:val="00"/>
    <w:family w:val="swiss"/>
    <w:pitch w:val="variable"/>
    <w:sig w:usb0="E0002AFF" w:usb1="C000247B" w:usb2="00000009" w:usb3="00000000" w:csb0="000001FF" w:csb1="00000000"/>
    <w:embedRegular r:id="rId8" w:fontKey="{B65882C0-0FD4-AB4A-AFC8-5B4D8B046209}"/>
    <w:embedBold r:id="rId9" w:fontKey="{88B4F8F0-756F-544B-96E6-88031EFFA258}"/>
    <w:embedItalic r:id="rId10" w:fontKey="{4C058476-7B47-0D4B-B3EA-A3A8ACE38E60}"/>
    <w:embedBoldItalic r:id="rId11" w:fontKey="{8E289024-F76B-7346-AA5C-EB27EE3CCE8F}"/>
  </w:font>
  <w:font w:name="Noto Sans Symbols">
    <w:altName w:val="Calibri"/>
    <w:panose1 w:val="020B0604020202020204"/>
    <w:charset w:val="00"/>
    <w:family w:val="auto"/>
    <w:pitch w:val="default"/>
  </w:font>
  <w:font w:name="Aptos">
    <w:panose1 w:val="020B0004020202020204"/>
    <w:charset w:val="00"/>
    <w:family w:val="swiss"/>
    <w:pitch w:val="variable"/>
    <w:sig w:usb0="20000287" w:usb1="00000003" w:usb2="00000000" w:usb3="00000000" w:csb0="0000019F" w:csb1="00000000"/>
    <w:embedRegular r:id="rId13" w:fontKey="{3010833F-80BB-0141-8161-A272AD9ABC00}"/>
    <w:embedBold r:id="rId14" w:fontKey="{7183F77C-B1AC-D043-8666-39034F5D941A}"/>
    <w:embedItalic r:id="rId15" w:fontKey="{2EC13391-504B-6A49-BBD5-214A424F122D}"/>
    <w:embedBoldItalic r:id="rId16" w:fontKey="{E9B373D8-4E28-5D42-9453-5FAEA9865B6B}"/>
  </w:font>
  <w:font w:name="Arial">
    <w:panose1 w:val="020B0604020202020204"/>
    <w:charset w:val="00"/>
    <w:family w:val="swiss"/>
    <w:pitch w:val="variable"/>
    <w:sig w:usb0="E0002AFF" w:usb1="C0007843" w:usb2="00000009" w:usb3="00000000" w:csb0="000001FF" w:csb1="00000000"/>
    <w:embedRegular r:id="rId17" w:fontKey="{9A32F088-4AAF-F148-86F9-0FF70931F634}"/>
    <w:embedBold r:id="rId18" w:fontKey="{937FF702-74F3-7942-AE14-27190EEFE4F9}"/>
  </w:font>
  <w:font w:name="Aptos Display">
    <w:panose1 w:val="020B0004020202020204"/>
    <w:charset w:val="00"/>
    <w:family w:val="swiss"/>
    <w:pitch w:val="variable"/>
    <w:sig w:usb0="20000287" w:usb1="00000003" w:usb2="00000000" w:usb3="00000000" w:csb0="0000019F" w:csb1="00000000"/>
    <w:embedRegular r:id="rId19" w:fontKey="{19CD5CA2-FC20-AD43-8D5B-CE4427F1F41F}"/>
  </w:font>
  <w:font w:name="Segoe UI">
    <w:panose1 w:val="020B0502040204020203"/>
    <w:charset w:val="00"/>
    <w:family w:val="swiss"/>
    <w:pitch w:val="variable"/>
    <w:sig w:usb0="E4002EFF" w:usb1="C000E47F" w:usb2="00000009" w:usb3="00000000" w:csb0="000001FF" w:csb1="00000000"/>
    <w:embedRegular r:id="rId20" w:fontKey="{90303089-139F-1C46-9063-62B5E2A8B72D}"/>
  </w:font>
  <w:font w:name="Arial Narrow">
    <w:panose1 w:val="020B0606020202030204"/>
    <w:charset w:val="00"/>
    <w:family w:val="swiss"/>
    <w:pitch w:val="variable"/>
    <w:sig w:usb0="00000287" w:usb1="00000800" w:usb2="00000000" w:usb3="00000000" w:csb0="0000009F" w:csb1="00000000"/>
    <w:embedRegular r:id="rId21" w:fontKey="{83430F1A-BDAF-CB43-A424-AC0D4AEFED61}"/>
    <w:embedBold r:id="rId22" w:fontKey="{C6E4FA34-4EF6-8347-BDB0-D8E6FEE2863C}"/>
    <w:embedItalic r:id="rId23" w:fontKey="{845BB1E7-F55E-4B4A-B6DD-13B596F87FE0}"/>
    <w:embedBoldItalic r:id="rId24" w:fontKey="{E209449A-6CDE-7640-AE1F-422B95270C0B}"/>
  </w:font>
  <w:font w:name="Cambria">
    <w:panose1 w:val="02040503050406030204"/>
    <w:charset w:val="00"/>
    <w:family w:val="roman"/>
    <w:pitch w:val="variable"/>
    <w:sig w:usb0="E00006FF" w:usb1="420024FF" w:usb2="02000000" w:usb3="00000000" w:csb0="0000019F" w:csb1="00000000"/>
    <w:embedRegular r:id="rId25" w:fontKey="{70CDDCA9-F3B4-A440-8543-7A84254636C0}"/>
  </w:font>
  <w:font w:name="Helvetica Neue Light">
    <w:altName w:val="HELVETICA NEUE LIGHT"/>
    <w:panose1 w:val="02000403000000020004"/>
    <w:charset w:val="00"/>
    <w:family w:val="auto"/>
    <w:pitch w:val="variable"/>
    <w:sig w:usb0="A00002FF" w:usb1="5000205B" w:usb2="00000002" w:usb3="00000000" w:csb0="00000007" w:csb1="00000000"/>
  </w:font>
  <w:font w:name="Segoe UI Historic">
    <w:panose1 w:val="020B0502040204020203"/>
    <w:charset w:val="00"/>
    <w:family w:val="swiss"/>
    <w:pitch w:val="variable"/>
    <w:sig w:usb0="800001EF" w:usb1="02000002" w:usb2="0060C080" w:usb3="00000000" w:csb0="00000001" w:csb1="00000000"/>
    <w:embedRegular r:id="rId27" w:fontKey="{E0E09CB8-8DC0-4340-8DE1-54648442F24D}"/>
    <w:embedBold r:id="rId28" w:fontKey="{58D2CDCE-D90F-8941-A746-5BDD7E40FBCF}"/>
  </w:font>
  <w:font w:name="Segoe UI Symbol">
    <w:panose1 w:val="020B0502040204020203"/>
    <w:charset w:val="00"/>
    <w:family w:val="swiss"/>
    <w:pitch w:val="variable"/>
    <w:sig w:usb0="800001E3" w:usb1="1200FFEF" w:usb2="00040000" w:usb3="00000000" w:csb0="00000001" w:csb1="00000000"/>
    <w:embedRegular r:id="rId29" w:fontKey="{B3848F01-0A59-AB45-A5E1-8A5097EF2E2B}"/>
    <w:embedBold r:id="rId30" w:fontKey="{F37EE823-CB28-0B44-A6E8-0B5C2758F5A1}"/>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19847828"/>
      <w:docPartObj>
        <w:docPartGallery w:val="Page Numbers (Bottom of Page)"/>
        <w:docPartUnique/>
      </w:docPartObj>
    </w:sdtPr>
    <w:sdtContent>
      <w:p w14:paraId="6811B786" w14:textId="2D6339FF" w:rsidR="007364D7" w:rsidRDefault="007364D7" w:rsidP="008D73D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00016FC" w14:textId="229FD095" w:rsidR="00371D42" w:rsidRDefault="00371D42" w:rsidP="007364D7">
    <w:pPr>
      <w:pBdr>
        <w:top w:val="nil"/>
        <w:left w:val="nil"/>
        <w:bottom w:val="nil"/>
        <w:right w:val="nil"/>
        <w:between w:val="nil"/>
      </w:pBdr>
      <w:tabs>
        <w:tab w:val="center" w:pos="4513"/>
        <w:tab w:val="right" w:pos="9026"/>
      </w:tabs>
      <w:ind w:right="360"/>
      <w:jc w:val="right"/>
      <w:rPr>
        <w:color w:val="000000"/>
      </w:rPr>
    </w:pPr>
  </w:p>
  <w:p w14:paraId="000016FD" w14:textId="77777777" w:rsidR="00371D42" w:rsidRDefault="00371D42">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63512120"/>
      <w:docPartObj>
        <w:docPartGallery w:val="Page Numbers (Bottom of Page)"/>
        <w:docPartUnique/>
      </w:docPartObj>
    </w:sdtPr>
    <w:sdtContent>
      <w:p w14:paraId="018079A6" w14:textId="6BE24DEE" w:rsidR="007364D7" w:rsidRDefault="007364D7" w:rsidP="008D73D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23</w:t>
        </w:r>
        <w:r>
          <w:rPr>
            <w:rStyle w:val="PageNumber"/>
          </w:rPr>
          <w:fldChar w:fldCharType="end"/>
        </w:r>
      </w:p>
    </w:sdtContent>
  </w:sdt>
  <w:p w14:paraId="000016FE" w14:textId="6D02E3BD" w:rsidR="00371D42" w:rsidRDefault="00371D42" w:rsidP="007364D7">
    <w:pPr>
      <w:pBdr>
        <w:top w:val="nil"/>
        <w:left w:val="nil"/>
        <w:bottom w:val="nil"/>
        <w:right w:val="nil"/>
        <w:between w:val="nil"/>
      </w:pBdr>
      <w:tabs>
        <w:tab w:val="center" w:pos="4513"/>
        <w:tab w:val="right" w:pos="9026"/>
      </w:tabs>
      <w:ind w:right="360"/>
      <w:jc w:val="right"/>
      <w:rPr>
        <w:color w:val="000000"/>
      </w:rPr>
    </w:pPr>
  </w:p>
  <w:p w14:paraId="000016FF" w14:textId="77777777" w:rsidR="00371D42" w:rsidRDefault="00371D42">
    <w:pPr>
      <w:pBdr>
        <w:top w:val="nil"/>
        <w:left w:val="nil"/>
        <w:bottom w:val="nil"/>
        <w:right w:val="nil"/>
        <w:between w:val="nil"/>
      </w:pBdr>
      <w:tabs>
        <w:tab w:val="center" w:pos="4513"/>
        <w:tab w:val="right" w:pos="9026"/>
      </w:tabs>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23929445"/>
      <w:docPartObj>
        <w:docPartGallery w:val="Page Numbers (Bottom of Page)"/>
        <w:docPartUnique/>
      </w:docPartObj>
    </w:sdtPr>
    <w:sdtContent>
      <w:p w14:paraId="5A58196B" w14:textId="3C84455F" w:rsidR="00F13CDA" w:rsidRDefault="00F13CDA" w:rsidP="008D73D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57</w:t>
        </w:r>
        <w:r>
          <w:rPr>
            <w:rStyle w:val="PageNumber"/>
          </w:rPr>
          <w:fldChar w:fldCharType="end"/>
        </w:r>
      </w:p>
    </w:sdtContent>
  </w:sdt>
  <w:p w14:paraId="00001704" w14:textId="351C2622" w:rsidR="00371D42" w:rsidRDefault="00371D42" w:rsidP="00F13CDA">
    <w:pPr>
      <w:ind w:right="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26807789"/>
      <w:docPartObj>
        <w:docPartGallery w:val="Page Numbers (Bottom of Page)"/>
        <w:docPartUnique/>
      </w:docPartObj>
    </w:sdtPr>
    <w:sdtContent>
      <w:p w14:paraId="007BD0EE" w14:textId="77777777" w:rsidR="00CA1747" w:rsidRDefault="00CA1747" w:rsidP="00B2050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23</w:t>
        </w:r>
        <w:r>
          <w:rPr>
            <w:rStyle w:val="PageNumber"/>
          </w:rPr>
          <w:fldChar w:fldCharType="end"/>
        </w:r>
      </w:p>
    </w:sdtContent>
  </w:sdt>
  <w:p w14:paraId="290AF25C" w14:textId="77777777" w:rsidR="00CA1747" w:rsidRDefault="00CA1747" w:rsidP="00916671">
    <w:pPr>
      <w:pBdr>
        <w:top w:val="nil"/>
        <w:left w:val="nil"/>
        <w:bottom w:val="nil"/>
        <w:right w:val="nil"/>
        <w:between w:val="nil"/>
      </w:pBdr>
      <w:tabs>
        <w:tab w:val="center" w:pos="4680"/>
        <w:tab w:val="right" w:pos="9360"/>
      </w:tabs>
      <w:ind w:right="360"/>
      <w:rPr>
        <w:color w:val="000000"/>
      </w:rPr>
    </w:pPr>
  </w:p>
  <w:p w14:paraId="24007A3B" w14:textId="77777777" w:rsidR="00CA1747" w:rsidRDefault="00CA1747">
    <w:pPr>
      <w:pBdr>
        <w:top w:val="nil"/>
        <w:left w:val="nil"/>
        <w:bottom w:val="nil"/>
        <w:right w:val="nil"/>
        <w:between w:val="nil"/>
      </w:pBdr>
      <w:tabs>
        <w:tab w:val="center" w:pos="4680"/>
        <w:tab w:val="right" w:pos="9360"/>
      </w:tabs>
      <w:rPr>
        <w:color w:val="00000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700" w14:textId="5AE2FCD9" w:rsidR="00371D42" w:rsidRDefault="00DD4AEB">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131334">
      <w:rPr>
        <w:noProof/>
        <w:color w:val="000000"/>
      </w:rPr>
      <w:t>21</w:t>
    </w:r>
    <w:r>
      <w:rPr>
        <w:color w:val="000000"/>
      </w:rPr>
      <w:fldChar w:fldCharType="end"/>
    </w:r>
  </w:p>
  <w:p w14:paraId="00001701" w14:textId="77777777" w:rsidR="00371D42" w:rsidRDefault="00371D42">
    <w:pPr>
      <w:pBdr>
        <w:top w:val="nil"/>
        <w:left w:val="nil"/>
        <w:bottom w:val="nil"/>
        <w:right w:val="nil"/>
        <w:between w:val="nil"/>
      </w:pBdr>
      <w:tabs>
        <w:tab w:val="center" w:pos="4680"/>
        <w:tab w:val="right" w:pos="9360"/>
      </w:tabs>
      <w:ind w:right="360"/>
      <w:rPr>
        <w:color w:val="000000"/>
      </w:rPr>
    </w:pPr>
  </w:p>
  <w:p w14:paraId="00001702" w14:textId="77777777" w:rsidR="00371D42" w:rsidRDefault="00371D42">
    <w:pPr>
      <w:pBdr>
        <w:top w:val="nil"/>
        <w:left w:val="nil"/>
        <w:bottom w:val="nil"/>
        <w:right w:val="nil"/>
        <w:between w:val="nil"/>
      </w:pBdr>
      <w:tabs>
        <w:tab w:val="center" w:pos="4680"/>
        <w:tab w:val="right" w:pos="9360"/>
      </w:tabs>
      <w:rPr>
        <w:color w:val="000000"/>
      </w:rPr>
    </w:pPr>
  </w:p>
  <w:p w14:paraId="195C1730" w14:textId="77777777" w:rsidR="00693137" w:rsidRDefault="006931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C4CD2" w14:textId="77777777" w:rsidR="009566F2" w:rsidRDefault="009566F2">
      <w:r>
        <w:separator/>
      </w:r>
    </w:p>
  </w:footnote>
  <w:footnote w:type="continuationSeparator" w:id="0">
    <w:p w14:paraId="41106E5E" w14:textId="77777777" w:rsidR="009566F2" w:rsidRDefault="009566F2">
      <w:r>
        <w:continuationSeparator/>
      </w:r>
    </w:p>
  </w:footnote>
  <w:footnote w:id="1">
    <w:p w14:paraId="1DC5B6B3" w14:textId="77777777" w:rsidR="00B5784A" w:rsidRDefault="00B5784A" w:rsidP="00B5784A">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w:t>
      </w:r>
      <w:hyperlink r:id="rId1">
        <w:r>
          <w:rPr>
            <w:color w:val="467886"/>
            <w:sz w:val="20"/>
            <w:szCs w:val="20"/>
            <w:u w:val="single"/>
          </w:rPr>
          <w:t>https://timorleste.un.org/sites/default/files/2021-04/UNSDCF%20Timor-Leste%202021-25%20Final_0.pdf</w:t>
        </w:r>
      </w:hyperlink>
      <w:r>
        <w:rPr>
          <w:color w:val="000000"/>
          <w:sz w:val="20"/>
          <w:szCs w:val="20"/>
        </w:rPr>
        <w:t xml:space="preserve"> </w:t>
      </w:r>
    </w:p>
  </w:footnote>
  <w:footnote w:id="2">
    <w:p w14:paraId="34FADD93" w14:textId="6D85C843" w:rsidR="00563614" w:rsidRPr="007A0D5F" w:rsidRDefault="00563614">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2" w:history="1">
        <w:r w:rsidRPr="007A0D5F">
          <w:rPr>
            <w:rStyle w:val="Hyperlink"/>
            <w:rFonts w:ascii="Calibri" w:hAnsi="Calibri" w:cs="Calibri"/>
          </w:rPr>
          <w:t>https://www.timorleste.tl/east-timor/about/geography-climate/</w:t>
        </w:r>
      </w:hyperlink>
      <w:r w:rsidRPr="007A0D5F">
        <w:rPr>
          <w:rFonts w:ascii="Calibri" w:hAnsi="Calibri" w:cs="Calibri"/>
        </w:rPr>
        <w:t xml:space="preserve"> </w:t>
      </w:r>
    </w:p>
  </w:footnote>
  <w:footnote w:id="3">
    <w:p w14:paraId="03C25FBC" w14:textId="4B2ECC26" w:rsidR="00563614" w:rsidRPr="007A0D5F" w:rsidRDefault="00563614">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3" w:history="1">
        <w:r w:rsidRPr="007A0D5F">
          <w:rPr>
            <w:rStyle w:val="Hyperlink"/>
            <w:rFonts w:ascii="Calibri" w:hAnsi="Calibri" w:cs="Calibri"/>
          </w:rPr>
          <w:t>https://timor-leste.unfpa.org/sites/default/files/pub-pdf/censuspreliminaryresults2022_4.pdf</w:t>
        </w:r>
      </w:hyperlink>
      <w:r w:rsidRPr="007A0D5F">
        <w:rPr>
          <w:rFonts w:ascii="Calibri" w:hAnsi="Calibri" w:cs="Calibri"/>
        </w:rPr>
        <w:t xml:space="preserve"> </w:t>
      </w:r>
    </w:p>
  </w:footnote>
  <w:footnote w:id="4">
    <w:p w14:paraId="7134B45F" w14:textId="046556E0" w:rsidR="00D2711B" w:rsidRPr="007A0D5F" w:rsidRDefault="00D2711B">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4" w:history="1">
        <w:r w:rsidRPr="007A0D5F">
          <w:rPr>
            <w:rStyle w:val="Hyperlink"/>
            <w:rFonts w:ascii="Calibri" w:hAnsi="Calibri" w:cs="Calibri"/>
          </w:rPr>
          <w:t>https://www.laohamutuk.org/DVD/docs/240313UNDP-HDR-TLS.pdf</w:t>
        </w:r>
      </w:hyperlink>
      <w:r w:rsidRPr="007A0D5F">
        <w:rPr>
          <w:rFonts w:ascii="Calibri" w:hAnsi="Calibri" w:cs="Calibri"/>
        </w:rPr>
        <w:t xml:space="preserve"> </w:t>
      </w:r>
    </w:p>
  </w:footnote>
  <w:footnote w:id="5">
    <w:p w14:paraId="79DFFFC3" w14:textId="5569250F" w:rsidR="00587E09" w:rsidRPr="007A0D5F" w:rsidRDefault="00587E09">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5" w:history="1">
        <w:r w:rsidRPr="007A0D5F">
          <w:rPr>
            <w:rStyle w:val="Hyperlink"/>
            <w:rFonts w:ascii="Calibri" w:hAnsi="Calibri" w:cs="Calibri"/>
          </w:rPr>
          <w:t>https://dashboards.sdgindex.org/rankings</w:t>
        </w:r>
      </w:hyperlink>
      <w:r w:rsidRPr="007A0D5F">
        <w:rPr>
          <w:rFonts w:ascii="Calibri" w:hAnsi="Calibri" w:cs="Calibri"/>
        </w:rPr>
        <w:t xml:space="preserve"> </w:t>
      </w:r>
    </w:p>
  </w:footnote>
  <w:footnote w:id="6">
    <w:p w14:paraId="712D29E1" w14:textId="77777777" w:rsidR="005B203F" w:rsidRPr="007A0D5F" w:rsidRDefault="005B203F" w:rsidP="005B203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6" w:history="1">
        <w:r w:rsidRPr="007A0D5F">
          <w:rPr>
            <w:rStyle w:val="Hyperlink"/>
            <w:rFonts w:ascii="Calibri" w:hAnsi="Calibri" w:cs="Calibri"/>
          </w:rPr>
          <w:t>https://documents1.worldbank.org/curated/en/099236104112334682/pdf/IDU0cb57b9d60b98a0438d0a271063e4bea1b02e.pdf?_gl=1*1yj09b7*_gcl_au*MTM5MzU0MDQwLjE3MjU5NjQ5MjQ</w:t>
        </w:r>
      </w:hyperlink>
      <w:r w:rsidRPr="007A0D5F">
        <w:rPr>
          <w:rFonts w:ascii="Calibri" w:hAnsi="Calibri" w:cs="Calibri"/>
        </w:rPr>
        <w:t xml:space="preserve">. </w:t>
      </w:r>
    </w:p>
  </w:footnote>
  <w:footnote w:id="7">
    <w:p w14:paraId="6CACA268" w14:textId="77777777" w:rsidR="005B203F" w:rsidRPr="007A0D5F" w:rsidRDefault="005B203F" w:rsidP="005B203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Ibid.</w:t>
      </w:r>
    </w:p>
  </w:footnote>
  <w:footnote w:id="8">
    <w:p w14:paraId="35DF71C8" w14:textId="77777777" w:rsidR="005B203F" w:rsidRPr="007A0D5F" w:rsidRDefault="005B203F" w:rsidP="005B203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Ibid.</w:t>
      </w:r>
    </w:p>
  </w:footnote>
  <w:footnote w:id="9">
    <w:p w14:paraId="581CE530" w14:textId="7A276E34" w:rsidR="005B203F" w:rsidRPr="007A0D5F" w:rsidRDefault="005B203F" w:rsidP="005B203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Food Security Assessment, </w:t>
      </w:r>
      <w:r w:rsidR="0084583A">
        <w:rPr>
          <w:rFonts w:ascii="Calibri" w:hAnsi="Calibri" w:cs="Calibri"/>
        </w:rPr>
        <w:t>Timor-Leste</w:t>
      </w:r>
      <w:r w:rsidRPr="007A0D5F">
        <w:rPr>
          <w:rFonts w:ascii="Calibri" w:hAnsi="Calibri" w:cs="Calibri"/>
        </w:rPr>
        <w:t>, 2023</w:t>
      </w:r>
    </w:p>
  </w:footnote>
  <w:footnote w:id="10">
    <w:p w14:paraId="679152FA" w14:textId="77777777" w:rsidR="005B203F" w:rsidRPr="007A0D5F" w:rsidRDefault="005B203F" w:rsidP="005B203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Ibid.</w:t>
      </w:r>
    </w:p>
  </w:footnote>
  <w:footnote w:id="11">
    <w:p w14:paraId="4D293A47" w14:textId="77777777" w:rsidR="005B203F" w:rsidRPr="007A0D5F" w:rsidRDefault="005B203F" w:rsidP="005B203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Ibid.</w:t>
      </w:r>
    </w:p>
  </w:footnote>
  <w:footnote w:id="12">
    <w:p w14:paraId="41ADA07E" w14:textId="77777777" w:rsidR="005B203F" w:rsidRDefault="005B203F" w:rsidP="005B203F">
      <w:pPr>
        <w:pStyle w:val="FootnoteText"/>
      </w:pPr>
      <w:r w:rsidRPr="007A0D5F">
        <w:rPr>
          <w:rStyle w:val="FootnoteReference"/>
          <w:rFonts w:ascii="Calibri" w:hAnsi="Calibri" w:cs="Calibri"/>
        </w:rPr>
        <w:footnoteRef/>
      </w:r>
      <w:r w:rsidRPr="007A0D5F">
        <w:rPr>
          <w:rFonts w:ascii="Calibri" w:hAnsi="Calibri" w:cs="Calibri"/>
        </w:rPr>
        <w:t xml:space="preserve"> </w:t>
      </w:r>
      <w:hyperlink r:id="rId7" w:history="1">
        <w:r w:rsidRPr="007A0D5F">
          <w:rPr>
            <w:rStyle w:val="Hyperlink"/>
            <w:rFonts w:ascii="Calibri" w:hAnsi="Calibri" w:cs="Calibri"/>
          </w:rPr>
          <w:t>https://www.unicef.org/timorleste/stories/community-pre-school-lays-foundation-quality-education-every-child</w:t>
        </w:r>
      </w:hyperlink>
      <w:r>
        <w:t xml:space="preserve"> </w:t>
      </w:r>
    </w:p>
  </w:footnote>
  <w:footnote w:id="13">
    <w:p w14:paraId="502290A1" w14:textId="5C38CDA5" w:rsidR="0042413E" w:rsidRPr="007A0D5F" w:rsidRDefault="0042413E">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8" w:history="1">
        <w:r w:rsidRPr="007A0D5F">
          <w:rPr>
            <w:rStyle w:val="Hyperlink"/>
            <w:rFonts w:ascii="Calibri" w:hAnsi="Calibri" w:cs="Calibri"/>
          </w:rPr>
          <w:t>https://freedomhouse.org/country/timor-leste/freedom-world/2022</w:t>
        </w:r>
      </w:hyperlink>
      <w:r w:rsidRPr="007A0D5F">
        <w:rPr>
          <w:rFonts w:ascii="Calibri" w:hAnsi="Calibri" w:cs="Calibri"/>
        </w:rPr>
        <w:t xml:space="preserve"> </w:t>
      </w:r>
    </w:p>
  </w:footnote>
  <w:footnote w:id="14">
    <w:p w14:paraId="0A752E6D" w14:textId="77777777" w:rsidR="0042413E" w:rsidRPr="007A0D5F" w:rsidRDefault="0042413E" w:rsidP="0042413E">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9" w:history="1">
        <w:r w:rsidRPr="007A0D5F">
          <w:rPr>
            <w:rStyle w:val="Hyperlink"/>
            <w:rFonts w:ascii="Calibri" w:hAnsi="Calibri" w:cs="Calibri"/>
          </w:rPr>
          <w:t>https://timor-leste.gov.tl/?p=13&amp;lang=en</w:t>
        </w:r>
      </w:hyperlink>
      <w:r w:rsidRPr="007A0D5F">
        <w:rPr>
          <w:rFonts w:ascii="Calibri" w:hAnsi="Calibri" w:cs="Calibri"/>
        </w:rPr>
        <w:t xml:space="preserve"> </w:t>
      </w:r>
    </w:p>
  </w:footnote>
  <w:footnote w:id="15">
    <w:p w14:paraId="4CFB95D0" w14:textId="601F44FE" w:rsidR="00356605" w:rsidRPr="007A0D5F" w:rsidRDefault="00356605">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10" w:history="1">
        <w:r w:rsidRPr="007A0D5F">
          <w:rPr>
            <w:rStyle w:val="Hyperlink"/>
            <w:rFonts w:ascii="Calibri" w:hAnsi="Calibri" w:cs="Calibri"/>
          </w:rPr>
          <w:t>https://culturalatlas.sbs.com.au/east-timorese-culture/east-timorese-culture-religion</w:t>
        </w:r>
      </w:hyperlink>
      <w:r w:rsidRPr="007A0D5F">
        <w:rPr>
          <w:rFonts w:ascii="Calibri" w:hAnsi="Calibri" w:cs="Calibri"/>
        </w:rPr>
        <w:t xml:space="preserve"> </w:t>
      </w:r>
    </w:p>
  </w:footnote>
  <w:footnote w:id="16">
    <w:p w14:paraId="7750DC3F" w14:textId="77777777" w:rsidR="00B16C88" w:rsidRDefault="00B16C88" w:rsidP="00B16C88">
      <w:pPr>
        <w:pStyle w:val="FootnoteText"/>
      </w:pPr>
      <w:r w:rsidRPr="007A0D5F">
        <w:rPr>
          <w:rStyle w:val="FootnoteReference"/>
          <w:rFonts w:ascii="Calibri" w:hAnsi="Calibri" w:cs="Calibri"/>
        </w:rPr>
        <w:footnoteRef/>
      </w:r>
      <w:r w:rsidRPr="007A0D5F">
        <w:rPr>
          <w:rFonts w:ascii="Calibri" w:hAnsi="Calibri" w:cs="Calibri"/>
        </w:rPr>
        <w:t xml:space="preserve"> </w:t>
      </w:r>
      <w:hyperlink r:id="rId11" w:history="1">
        <w:r w:rsidRPr="007A0D5F">
          <w:rPr>
            <w:rStyle w:val="Hyperlink"/>
            <w:rFonts w:ascii="Calibri" w:hAnsi="Calibri" w:cs="Calibri"/>
          </w:rPr>
          <w:t>https://www.timorleste.tl/east-timor/about/people-culture/</w:t>
        </w:r>
      </w:hyperlink>
      <w:r>
        <w:t xml:space="preserve"> </w:t>
      </w:r>
    </w:p>
  </w:footnote>
  <w:footnote w:id="17">
    <w:p w14:paraId="466249B1" w14:textId="3BC5C5F9" w:rsidR="00594DE7" w:rsidRPr="007A0D5F" w:rsidRDefault="00594DE7" w:rsidP="00594DE7">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Ibid. </w:t>
      </w:r>
    </w:p>
  </w:footnote>
  <w:footnote w:id="18">
    <w:p w14:paraId="4E5E3B68" w14:textId="0EE5A7A8" w:rsidR="009F4714" w:rsidRPr="007A0D5F" w:rsidRDefault="009F4714">
      <w:pPr>
        <w:pStyle w:val="FootnoteText"/>
        <w:rPr>
          <w:rFonts w:ascii="Calibri" w:hAnsi="Calibri" w:cs="Calibri"/>
          <w:color w:val="467886"/>
          <w:u w:val="single"/>
        </w:rPr>
      </w:pPr>
      <w:r w:rsidRPr="007A0D5F">
        <w:rPr>
          <w:rStyle w:val="FootnoteReference"/>
          <w:rFonts w:ascii="Calibri" w:hAnsi="Calibri" w:cs="Calibri"/>
        </w:rPr>
        <w:footnoteRef/>
      </w:r>
      <w:r w:rsidRPr="007A0D5F">
        <w:rPr>
          <w:rFonts w:ascii="Calibri" w:hAnsi="Calibri" w:cs="Calibri"/>
        </w:rPr>
        <w:t xml:space="preserve"> </w:t>
      </w:r>
      <w:hyperlink r:id="rId12">
        <w:r w:rsidRPr="007A0D5F">
          <w:rPr>
            <w:rFonts w:ascii="Calibri" w:hAnsi="Calibri" w:cs="Calibri"/>
            <w:color w:val="467886"/>
            <w:u w:val="single"/>
          </w:rPr>
          <w:t>https://timor-leste.unfpa.org/sites/default/files/pub-pdf/NTA%20Brief_final.pdf</w:t>
        </w:r>
      </w:hyperlink>
      <w:r w:rsidRPr="007A0D5F">
        <w:rPr>
          <w:rFonts w:ascii="Calibri" w:hAnsi="Calibri" w:cs="Calibri"/>
          <w:color w:val="467886"/>
          <w:u w:val="single"/>
        </w:rPr>
        <w:t xml:space="preserve"> </w:t>
      </w:r>
    </w:p>
    <w:p w14:paraId="397F60CB" w14:textId="33E68C73" w:rsidR="009F4714" w:rsidRPr="007A0D5F" w:rsidRDefault="009F4714">
      <w:pPr>
        <w:pStyle w:val="FootnoteText"/>
        <w:rPr>
          <w:rFonts w:ascii="Calibri" w:hAnsi="Calibri" w:cs="Calibri"/>
        </w:rPr>
      </w:pPr>
      <w:r w:rsidRPr="007A0D5F">
        <w:rPr>
          <w:rFonts w:ascii="Calibri" w:eastAsia="Calibri" w:hAnsi="Calibri" w:cs="Calibri"/>
          <w:i/>
          <w:noProof/>
          <w:color w:val="000000"/>
        </w:rPr>
        <w:t xml:space="preserve">The </w:t>
      </w:r>
      <w:r w:rsidRPr="007A0D5F">
        <w:rPr>
          <w:rFonts w:ascii="Calibri" w:eastAsia="Calibri" w:hAnsi="Calibri" w:cs="Calibri"/>
          <w:b/>
          <w:i/>
          <w:noProof/>
          <w:color w:val="000000"/>
        </w:rPr>
        <w:t>dividend period</w:t>
      </w:r>
      <w:r w:rsidRPr="007A0D5F">
        <w:rPr>
          <w:rFonts w:ascii="Calibri" w:eastAsia="Calibri" w:hAnsi="Calibri" w:cs="Calibri"/>
          <w:i/>
          <w:noProof/>
          <w:color w:val="000000"/>
        </w:rPr>
        <w:t xml:space="preserve"> occurs when the number of children needing support goes down relative to the number of workers, while, at the same time, the number of elderly people remains small.</w:t>
      </w:r>
    </w:p>
  </w:footnote>
  <w:footnote w:id="19">
    <w:p w14:paraId="7F1C0947" w14:textId="4076C000" w:rsidR="00B16C88" w:rsidRPr="007A0D5F" w:rsidRDefault="00B16C88">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13" w:history="1">
        <w:r w:rsidRPr="007A0D5F">
          <w:rPr>
            <w:rStyle w:val="Hyperlink"/>
            <w:rFonts w:ascii="Calibri" w:hAnsi="Calibri" w:cs="Calibri"/>
          </w:rPr>
          <w:t>https://timor-leste.unfpa.org/sites/default/files/pub-pdf/NTA%20Brief_final.pdf</w:t>
        </w:r>
      </w:hyperlink>
      <w:r w:rsidRPr="007A0D5F">
        <w:rPr>
          <w:rFonts w:ascii="Calibri" w:hAnsi="Calibri" w:cs="Calibri"/>
        </w:rPr>
        <w:t xml:space="preserve"> </w:t>
      </w:r>
    </w:p>
  </w:footnote>
  <w:footnote w:id="20">
    <w:p w14:paraId="022A7088" w14:textId="77777777" w:rsidR="00AF4BB2" w:rsidRDefault="00AF4BB2" w:rsidP="00AF4BB2">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w:t>
      </w:r>
      <w:hyperlink r:id="rId14">
        <w:r>
          <w:rPr>
            <w:color w:val="467886"/>
            <w:sz w:val="20"/>
            <w:szCs w:val="20"/>
            <w:u w:val="single"/>
          </w:rPr>
          <w:t>https://sdgs.un.org/documents/timor-leste-2019-vnr-report-english-24410</w:t>
        </w:r>
      </w:hyperlink>
      <w:r>
        <w:rPr>
          <w:color w:val="000000"/>
          <w:sz w:val="20"/>
          <w:szCs w:val="20"/>
        </w:rPr>
        <w:t xml:space="preserve"> </w:t>
      </w:r>
    </w:p>
  </w:footnote>
  <w:footnote w:id="21">
    <w:p w14:paraId="312BCDBA" w14:textId="77777777" w:rsidR="00AF4BB2" w:rsidRDefault="00AF4BB2" w:rsidP="00AF4BB2">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w:t>
      </w:r>
      <w:hyperlink r:id="rId15">
        <w:r>
          <w:rPr>
            <w:color w:val="467886"/>
            <w:sz w:val="20"/>
            <w:szCs w:val="20"/>
            <w:u w:val="single"/>
          </w:rPr>
          <w:t>https://timor-leste.gov.tl/wp-content/uploads/2019/05/key_messagesVNAR_2019.pdf</w:t>
        </w:r>
      </w:hyperlink>
      <w:r>
        <w:rPr>
          <w:color w:val="000000"/>
          <w:sz w:val="20"/>
          <w:szCs w:val="20"/>
        </w:rPr>
        <w:t xml:space="preserve"> </w:t>
      </w:r>
    </w:p>
  </w:footnote>
  <w:footnote w:id="22">
    <w:p w14:paraId="699A7024" w14:textId="77777777" w:rsidR="00291A5B" w:rsidRDefault="00291A5B" w:rsidP="00291A5B">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w:t>
      </w:r>
      <w:hyperlink r:id="rId16">
        <w:r>
          <w:rPr>
            <w:color w:val="467886"/>
            <w:sz w:val="20"/>
            <w:szCs w:val="20"/>
            <w:u w:val="single"/>
          </w:rPr>
          <w:t>https://timorleste.un.org/en/239646-people-centred-sustainable-development-leaving-no-one-behind</w:t>
        </w:r>
      </w:hyperlink>
      <w:r>
        <w:rPr>
          <w:color w:val="000000"/>
          <w:sz w:val="20"/>
          <w:szCs w:val="20"/>
        </w:rPr>
        <w:t xml:space="preserve"> </w:t>
      </w:r>
    </w:p>
  </w:footnote>
  <w:footnote w:id="23">
    <w:p w14:paraId="45F439CB" w14:textId="77777777" w:rsidR="00291A5B" w:rsidRDefault="00291A5B" w:rsidP="00291A5B">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UNSDCF 2021-2025, </w:t>
      </w:r>
      <w:hyperlink r:id="rId17">
        <w:r>
          <w:rPr>
            <w:color w:val="467886"/>
            <w:sz w:val="20"/>
            <w:szCs w:val="20"/>
            <w:u w:val="single"/>
          </w:rPr>
          <w:t>https://timorleste.un.org/sites/default/files/2021-04/UNSDCF%20Timor-Leste%202021-25%20Final_0.pdf</w:t>
        </w:r>
      </w:hyperlink>
      <w:r>
        <w:rPr>
          <w:color w:val="000000"/>
          <w:sz w:val="20"/>
          <w:szCs w:val="20"/>
        </w:rPr>
        <w:t xml:space="preserve"> </w:t>
      </w:r>
    </w:p>
  </w:footnote>
  <w:footnote w:id="24">
    <w:p w14:paraId="1AAA27C0" w14:textId="360F66A9" w:rsidR="00DD4AEB" w:rsidRPr="007A0D5F" w:rsidRDefault="00DD4AEB">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18" w:history="1">
        <w:r w:rsidRPr="007A0D5F">
          <w:rPr>
            <w:rStyle w:val="Hyperlink"/>
            <w:rFonts w:ascii="Calibri" w:hAnsi="Calibri" w:cs="Calibri"/>
          </w:rPr>
          <w:t>https://unctad.org/topic/least-developed-countries/list</w:t>
        </w:r>
      </w:hyperlink>
      <w:r w:rsidRPr="007A0D5F">
        <w:rPr>
          <w:rFonts w:ascii="Calibri" w:hAnsi="Calibri" w:cs="Calibri"/>
        </w:rPr>
        <w:t xml:space="preserve"> </w:t>
      </w:r>
    </w:p>
  </w:footnote>
  <w:footnote w:id="25">
    <w:p w14:paraId="741D4393" w14:textId="77777777" w:rsidR="00FD67D5" w:rsidRPr="007A0D5F" w:rsidRDefault="00FD67D5" w:rsidP="00FD67D5">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19" w:anchor=":~:text=The%20employment%20rate%20in%20Timor,to%20US%241.98%20in%202024" w:history="1">
        <w:r w:rsidRPr="007A0D5F">
          <w:rPr>
            <w:rStyle w:val="Hyperlink"/>
            <w:rFonts w:ascii="Calibri" w:hAnsi="Calibri" w:cs="Calibri"/>
          </w:rPr>
          <w:t>https://www.statista.com/outlook/co/socioeconomic-indicators/timor-leste#:~:text=The%20employment%20rate%20in%20Timor,to%20US%241.98%20in%202024</w:t>
        </w:r>
      </w:hyperlink>
      <w:r w:rsidRPr="007A0D5F">
        <w:rPr>
          <w:rFonts w:ascii="Calibri" w:hAnsi="Calibri" w:cs="Calibri"/>
        </w:rPr>
        <w:t xml:space="preserve">. </w:t>
      </w:r>
    </w:p>
  </w:footnote>
  <w:footnote w:id="26">
    <w:p w14:paraId="10314000" w14:textId="3A1B7491" w:rsidR="005C51E9" w:rsidRPr="007A0D5F" w:rsidRDefault="005C51E9">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20" w:history="1">
        <w:r w:rsidRPr="007A0D5F">
          <w:rPr>
            <w:rStyle w:val="Hyperlink"/>
            <w:rFonts w:ascii="Calibri" w:hAnsi="Calibri" w:cs="Calibri"/>
          </w:rPr>
          <w:t>https://www.laohamutuk.org/Oil/PetFund/Reports/230810LPFAR22en.pdf</w:t>
        </w:r>
      </w:hyperlink>
      <w:r w:rsidRPr="007A0D5F">
        <w:rPr>
          <w:rFonts w:ascii="Calibri" w:hAnsi="Calibri" w:cs="Calibri"/>
        </w:rPr>
        <w:t xml:space="preserve"> </w:t>
      </w:r>
    </w:p>
  </w:footnote>
  <w:footnote w:id="27">
    <w:p w14:paraId="058D51DD" w14:textId="0E05A2CC" w:rsidR="004D726D" w:rsidRDefault="004D726D">
      <w:pPr>
        <w:pStyle w:val="FootnoteText"/>
      </w:pPr>
      <w:r w:rsidRPr="007A0D5F">
        <w:rPr>
          <w:rStyle w:val="FootnoteReference"/>
          <w:rFonts w:ascii="Calibri" w:hAnsi="Calibri" w:cs="Calibri"/>
        </w:rPr>
        <w:footnoteRef/>
      </w:r>
      <w:r w:rsidRPr="007A0D5F">
        <w:rPr>
          <w:rFonts w:ascii="Calibri" w:hAnsi="Calibri" w:cs="Calibri"/>
        </w:rPr>
        <w:t xml:space="preserve"> </w:t>
      </w:r>
      <w:hyperlink r:id="rId21" w:history="1">
        <w:r w:rsidRPr="007A0D5F">
          <w:rPr>
            <w:rStyle w:val="Hyperlink"/>
            <w:rFonts w:ascii="Calibri" w:hAnsi="Calibri" w:cs="Calibri"/>
          </w:rPr>
          <w:t>https://bti-project.org/en/reports/country-report/TLS</w:t>
        </w:r>
      </w:hyperlink>
      <w:r w:rsidRPr="007A0D5F">
        <w:rPr>
          <w:rFonts w:ascii="Calibri" w:hAnsi="Calibri" w:cs="Calibri"/>
        </w:rPr>
        <w:t xml:space="preserve"> </w:t>
      </w:r>
    </w:p>
  </w:footnote>
  <w:footnote w:id="28">
    <w:p w14:paraId="32304DD0" w14:textId="77777777" w:rsidR="001A244E" w:rsidRPr="0005756C" w:rsidRDefault="001A244E" w:rsidP="007A0D5F">
      <w:pPr>
        <w:shd w:val="clear" w:color="auto" w:fill="FFFFFF"/>
        <w:rPr>
          <w:rFonts w:ascii="Calibri" w:hAnsi="Calibri" w:cs="Calibri"/>
          <w:color w:val="1B1642"/>
          <w:sz w:val="20"/>
          <w:szCs w:val="20"/>
        </w:rPr>
      </w:pPr>
      <w:r w:rsidRPr="007A0D5F">
        <w:rPr>
          <w:rStyle w:val="FootnoteReference"/>
          <w:rFonts w:ascii="Calibri" w:eastAsiaTheme="majorEastAsia" w:hAnsi="Calibri" w:cs="Calibri"/>
          <w:sz w:val="20"/>
          <w:szCs w:val="20"/>
        </w:rPr>
        <w:footnoteRef/>
      </w:r>
      <w:r w:rsidRPr="007A0D5F">
        <w:rPr>
          <w:rFonts w:ascii="Calibri" w:hAnsi="Calibri" w:cs="Calibri"/>
          <w:sz w:val="20"/>
          <w:szCs w:val="20"/>
        </w:rPr>
        <w:t xml:space="preserve"> </w:t>
      </w:r>
      <w:hyperlink r:id="rId22" w:history="1">
        <w:r w:rsidRPr="0005756C">
          <w:rPr>
            <w:rStyle w:val="Hyperlink"/>
            <w:rFonts w:ascii="Calibri" w:eastAsiaTheme="majorEastAsia" w:hAnsi="Calibri" w:cs="Calibri"/>
            <w:sz w:val="20"/>
            <w:szCs w:val="20"/>
          </w:rPr>
          <w:t>https://www.social-protection.org/gimi/ShowCountryProfile.action?iso=TL</w:t>
        </w:r>
      </w:hyperlink>
    </w:p>
    <w:p w14:paraId="0527D7E8" w14:textId="6E38958C" w:rsidR="001A244E" w:rsidRPr="0005756C" w:rsidRDefault="00000000" w:rsidP="007A0D5F">
      <w:pPr>
        <w:shd w:val="clear" w:color="auto" w:fill="FFFFFF"/>
        <w:rPr>
          <w:rFonts w:ascii="Calibri" w:hAnsi="Calibri" w:cs="Calibri"/>
          <w:color w:val="1B1642"/>
          <w:sz w:val="20"/>
          <w:szCs w:val="20"/>
        </w:rPr>
      </w:pPr>
      <w:hyperlink r:id="rId23" w:history="1">
        <w:r w:rsidR="001A244E" w:rsidRPr="0005756C">
          <w:rPr>
            <w:rStyle w:val="Hyperlink"/>
            <w:rFonts w:ascii="Calibri" w:eastAsiaTheme="majorEastAsia" w:hAnsi="Calibri" w:cs="Calibri"/>
            <w:sz w:val="20"/>
            <w:szCs w:val="20"/>
          </w:rPr>
          <w:t>https:</w:t>
        </w:r>
        <w:r w:rsidR="001A244E" w:rsidRPr="0005756C">
          <w:rPr>
            <w:rStyle w:val="Hyperlink"/>
            <w:rFonts w:ascii="Calibri" w:eastAsiaTheme="majorEastAsia" w:hAnsi="Calibri" w:cs="Calibri"/>
            <w:sz w:val="20"/>
            <w:szCs w:val="20"/>
          </w:rPr>
          <w:t>/</w:t>
        </w:r>
        <w:r w:rsidR="001A244E" w:rsidRPr="0005756C">
          <w:rPr>
            <w:rStyle w:val="Hyperlink"/>
            <w:rFonts w:ascii="Calibri" w:eastAsiaTheme="majorEastAsia" w:hAnsi="Calibri" w:cs="Calibri"/>
            <w:sz w:val="20"/>
            <w:szCs w:val="20"/>
          </w:rPr>
          <w:t>/pt.tatoli.tl/2024/03/12/pensoes-sociais-de-velhice-e-invalidez-comecam-a-ser-pagas-na-proxima-semana/</w:t>
        </w:r>
      </w:hyperlink>
      <w:r w:rsidR="001A244E" w:rsidRPr="0005756C">
        <w:rPr>
          <w:rFonts w:ascii="Calibri" w:hAnsi="Calibri" w:cs="Calibri"/>
          <w:color w:val="1B1642"/>
          <w:sz w:val="20"/>
          <w:szCs w:val="20"/>
        </w:rPr>
        <w:t xml:space="preserve"> </w:t>
      </w:r>
    </w:p>
  </w:footnote>
  <w:footnote w:id="29">
    <w:p w14:paraId="10C3D32A" w14:textId="77777777" w:rsidR="001A244E" w:rsidRPr="0005756C" w:rsidRDefault="001A244E" w:rsidP="007A0D5F">
      <w:pPr>
        <w:pStyle w:val="FootnoteText"/>
        <w:rPr>
          <w:rFonts w:ascii="Calibri" w:hAnsi="Calibri" w:cs="Calibri"/>
        </w:rPr>
      </w:pPr>
      <w:r w:rsidRPr="007A0D5F">
        <w:rPr>
          <w:rStyle w:val="FootnoteReference"/>
          <w:rFonts w:ascii="Calibri" w:eastAsiaTheme="majorEastAsia" w:hAnsi="Calibri" w:cs="Calibri"/>
        </w:rPr>
        <w:footnoteRef/>
      </w:r>
      <w:r w:rsidRPr="007A0D5F">
        <w:rPr>
          <w:rFonts w:ascii="Calibri" w:hAnsi="Calibri" w:cs="Calibri"/>
        </w:rPr>
        <w:t xml:space="preserve"> </w:t>
      </w:r>
      <w:hyperlink r:id="rId24" w:history="1">
        <w:r w:rsidRPr="007A0D5F">
          <w:rPr>
            <w:rStyle w:val="Hyperlink"/>
            <w:rFonts w:ascii="Calibri" w:eastAsiaTheme="majorEastAsia" w:hAnsi="Calibri" w:cs="Calibri"/>
          </w:rPr>
          <w:t>https://www.mof.gov.tl/pagedetails/budget-and-spending-documents</w:t>
        </w:r>
      </w:hyperlink>
      <w:r w:rsidRPr="0005756C">
        <w:rPr>
          <w:rFonts w:ascii="Calibri" w:hAnsi="Calibri" w:cs="Calibri"/>
        </w:rPr>
        <w:t xml:space="preserve"> </w:t>
      </w:r>
    </w:p>
    <w:p w14:paraId="43889F11" w14:textId="77777777" w:rsidR="001A244E" w:rsidRPr="0005756C" w:rsidRDefault="00000000" w:rsidP="007A0D5F">
      <w:pPr>
        <w:pStyle w:val="FootnoteText"/>
        <w:rPr>
          <w:rFonts w:ascii="Calibri" w:hAnsi="Calibri" w:cs="Calibri"/>
        </w:rPr>
      </w:pPr>
      <w:hyperlink r:id="rId25" w:history="1">
        <w:r w:rsidR="001A244E" w:rsidRPr="0005756C">
          <w:rPr>
            <w:rStyle w:val="Hyperlink"/>
            <w:rFonts w:ascii="Calibri" w:eastAsiaTheme="majorEastAsia" w:hAnsi="Calibri" w:cs="Calibri"/>
          </w:rPr>
          <w:t>https://assets.ctfassets.net/60pzqxyjaawg/27ImSGDfGHWriLIv4FUlv9/ef2caed3271adc3c9781686918300c8a/3_DO_Despesas_Entidades_por_Programa_final_final_final.pdf</w:t>
        </w:r>
      </w:hyperlink>
      <w:r w:rsidR="001A244E" w:rsidRPr="0005756C">
        <w:rPr>
          <w:rFonts w:ascii="Calibri" w:hAnsi="Calibri" w:cs="Calibri"/>
        </w:rPr>
        <w:t xml:space="preserve"> </w:t>
      </w:r>
    </w:p>
  </w:footnote>
  <w:footnote w:id="30">
    <w:p w14:paraId="65C45D24" w14:textId="36F5911F" w:rsidR="004D726D" w:rsidRPr="007A0D5F" w:rsidRDefault="004D726D" w:rsidP="007A0D5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26" w:history="1">
        <w:r w:rsidRPr="007A0D5F">
          <w:rPr>
            <w:rStyle w:val="Hyperlink"/>
            <w:rFonts w:ascii="Calibri" w:hAnsi="Calibri" w:cs="Calibri"/>
          </w:rPr>
          <w:t>https://www.adb.org/sites/default/files/publication/957856/tim-ado-april-2024.pdf</w:t>
        </w:r>
      </w:hyperlink>
      <w:r w:rsidRPr="007A0D5F">
        <w:rPr>
          <w:rFonts w:ascii="Calibri" w:hAnsi="Calibri" w:cs="Calibri"/>
        </w:rPr>
        <w:t xml:space="preserve"> </w:t>
      </w:r>
    </w:p>
  </w:footnote>
  <w:footnote w:id="31">
    <w:p w14:paraId="29C1B4B4" w14:textId="5BC9CCCB" w:rsidR="0096395F" w:rsidRPr="007A0D5F" w:rsidRDefault="0096395F" w:rsidP="007A0D5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27" w:history="1">
        <w:r w:rsidRPr="007A0D5F">
          <w:rPr>
            <w:rStyle w:val="Hyperlink"/>
            <w:rFonts w:ascii="Calibri" w:hAnsi="Calibri" w:cs="Calibri"/>
          </w:rPr>
          <w:t>https://timorleste.un.org/en/196067-remittance-mobilization-strategy-timor-leste</w:t>
        </w:r>
      </w:hyperlink>
      <w:r w:rsidRPr="007A0D5F">
        <w:rPr>
          <w:rFonts w:ascii="Calibri" w:hAnsi="Calibri" w:cs="Calibri"/>
        </w:rPr>
        <w:t xml:space="preserve"> </w:t>
      </w:r>
    </w:p>
  </w:footnote>
  <w:footnote w:id="32">
    <w:p w14:paraId="30E203C7" w14:textId="77777777" w:rsidR="00BA6B4F" w:rsidRPr="007A0D5F" w:rsidRDefault="00BA6B4F" w:rsidP="00BA6B4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28" w:anchor="prog1.2" w:history="1">
        <w:r w:rsidRPr="007A0D5F">
          <w:rPr>
            <w:rStyle w:val="Hyperlink"/>
            <w:rFonts w:ascii="Calibri" w:hAnsi="Calibri" w:cs="Calibri"/>
          </w:rPr>
          <w:t>https://timor-leste.gov.tl/?cat=39&amp;lang=en#prog1.2</w:t>
        </w:r>
      </w:hyperlink>
      <w:r w:rsidRPr="007A0D5F">
        <w:rPr>
          <w:rFonts w:ascii="Calibri" w:hAnsi="Calibri" w:cs="Calibri"/>
        </w:rPr>
        <w:t xml:space="preserve"> </w:t>
      </w:r>
    </w:p>
  </w:footnote>
  <w:footnote w:id="33">
    <w:p w14:paraId="717FDD80" w14:textId="77777777" w:rsidR="00C71CF3" w:rsidRPr="007A0D5F" w:rsidRDefault="00C71CF3" w:rsidP="007A0D5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29" w:history="1">
        <w:r w:rsidRPr="007A0D5F">
          <w:rPr>
            <w:rStyle w:val="Hyperlink"/>
            <w:rFonts w:ascii="Calibri" w:hAnsi="Calibri" w:cs="Calibri"/>
          </w:rPr>
          <w:t>https://inetl-ip.gov.tl/2024/04/23/agricultural-gdp-report-february-2024/</w:t>
        </w:r>
      </w:hyperlink>
      <w:r w:rsidRPr="007A0D5F">
        <w:rPr>
          <w:rFonts w:ascii="Calibri" w:hAnsi="Calibri" w:cs="Calibri"/>
        </w:rPr>
        <w:t xml:space="preserve"> </w:t>
      </w:r>
    </w:p>
  </w:footnote>
  <w:footnote w:id="34">
    <w:p w14:paraId="145F2177" w14:textId="1A2827ED" w:rsidR="007B0049" w:rsidRPr="007A0D5F" w:rsidRDefault="007B0049" w:rsidP="007A0D5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30" w:history="1">
        <w:r w:rsidRPr="007A0D5F">
          <w:rPr>
            <w:rStyle w:val="Hyperlink"/>
            <w:rFonts w:ascii="Calibri" w:hAnsi="Calibri" w:cs="Calibri"/>
          </w:rPr>
          <w:t>https://trendeconomy.com/data/h2/TimorLeste/TOTAL</w:t>
        </w:r>
      </w:hyperlink>
      <w:r w:rsidRPr="007A0D5F">
        <w:rPr>
          <w:rFonts w:ascii="Calibri" w:hAnsi="Calibri" w:cs="Calibri"/>
        </w:rPr>
        <w:t xml:space="preserve"> </w:t>
      </w:r>
    </w:p>
  </w:footnote>
  <w:footnote w:id="35">
    <w:p w14:paraId="27F05970" w14:textId="77777777" w:rsidR="00EC64F0" w:rsidRPr="007A0D5F" w:rsidRDefault="00EC64F0" w:rsidP="007A0D5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31" w:anchor=":~:text=Consumer%20price%20inflation%20has%20remained,same%20period%20(Figure%201.24)" w:history="1">
        <w:r w:rsidRPr="007A0D5F">
          <w:rPr>
            <w:rStyle w:val="Hyperlink"/>
            <w:rFonts w:ascii="Calibri" w:hAnsi="Calibri" w:cs="Calibri"/>
          </w:rPr>
          <w:t>https://knowledge4policy.ec.europa.eu/publication/timor-leste-economic-report-january-2024-fit-purpose-crafting-stable-inclusive_en#:~:text=Consumer%20price%20inflation%20has%20remained,same%20period%20(Figure%201.24)</w:t>
        </w:r>
      </w:hyperlink>
      <w:r w:rsidRPr="007A0D5F">
        <w:rPr>
          <w:rFonts w:ascii="Calibri" w:hAnsi="Calibri" w:cs="Calibri"/>
        </w:rPr>
        <w:t xml:space="preserve">. </w:t>
      </w:r>
    </w:p>
  </w:footnote>
  <w:footnote w:id="36">
    <w:p w14:paraId="2FBB67BE" w14:textId="0A53C274" w:rsidR="00123B5D" w:rsidRPr="007A0D5F" w:rsidRDefault="00123B5D" w:rsidP="007A0D5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32" w:history="1">
        <w:r w:rsidRPr="007A0D5F">
          <w:rPr>
            <w:rStyle w:val="Hyperlink"/>
            <w:rFonts w:ascii="Calibri" w:hAnsi="Calibri" w:cs="Calibri"/>
          </w:rPr>
          <w:t>https://docs.wfp.org/api/documents/WFP-0000157652/download/?_ga=2.16793979.350058615.1725966345-741976504.1725966345</w:t>
        </w:r>
      </w:hyperlink>
      <w:r w:rsidRPr="007A0D5F">
        <w:rPr>
          <w:rFonts w:ascii="Calibri" w:hAnsi="Calibri" w:cs="Calibri"/>
        </w:rPr>
        <w:t xml:space="preserve"> </w:t>
      </w:r>
    </w:p>
  </w:footnote>
  <w:footnote w:id="37">
    <w:p w14:paraId="32A5BB21" w14:textId="7C3A333F" w:rsidR="00C71CF3" w:rsidRPr="007A0D5F" w:rsidRDefault="00C71CF3" w:rsidP="007A0D5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33" w:history="1">
        <w:r w:rsidRPr="007A0D5F">
          <w:rPr>
            <w:rStyle w:val="Hyperlink"/>
            <w:rFonts w:ascii="Calibri" w:hAnsi="Calibri" w:cs="Calibri"/>
          </w:rPr>
          <w:t>https://iris.who.int/bitstream/handle/10665/347425/Timor-Leste-eng.pdf</w:t>
        </w:r>
      </w:hyperlink>
      <w:r w:rsidRPr="007A0D5F">
        <w:rPr>
          <w:rFonts w:ascii="Calibri" w:hAnsi="Calibri" w:cs="Calibri"/>
        </w:rPr>
        <w:t xml:space="preserve"> </w:t>
      </w:r>
    </w:p>
  </w:footnote>
  <w:footnote w:id="38">
    <w:p w14:paraId="1D298DED" w14:textId="60A786B4" w:rsidR="00140527" w:rsidRPr="007A0D5F" w:rsidRDefault="00140527" w:rsidP="007A0D5F">
      <w:pPr>
        <w:rPr>
          <w:rFonts w:ascii="Calibri" w:hAnsi="Calibri" w:cs="Calibri"/>
          <w:b/>
          <w:bCs/>
          <w:color w:val="141413"/>
          <w:sz w:val="20"/>
          <w:szCs w:val="20"/>
          <w:u w:val="single"/>
        </w:rPr>
      </w:pPr>
      <w:r w:rsidRPr="007A0D5F">
        <w:rPr>
          <w:rStyle w:val="FootnoteReference"/>
          <w:rFonts w:ascii="Calibri" w:hAnsi="Calibri" w:cs="Calibri"/>
          <w:sz w:val="20"/>
          <w:szCs w:val="20"/>
        </w:rPr>
        <w:footnoteRef/>
      </w:r>
      <w:r w:rsidRPr="007A0D5F">
        <w:rPr>
          <w:rFonts w:ascii="Calibri" w:hAnsi="Calibri" w:cs="Calibri"/>
          <w:sz w:val="20"/>
          <w:szCs w:val="20"/>
        </w:rPr>
        <w:t xml:space="preserve"> </w:t>
      </w:r>
      <w:r w:rsidRPr="007A0D5F">
        <w:rPr>
          <w:rFonts w:ascii="Calibri" w:hAnsi="Calibri" w:cs="Calibri"/>
          <w:b/>
          <w:bCs/>
          <w:color w:val="141413"/>
          <w:sz w:val="20"/>
          <w:szCs w:val="20"/>
          <w:u w:val="single"/>
        </w:rPr>
        <w:t xml:space="preserve"> </w:t>
      </w:r>
      <w:hyperlink r:id="rId34" w:history="1">
        <w:r w:rsidRPr="007A0D5F">
          <w:rPr>
            <w:rStyle w:val="Hyperlink"/>
            <w:rFonts w:ascii="Calibri" w:hAnsi="Calibri" w:cs="Calibri"/>
            <w:b/>
            <w:bCs/>
            <w:sz w:val="20"/>
            <w:szCs w:val="20"/>
          </w:rPr>
          <w:t>https://timor-leste.unfpa.org/sites/default/files/pub-pdf/final-main-report_tlphc-census_2022.pdf</w:t>
        </w:r>
      </w:hyperlink>
      <w:r w:rsidRPr="007A0D5F">
        <w:rPr>
          <w:rFonts w:ascii="Calibri" w:hAnsi="Calibri" w:cs="Calibri"/>
          <w:b/>
          <w:bCs/>
          <w:color w:val="141413"/>
          <w:sz w:val="20"/>
          <w:szCs w:val="20"/>
          <w:u w:val="single"/>
        </w:rPr>
        <w:t xml:space="preserve"> </w:t>
      </w:r>
    </w:p>
  </w:footnote>
  <w:footnote w:id="39">
    <w:p w14:paraId="67FCB237" w14:textId="713F8C3C" w:rsidR="009D3DCD" w:rsidRDefault="009D3DCD" w:rsidP="007A0D5F">
      <w:pPr>
        <w:pStyle w:val="FootnoteText"/>
      </w:pPr>
      <w:r w:rsidRPr="007A0D5F">
        <w:rPr>
          <w:rStyle w:val="FootnoteReference"/>
          <w:rFonts w:ascii="Calibri" w:hAnsi="Calibri" w:cs="Calibri"/>
        </w:rPr>
        <w:footnoteRef/>
      </w:r>
      <w:r w:rsidRPr="007A0D5F">
        <w:rPr>
          <w:rFonts w:ascii="Calibri" w:hAnsi="Calibri" w:cs="Calibri"/>
        </w:rPr>
        <w:t xml:space="preserve"> </w:t>
      </w:r>
      <w:hyperlink r:id="rId35" w:history="1">
        <w:r w:rsidRPr="007A0D5F">
          <w:rPr>
            <w:rStyle w:val="Hyperlink"/>
            <w:rFonts w:ascii="Calibri" w:hAnsi="Calibri" w:cs="Calibri"/>
          </w:rPr>
          <w:t>https://timor-leste.unfpa.org/sites/default/files/pub-pdf/censuspreliminaryresults2022_4.pdf</w:t>
        </w:r>
      </w:hyperlink>
      <w:r>
        <w:t xml:space="preserve"> </w:t>
      </w:r>
    </w:p>
  </w:footnote>
  <w:footnote w:id="40">
    <w:p w14:paraId="0F383302" w14:textId="72F91FE2" w:rsidR="000C48E0" w:rsidRPr="000C48E0" w:rsidRDefault="000C48E0">
      <w:pPr>
        <w:pStyle w:val="FootnoteText"/>
      </w:pPr>
      <w:r>
        <w:rPr>
          <w:rStyle w:val="FootnoteReference"/>
        </w:rPr>
        <w:footnoteRef/>
      </w:r>
      <w:r>
        <w:t xml:space="preserve"> </w:t>
      </w:r>
      <w:hyperlink r:id="rId36" w:history="1">
        <w:r w:rsidRPr="00F94420">
          <w:rPr>
            <w:rStyle w:val="Hyperlink"/>
          </w:rPr>
          <w:t>https://iwda.org.au/timor-leste/</w:t>
        </w:r>
      </w:hyperlink>
      <w:r>
        <w:t xml:space="preserve"> </w:t>
      </w:r>
    </w:p>
  </w:footnote>
  <w:footnote w:id="41">
    <w:p w14:paraId="1275658C" w14:textId="77777777" w:rsidR="00FD67D5" w:rsidRPr="007A0D5F" w:rsidRDefault="00FD67D5" w:rsidP="00FD67D5">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37" w:anchor=":~:text=The%20employment%20rate%20in%20Timor,to%20US%241.98%20in%202024" w:history="1">
        <w:r w:rsidRPr="007A0D5F">
          <w:rPr>
            <w:rStyle w:val="Hyperlink"/>
            <w:rFonts w:ascii="Calibri" w:hAnsi="Calibri" w:cs="Calibri"/>
          </w:rPr>
          <w:t>https://www.statista.com/outlook/co/socioeconomic-indicators/timor-leste#:~:text=The%20employment%20rate%20in%20Timor,to%20US%241.98%20in%202024</w:t>
        </w:r>
      </w:hyperlink>
      <w:r w:rsidRPr="007A0D5F">
        <w:rPr>
          <w:rFonts w:ascii="Calibri" w:hAnsi="Calibri" w:cs="Calibri"/>
        </w:rPr>
        <w:t xml:space="preserve">. </w:t>
      </w:r>
    </w:p>
  </w:footnote>
  <w:footnote w:id="42">
    <w:p w14:paraId="4C5492DA" w14:textId="20C8355B" w:rsidR="00B26585" w:rsidRPr="00B26585" w:rsidRDefault="00B26585">
      <w:pPr>
        <w:pStyle w:val="FootnoteText"/>
      </w:pPr>
      <w:r>
        <w:rPr>
          <w:rStyle w:val="FootnoteReference"/>
        </w:rPr>
        <w:footnoteRef/>
      </w:r>
      <w:r>
        <w:t xml:space="preserve"> </w:t>
      </w:r>
      <w:hyperlink r:id="rId38" w:history="1">
        <w:r w:rsidRPr="00F94420">
          <w:rPr>
            <w:rStyle w:val="Hyperlink"/>
          </w:rPr>
          <w:t>https://www.ilo.org/resource/news/timor-leste-launches-its-2021-labour-force-survey-report</w:t>
        </w:r>
      </w:hyperlink>
      <w:r>
        <w:t xml:space="preserve"> </w:t>
      </w:r>
    </w:p>
  </w:footnote>
  <w:footnote w:id="43">
    <w:p w14:paraId="5779D132" w14:textId="1728F545" w:rsidR="000124C9" w:rsidRPr="007A0D5F" w:rsidRDefault="000124C9">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39" w:history="1">
        <w:r w:rsidRPr="007A0D5F">
          <w:rPr>
            <w:rStyle w:val="Hyperlink"/>
            <w:rFonts w:ascii="Calibri" w:hAnsi="Calibri" w:cs="Calibri"/>
          </w:rPr>
          <w:t>https://data.unicef.org/sdgs/country/tls/</w:t>
        </w:r>
      </w:hyperlink>
      <w:r w:rsidRPr="007A0D5F">
        <w:rPr>
          <w:rFonts w:ascii="Calibri" w:hAnsi="Calibri" w:cs="Calibri"/>
        </w:rPr>
        <w:t xml:space="preserve"> </w:t>
      </w:r>
    </w:p>
  </w:footnote>
  <w:footnote w:id="44">
    <w:p w14:paraId="1739F12A" w14:textId="77777777" w:rsidR="007E37D7" w:rsidRPr="007A0D5F" w:rsidRDefault="007E37D7" w:rsidP="007E37D7">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40" w:history="1">
        <w:r w:rsidRPr="007A0D5F">
          <w:rPr>
            <w:rStyle w:val="Hyperlink"/>
            <w:rFonts w:ascii="Calibri" w:hAnsi="Calibri" w:cs="Calibri"/>
          </w:rPr>
          <w:t>https://www.dol.gov/sites/dolgov/files/ILAB/PESKIJA%20CL%20FINAL%20REPORT.pdf</w:t>
        </w:r>
      </w:hyperlink>
      <w:r w:rsidRPr="007A0D5F">
        <w:rPr>
          <w:rFonts w:ascii="Calibri" w:hAnsi="Calibri" w:cs="Calibri"/>
        </w:rPr>
        <w:t xml:space="preserve"> </w:t>
      </w:r>
    </w:p>
  </w:footnote>
  <w:footnote w:id="45">
    <w:p w14:paraId="0737FAF7" w14:textId="0A1533B3" w:rsidR="00BD07A1" w:rsidRPr="007A0D5F" w:rsidRDefault="00BD07A1">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41" w:history="1">
        <w:r w:rsidRPr="007A0D5F">
          <w:rPr>
            <w:rStyle w:val="Hyperlink"/>
            <w:rFonts w:ascii="Calibri" w:hAnsi="Calibri" w:cs="Calibri"/>
          </w:rPr>
          <w:t>https://data.unwomen.org/country/timor-leste</w:t>
        </w:r>
      </w:hyperlink>
      <w:r w:rsidRPr="007A0D5F">
        <w:rPr>
          <w:rFonts w:ascii="Calibri" w:hAnsi="Calibri" w:cs="Calibri"/>
        </w:rPr>
        <w:t xml:space="preserve"> </w:t>
      </w:r>
    </w:p>
  </w:footnote>
  <w:footnote w:id="46">
    <w:p w14:paraId="5188A0EE" w14:textId="349EFDDD" w:rsidR="00B50582" w:rsidRPr="00B50582" w:rsidRDefault="00B50582">
      <w:pPr>
        <w:pStyle w:val="FootnoteText"/>
      </w:pPr>
      <w:r w:rsidRPr="007A0D5F">
        <w:rPr>
          <w:rStyle w:val="FootnoteReference"/>
          <w:rFonts w:ascii="Calibri" w:hAnsi="Calibri" w:cs="Calibri"/>
        </w:rPr>
        <w:footnoteRef/>
      </w:r>
      <w:r w:rsidRPr="007A0D5F">
        <w:rPr>
          <w:rFonts w:ascii="Calibri" w:hAnsi="Calibri" w:cs="Calibri"/>
        </w:rPr>
        <w:t xml:space="preserve"> Ibid.</w:t>
      </w:r>
      <w:r>
        <w:t xml:space="preserve"> </w:t>
      </w:r>
    </w:p>
  </w:footnote>
  <w:footnote w:id="47">
    <w:p w14:paraId="1513A612" w14:textId="68F7D4E6" w:rsidR="002D44CB" w:rsidRPr="007A0D5F" w:rsidRDefault="002D44CB">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42" w:history="1">
        <w:r w:rsidRPr="007A0D5F">
          <w:rPr>
            <w:rStyle w:val="Hyperlink"/>
            <w:rFonts w:ascii="Calibri" w:hAnsi="Calibri" w:cs="Calibri"/>
          </w:rPr>
          <w:t>https://www.timorleste.tl/documents/timor-leste-strategic-development-plan-2011-2030/</w:t>
        </w:r>
      </w:hyperlink>
      <w:r w:rsidRPr="007A0D5F">
        <w:rPr>
          <w:rFonts w:ascii="Calibri" w:hAnsi="Calibri" w:cs="Calibri"/>
        </w:rPr>
        <w:t xml:space="preserve"> </w:t>
      </w:r>
    </w:p>
  </w:footnote>
  <w:footnote w:id="48">
    <w:p w14:paraId="6CB0240C" w14:textId="77777777" w:rsidR="00D80D02" w:rsidRPr="007A0D5F" w:rsidRDefault="00D80D02" w:rsidP="00D80D02">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43" w:history="1">
        <w:r w:rsidRPr="007A0D5F">
          <w:rPr>
            <w:rStyle w:val="Hyperlink"/>
            <w:rFonts w:ascii="Calibri" w:hAnsi="Calibri" w:cs="Calibri"/>
          </w:rPr>
          <w:t>https://timor-leste.gov.tl/wp-content/uploads/2022/11/SDP-Evaluation-Report-Nov-2021-ENG-2.pdf</w:t>
        </w:r>
      </w:hyperlink>
      <w:r w:rsidRPr="007A0D5F">
        <w:rPr>
          <w:rFonts w:ascii="Calibri" w:hAnsi="Calibri" w:cs="Calibri"/>
        </w:rPr>
        <w:t xml:space="preserve"> </w:t>
      </w:r>
    </w:p>
  </w:footnote>
  <w:footnote w:id="49">
    <w:p w14:paraId="73B886D0" w14:textId="77777777" w:rsidR="00801D47" w:rsidRPr="007A0D5F" w:rsidRDefault="00801D47" w:rsidP="00801D47">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44" w:anchor="prog1.2" w:history="1">
        <w:r w:rsidRPr="007A0D5F">
          <w:rPr>
            <w:rStyle w:val="Hyperlink"/>
            <w:rFonts w:ascii="Calibri" w:hAnsi="Calibri" w:cs="Calibri"/>
          </w:rPr>
          <w:t>https://timor-leste.gov.tl/?cat=39&amp;lang=en#prog1.2</w:t>
        </w:r>
      </w:hyperlink>
      <w:r w:rsidRPr="007A0D5F">
        <w:rPr>
          <w:rFonts w:ascii="Calibri" w:hAnsi="Calibri" w:cs="Calibri"/>
        </w:rPr>
        <w:t xml:space="preserve"> </w:t>
      </w:r>
    </w:p>
  </w:footnote>
  <w:footnote w:id="50">
    <w:p w14:paraId="039674DA" w14:textId="54DDAEED" w:rsidR="00C01881" w:rsidRPr="007A0D5F" w:rsidRDefault="00C01881">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45" w:history="1">
        <w:r w:rsidRPr="007A0D5F">
          <w:rPr>
            <w:rStyle w:val="Hyperlink"/>
            <w:rFonts w:ascii="Calibri" w:hAnsi="Calibri" w:cs="Calibri"/>
          </w:rPr>
          <w:t>https://asean.org/wp-content/uploads/2023/05/FINAL-Chairmans-Statement-42nd-ASEAN-Summit-1.pdf</w:t>
        </w:r>
      </w:hyperlink>
      <w:r w:rsidRPr="007A0D5F">
        <w:rPr>
          <w:rFonts w:ascii="Calibri" w:hAnsi="Calibri" w:cs="Calibri"/>
        </w:rPr>
        <w:t xml:space="preserve"> </w:t>
      </w:r>
    </w:p>
  </w:footnote>
  <w:footnote w:id="51">
    <w:p w14:paraId="72756A0D" w14:textId="22D385BB" w:rsidR="00B80BCC" w:rsidRDefault="00B80BCC">
      <w:pPr>
        <w:pStyle w:val="FootnoteText"/>
      </w:pPr>
      <w:r w:rsidRPr="007A0D5F">
        <w:rPr>
          <w:rStyle w:val="FootnoteReference"/>
          <w:rFonts w:ascii="Calibri" w:hAnsi="Calibri" w:cs="Calibri"/>
        </w:rPr>
        <w:footnoteRef/>
      </w:r>
      <w:r w:rsidRPr="007A0D5F">
        <w:rPr>
          <w:rFonts w:ascii="Calibri" w:hAnsi="Calibri" w:cs="Calibri"/>
        </w:rPr>
        <w:t xml:space="preserve"> </w:t>
      </w:r>
      <w:hyperlink r:id="rId46" w:history="1">
        <w:r w:rsidRPr="007A0D5F">
          <w:rPr>
            <w:rStyle w:val="Hyperlink"/>
            <w:rFonts w:ascii="Calibri" w:hAnsi="Calibri" w:cs="Calibri"/>
          </w:rPr>
          <w:t>https://asean.org/selection-and-criteria/</w:t>
        </w:r>
      </w:hyperlink>
      <w:r>
        <w:t xml:space="preserve"> </w:t>
      </w:r>
    </w:p>
  </w:footnote>
  <w:footnote w:id="52">
    <w:p w14:paraId="2E5CB153" w14:textId="77777777" w:rsidR="000968AF" w:rsidRPr="007A0D5F" w:rsidRDefault="000968AF" w:rsidP="000968A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47" w:history="1">
        <w:r w:rsidRPr="007A0D5F">
          <w:rPr>
            <w:rStyle w:val="Hyperlink"/>
            <w:rFonts w:ascii="Calibri" w:hAnsi="Calibri" w:cs="Calibri"/>
          </w:rPr>
          <w:t>https://www.undp.org/timor-leste/publications/socio-economic-impact-assessment-covid-19-timor-leste-round-2-2021</w:t>
        </w:r>
      </w:hyperlink>
      <w:r w:rsidRPr="007A0D5F">
        <w:rPr>
          <w:rFonts w:ascii="Calibri" w:hAnsi="Calibri" w:cs="Calibri"/>
        </w:rPr>
        <w:t xml:space="preserve"> </w:t>
      </w:r>
    </w:p>
  </w:footnote>
  <w:footnote w:id="53">
    <w:p w14:paraId="350B878F" w14:textId="77777777" w:rsidR="000968AF" w:rsidRPr="007A0D5F" w:rsidRDefault="000968AF" w:rsidP="000968AF">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48" w:history="1">
        <w:r w:rsidRPr="007A0D5F">
          <w:rPr>
            <w:rStyle w:val="Hyperlink"/>
            <w:rFonts w:ascii="Calibri" w:hAnsi="Calibri" w:cs="Calibri"/>
          </w:rPr>
          <w:t>https://www.undp.org/timor-leste/publications/timor-leste-post-disaster-needs-assessment-pdna</w:t>
        </w:r>
      </w:hyperlink>
      <w:r w:rsidRPr="007A0D5F">
        <w:rPr>
          <w:rFonts w:ascii="Calibri" w:hAnsi="Calibri" w:cs="Calibri"/>
        </w:rPr>
        <w:t xml:space="preserve"> </w:t>
      </w:r>
    </w:p>
  </w:footnote>
  <w:footnote w:id="54">
    <w:p w14:paraId="165C3A97" w14:textId="77777777" w:rsidR="000968AF" w:rsidRDefault="000968AF" w:rsidP="000968AF">
      <w:pPr>
        <w:pStyle w:val="FootnoteText"/>
      </w:pPr>
      <w:r w:rsidRPr="007A0D5F">
        <w:rPr>
          <w:rStyle w:val="FootnoteReference"/>
          <w:rFonts w:ascii="Calibri" w:hAnsi="Calibri" w:cs="Calibri"/>
        </w:rPr>
        <w:footnoteRef/>
      </w:r>
      <w:r w:rsidRPr="007A0D5F">
        <w:rPr>
          <w:rFonts w:ascii="Calibri" w:hAnsi="Calibri" w:cs="Calibri"/>
        </w:rPr>
        <w:t xml:space="preserve"> </w:t>
      </w:r>
      <w:hyperlink r:id="rId49" w:history="1">
        <w:r w:rsidRPr="007A0D5F">
          <w:rPr>
            <w:rStyle w:val="Hyperlink"/>
            <w:rFonts w:ascii="Calibri" w:hAnsi="Calibri" w:cs="Calibri"/>
          </w:rPr>
          <w:t>https://www.acaps.org/fileadmin/Data_Product/Main_media/20240513_ACAPS_Timor-Leste__Humanitarian_impacts_of_El_Nino-related_drought_and_heat.pdf</w:t>
        </w:r>
      </w:hyperlink>
      <w:r>
        <w:t xml:space="preserve"> </w:t>
      </w:r>
    </w:p>
  </w:footnote>
  <w:footnote w:id="55">
    <w:p w14:paraId="3B34B599" w14:textId="28DBEE7C" w:rsidR="00B43EF6" w:rsidRPr="00B43EF6" w:rsidRDefault="00B43EF6">
      <w:pPr>
        <w:pStyle w:val="FootnoteText"/>
      </w:pPr>
      <w:r w:rsidRPr="000638A1">
        <w:rPr>
          <w:rStyle w:val="FootnoteReference"/>
          <w:rFonts w:ascii="Calibri" w:hAnsi="Calibri" w:cs="Calibri"/>
        </w:rPr>
        <w:footnoteRef/>
      </w:r>
      <w:r w:rsidRPr="000638A1">
        <w:rPr>
          <w:rFonts w:ascii="Calibri" w:hAnsi="Calibri" w:cs="Calibri"/>
        </w:rPr>
        <w:t xml:space="preserve"> Workshop is an interactive meeting</w:t>
      </w:r>
      <w:r w:rsidR="000638A1" w:rsidRPr="000638A1">
        <w:rPr>
          <w:rFonts w:ascii="Calibri" w:hAnsi="Calibri" w:cs="Calibri"/>
        </w:rPr>
        <w:t>,</w:t>
      </w:r>
      <w:r w:rsidRPr="000638A1">
        <w:rPr>
          <w:rFonts w:ascii="Calibri" w:hAnsi="Calibri" w:cs="Calibri"/>
        </w:rPr>
        <w:t xml:space="preserve"> </w:t>
      </w:r>
      <w:r w:rsidR="000638A1" w:rsidRPr="000638A1">
        <w:rPr>
          <w:rFonts w:ascii="Calibri" w:hAnsi="Calibri" w:cs="Calibri"/>
        </w:rPr>
        <w:t xml:space="preserve">involving a facilitator, </w:t>
      </w:r>
      <w:r w:rsidRPr="000638A1">
        <w:rPr>
          <w:rFonts w:ascii="Calibri" w:hAnsi="Calibri" w:cs="Calibri"/>
        </w:rPr>
        <w:t>designed to create a specialized results.</w:t>
      </w:r>
      <w:r w:rsidR="000638A1" w:rsidRPr="000638A1">
        <w:rPr>
          <w:rFonts w:ascii="Calibri" w:hAnsi="Calibri" w:cs="Calibri"/>
        </w:rPr>
        <w:t xml:space="preserve"> </w:t>
      </w:r>
      <w:hyperlink r:id="rId50" w:history="1">
        <w:r w:rsidR="000638A1" w:rsidRPr="00F94420">
          <w:rPr>
            <w:rStyle w:val="Hyperlink"/>
          </w:rPr>
          <w:t>https://www.lucidmeetings.com/glossary/workshop</w:t>
        </w:r>
      </w:hyperlink>
      <w:r w:rsidR="000638A1">
        <w:t xml:space="preserve"> </w:t>
      </w:r>
    </w:p>
  </w:footnote>
  <w:footnote w:id="56">
    <w:p w14:paraId="76795034" w14:textId="2227E5ED" w:rsidR="00AA5C68" w:rsidRPr="00692031" w:rsidRDefault="00AA5C68">
      <w:pPr>
        <w:pStyle w:val="FootnoteText"/>
        <w:rPr>
          <w:rFonts w:ascii="Calibri" w:hAnsi="Calibri" w:cs="Calibri"/>
        </w:rPr>
      </w:pPr>
      <w:r w:rsidRPr="00692031">
        <w:rPr>
          <w:rStyle w:val="FootnoteReference"/>
          <w:rFonts w:ascii="Calibri" w:hAnsi="Calibri" w:cs="Calibri"/>
        </w:rPr>
        <w:footnoteRef/>
      </w:r>
      <w:r w:rsidRPr="00692031">
        <w:rPr>
          <w:rFonts w:ascii="Calibri" w:hAnsi="Calibri" w:cs="Calibri"/>
        </w:rPr>
        <w:t xml:space="preserve"> The evaluation stance is that complex adaptive systems (CAS) are dispositional, causality could only be inferred in retrospective.</w:t>
      </w:r>
    </w:p>
  </w:footnote>
  <w:footnote w:id="57">
    <w:p w14:paraId="4CC61164" w14:textId="77777777" w:rsidR="00E75272" w:rsidRPr="00692031" w:rsidRDefault="00E75272" w:rsidP="00E75272">
      <w:pPr>
        <w:pBdr>
          <w:top w:val="nil"/>
          <w:left w:val="nil"/>
          <w:bottom w:val="nil"/>
          <w:right w:val="nil"/>
          <w:between w:val="nil"/>
        </w:pBdr>
        <w:rPr>
          <w:rFonts w:ascii="Calibri" w:hAnsi="Calibri" w:cs="Calibri"/>
          <w:color w:val="000000"/>
          <w:sz w:val="20"/>
          <w:szCs w:val="20"/>
        </w:rPr>
      </w:pPr>
      <w:r w:rsidRPr="00692031">
        <w:rPr>
          <w:rStyle w:val="FootnoteReference"/>
          <w:rFonts w:ascii="Calibri" w:hAnsi="Calibri" w:cs="Calibri"/>
          <w:sz w:val="20"/>
          <w:szCs w:val="20"/>
        </w:rPr>
        <w:footnoteRef/>
      </w:r>
      <w:r w:rsidRPr="00692031">
        <w:rPr>
          <w:rFonts w:ascii="Calibri" w:hAnsi="Calibri" w:cs="Calibri"/>
          <w:color w:val="000000"/>
          <w:sz w:val="20"/>
          <w:szCs w:val="20"/>
        </w:rPr>
        <w:t xml:space="preserve"> </w:t>
      </w:r>
      <w:hyperlink r:id="rId51">
        <w:r w:rsidRPr="00692031">
          <w:rPr>
            <w:rFonts w:ascii="Calibri" w:hAnsi="Calibri" w:cs="Calibri"/>
            <w:color w:val="0563C1"/>
            <w:sz w:val="20"/>
            <w:szCs w:val="20"/>
            <w:u w:val="single"/>
          </w:rPr>
          <w:t>https://www.oecd.org/dac/evaluation/daccriteriaforevaluatingdevelopmentassistance.htm</w:t>
        </w:r>
      </w:hyperlink>
      <w:r w:rsidRPr="00692031">
        <w:rPr>
          <w:rFonts w:ascii="Calibri" w:hAnsi="Calibri" w:cs="Calibri"/>
          <w:color w:val="000000"/>
          <w:sz w:val="20"/>
          <w:szCs w:val="20"/>
        </w:rPr>
        <w:t xml:space="preserve"> </w:t>
      </w:r>
    </w:p>
  </w:footnote>
  <w:footnote w:id="58">
    <w:p w14:paraId="656D0FAB" w14:textId="77777777" w:rsidR="00141F61" w:rsidRPr="00692031" w:rsidRDefault="00141F61" w:rsidP="00141F61">
      <w:pPr>
        <w:pBdr>
          <w:top w:val="nil"/>
          <w:left w:val="nil"/>
          <w:bottom w:val="nil"/>
          <w:right w:val="nil"/>
          <w:between w:val="nil"/>
        </w:pBdr>
        <w:rPr>
          <w:rFonts w:ascii="Calibri" w:hAnsi="Calibri" w:cs="Calibri"/>
          <w:color w:val="000000"/>
          <w:sz w:val="20"/>
          <w:szCs w:val="20"/>
        </w:rPr>
      </w:pPr>
      <w:r w:rsidRPr="00692031">
        <w:rPr>
          <w:rStyle w:val="FootnoteReference"/>
          <w:rFonts w:ascii="Calibri" w:hAnsi="Calibri" w:cs="Calibri"/>
          <w:sz w:val="20"/>
          <w:szCs w:val="20"/>
        </w:rPr>
        <w:footnoteRef/>
      </w:r>
      <w:r w:rsidRPr="00692031">
        <w:rPr>
          <w:rFonts w:ascii="Calibri" w:hAnsi="Calibri" w:cs="Calibri"/>
          <w:color w:val="000000"/>
          <w:sz w:val="20"/>
          <w:szCs w:val="20"/>
        </w:rPr>
        <w:t xml:space="preserve"> </w:t>
      </w:r>
      <w:hyperlink r:id="rId52">
        <w:r w:rsidRPr="00692031">
          <w:rPr>
            <w:rFonts w:ascii="Calibri" w:hAnsi="Calibri" w:cs="Calibri"/>
            <w:color w:val="467886"/>
            <w:sz w:val="20"/>
            <w:szCs w:val="20"/>
            <w:u w:val="single"/>
          </w:rPr>
          <w:t>https://www.unevaluation.org/document/detail/2866</w:t>
        </w:r>
      </w:hyperlink>
      <w:r w:rsidRPr="00692031">
        <w:rPr>
          <w:rFonts w:ascii="Calibri" w:hAnsi="Calibri" w:cs="Calibri"/>
          <w:color w:val="000000"/>
          <w:sz w:val="20"/>
          <w:szCs w:val="20"/>
        </w:rPr>
        <w:t xml:space="preserve"> </w:t>
      </w:r>
    </w:p>
  </w:footnote>
  <w:footnote w:id="59">
    <w:p w14:paraId="23FEFE0C" w14:textId="77777777" w:rsidR="00141F61" w:rsidRDefault="00141F61" w:rsidP="00141F61">
      <w:pPr>
        <w:pBdr>
          <w:top w:val="nil"/>
          <w:left w:val="nil"/>
          <w:bottom w:val="nil"/>
          <w:right w:val="nil"/>
          <w:between w:val="nil"/>
        </w:pBdr>
        <w:rPr>
          <w:color w:val="000000"/>
          <w:sz w:val="20"/>
          <w:szCs w:val="20"/>
        </w:rPr>
      </w:pPr>
      <w:r w:rsidRPr="00692031">
        <w:rPr>
          <w:rStyle w:val="FootnoteReference"/>
          <w:rFonts w:ascii="Calibri" w:hAnsi="Calibri" w:cs="Calibri"/>
          <w:sz w:val="20"/>
          <w:szCs w:val="20"/>
        </w:rPr>
        <w:footnoteRef/>
      </w:r>
      <w:r w:rsidRPr="00692031">
        <w:rPr>
          <w:rFonts w:ascii="Calibri" w:hAnsi="Calibri" w:cs="Calibri"/>
          <w:color w:val="000000"/>
          <w:sz w:val="20"/>
          <w:szCs w:val="20"/>
        </w:rPr>
        <w:t xml:space="preserve"> </w:t>
      </w:r>
      <w:hyperlink r:id="rId53">
        <w:r w:rsidRPr="00692031">
          <w:rPr>
            <w:rFonts w:ascii="Calibri" w:hAnsi="Calibri" w:cs="Calibri"/>
            <w:color w:val="467886"/>
            <w:sz w:val="20"/>
            <w:szCs w:val="20"/>
            <w:u w:val="single"/>
          </w:rPr>
          <w:t>https://www.unevaluation.org/document/detail/1914</w:t>
        </w:r>
      </w:hyperlink>
      <w:r>
        <w:rPr>
          <w:color w:val="000000"/>
          <w:sz w:val="20"/>
          <w:szCs w:val="20"/>
        </w:rPr>
        <w:t xml:space="preserve"> </w:t>
      </w:r>
    </w:p>
  </w:footnote>
  <w:footnote w:id="60">
    <w:p w14:paraId="20883C4B" w14:textId="77B6F40E" w:rsidR="0041745B" w:rsidRPr="00692031" w:rsidRDefault="0041745B">
      <w:pPr>
        <w:pStyle w:val="FootnoteText"/>
        <w:rPr>
          <w:rFonts w:ascii="Calibri" w:hAnsi="Calibri" w:cs="Calibri"/>
        </w:rPr>
      </w:pPr>
      <w:r w:rsidRPr="00692031">
        <w:rPr>
          <w:rStyle w:val="FootnoteReference"/>
          <w:rFonts w:ascii="Calibri" w:hAnsi="Calibri" w:cs="Calibri"/>
        </w:rPr>
        <w:footnoteRef/>
      </w:r>
      <w:r w:rsidRPr="00692031">
        <w:rPr>
          <w:rFonts w:ascii="Calibri" w:hAnsi="Calibri" w:cs="Calibri"/>
        </w:rPr>
        <w:t xml:space="preserve"> </w:t>
      </w:r>
      <w:hyperlink r:id="rId54" w:history="1">
        <w:r w:rsidRPr="00692031">
          <w:rPr>
            <w:rStyle w:val="Hyperlink"/>
            <w:rFonts w:ascii="Calibri" w:hAnsi="Calibri" w:cs="Calibri"/>
          </w:rPr>
          <w:t>https://timor-leste.gov.tl/?p=35409&amp;lang=pt</w:t>
        </w:r>
      </w:hyperlink>
      <w:r w:rsidRPr="00692031">
        <w:rPr>
          <w:rFonts w:ascii="Calibri" w:hAnsi="Calibri" w:cs="Calibri"/>
        </w:rPr>
        <w:t xml:space="preserve"> </w:t>
      </w:r>
    </w:p>
  </w:footnote>
  <w:footnote w:id="61">
    <w:p w14:paraId="711AD9BE" w14:textId="7659424C" w:rsidR="00D235ED" w:rsidRPr="00D235ED" w:rsidRDefault="00D235ED">
      <w:pPr>
        <w:pStyle w:val="FootnoteText"/>
      </w:pPr>
      <w:r>
        <w:rPr>
          <w:rStyle w:val="FootnoteReference"/>
        </w:rPr>
        <w:footnoteRef/>
      </w:r>
      <w:r>
        <w:t xml:space="preserve"> </w:t>
      </w:r>
      <w:hyperlink r:id="rId55" w:history="1">
        <w:r w:rsidRPr="008D73D3">
          <w:rPr>
            <w:rStyle w:val="Hyperlink"/>
          </w:rPr>
          <w:t>https://www.unscn.org/layout/modules/resources/files/Cash_transfers_in_emergencies.pdf</w:t>
        </w:r>
      </w:hyperlink>
    </w:p>
  </w:footnote>
  <w:footnote w:id="62">
    <w:p w14:paraId="1ED65213" w14:textId="07A94CB8" w:rsidR="00D235ED" w:rsidRDefault="00D235ED" w:rsidP="00D235ED">
      <w:pPr>
        <w:pStyle w:val="FootnoteText"/>
      </w:pPr>
      <w:r>
        <w:rPr>
          <w:rStyle w:val="FootnoteReference"/>
        </w:rPr>
        <w:footnoteRef/>
      </w:r>
      <w:r>
        <w:t xml:space="preserve"> </w:t>
      </w:r>
      <w:hyperlink r:id="rId56" w:history="1">
        <w:r w:rsidRPr="008D73D3">
          <w:rPr>
            <w:rStyle w:val="Hyperlink"/>
          </w:rPr>
          <w:t>https://www.calpnetwork.org/publication/joint-donor-statement-on-humanitarian-cash-transfers/</w:t>
        </w:r>
      </w:hyperlink>
      <w:r>
        <w:t xml:space="preserve"> </w:t>
      </w:r>
    </w:p>
  </w:footnote>
  <w:footnote w:id="63">
    <w:p w14:paraId="31717FAD" w14:textId="5D714E87" w:rsidR="00BF76EC" w:rsidRPr="00692031" w:rsidRDefault="00BF76EC">
      <w:pPr>
        <w:pStyle w:val="FootnoteText"/>
        <w:rPr>
          <w:rFonts w:ascii="Calibri" w:hAnsi="Calibri" w:cs="Calibri"/>
        </w:rPr>
      </w:pPr>
      <w:r w:rsidRPr="00692031">
        <w:rPr>
          <w:rStyle w:val="FootnoteReference"/>
          <w:rFonts w:ascii="Calibri" w:hAnsi="Calibri" w:cs="Calibri"/>
        </w:rPr>
        <w:footnoteRef/>
      </w:r>
      <w:r w:rsidRPr="00692031">
        <w:rPr>
          <w:rFonts w:ascii="Calibri" w:hAnsi="Calibri" w:cs="Calibri"/>
        </w:rPr>
        <w:t xml:space="preserve"> </w:t>
      </w:r>
      <w:hyperlink r:id="rId57" w:history="1">
        <w:r w:rsidRPr="00692031">
          <w:rPr>
            <w:rStyle w:val="Hyperlink"/>
            <w:rFonts w:ascii="Calibri" w:hAnsi="Calibri" w:cs="Calibri"/>
          </w:rPr>
          <w:t>https://international-partnerships.ec.europa.eu/document/download/62aeefcf-5be2-4d72-a568-3c419d34d6b5_en</w:t>
        </w:r>
      </w:hyperlink>
      <w:r w:rsidRPr="00692031">
        <w:rPr>
          <w:rFonts w:ascii="Calibri" w:hAnsi="Calibri" w:cs="Calibri"/>
        </w:rPr>
        <w:t xml:space="preserve"> </w:t>
      </w:r>
    </w:p>
  </w:footnote>
  <w:footnote w:id="64">
    <w:p w14:paraId="62416F6D" w14:textId="3C6414D6" w:rsidR="006B079B" w:rsidRPr="00692031" w:rsidRDefault="006B079B">
      <w:pPr>
        <w:pStyle w:val="FootnoteText"/>
        <w:rPr>
          <w:rFonts w:ascii="Calibri" w:hAnsi="Calibri" w:cs="Calibri"/>
        </w:rPr>
      </w:pPr>
      <w:r w:rsidRPr="00692031">
        <w:rPr>
          <w:rStyle w:val="FootnoteReference"/>
          <w:rFonts w:ascii="Calibri" w:hAnsi="Calibri" w:cs="Calibri"/>
        </w:rPr>
        <w:footnoteRef/>
      </w:r>
      <w:r w:rsidRPr="00692031">
        <w:rPr>
          <w:rFonts w:ascii="Calibri" w:hAnsi="Calibri" w:cs="Calibri"/>
        </w:rPr>
        <w:t xml:space="preserve"> </w:t>
      </w:r>
      <w:hyperlink r:id="rId58" w:history="1">
        <w:r w:rsidRPr="00692031">
          <w:rPr>
            <w:rStyle w:val="Hyperlink"/>
            <w:rFonts w:ascii="Calibri" w:hAnsi="Calibri" w:cs="Calibri"/>
          </w:rPr>
          <w:t>https://www.undp.org/timor-leste/publications/socio-economic-impact-assessment-covid-19-timor-leste-round-2-2021</w:t>
        </w:r>
      </w:hyperlink>
      <w:r w:rsidRPr="00692031">
        <w:rPr>
          <w:rFonts w:ascii="Calibri" w:hAnsi="Calibri" w:cs="Calibri"/>
        </w:rPr>
        <w:t xml:space="preserve"> </w:t>
      </w:r>
    </w:p>
  </w:footnote>
  <w:footnote w:id="65">
    <w:p w14:paraId="60579DF1" w14:textId="71E50D0D" w:rsidR="006B079B" w:rsidRPr="00692031" w:rsidRDefault="006B079B">
      <w:pPr>
        <w:pStyle w:val="FootnoteText"/>
        <w:rPr>
          <w:rFonts w:ascii="Calibri" w:hAnsi="Calibri" w:cs="Calibri"/>
        </w:rPr>
      </w:pPr>
      <w:r w:rsidRPr="00692031">
        <w:rPr>
          <w:rStyle w:val="FootnoteReference"/>
          <w:rFonts w:ascii="Calibri" w:hAnsi="Calibri" w:cs="Calibri"/>
        </w:rPr>
        <w:footnoteRef/>
      </w:r>
      <w:r w:rsidRPr="00692031">
        <w:rPr>
          <w:rFonts w:ascii="Calibri" w:hAnsi="Calibri" w:cs="Calibri"/>
        </w:rPr>
        <w:t xml:space="preserve"> </w:t>
      </w:r>
      <w:hyperlink r:id="rId59" w:history="1">
        <w:r w:rsidRPr="00692031">
          <w:rPr>
            <w:rStyle w:val="Hyperlink"/>
            <w:rFonts w:ascii="Calibri" w:hAnsi="Calibri" w:cs="Calibri"/>
          </w:rPr>
          <w:t>https://www.undp.org/timor-leste/publications/timor-leste-post-disaster-needs-assessment-pdna</w:t>
        </w:r>
      </w:hyperlink>
      <w:r w:rsidRPr="00692031">
        <w:rPr>
          <w:rFonts w:ascii="Calibri" w:hAnsi="Calibri" w:cs="Calibri"/>
        </w:rPr>
        <w:t xml:space="preserve"> </w:t>
      </w:r>
    </w:p>
  </w:footnote>
  <w:footnote w:id="66">
    <w:p w14:paraId="357340E2" w14:textId="615285BD" w:rsidR="003839A3" w:rsidRDefault="003839A3">
      <w:pPr>
        <w:pStyle w:val="FootnoteText"/>
      </w:pPr>
      <w:r w:rsidRPr="00692031">
        <w:rPr>
          <w:rStyle w:val="FootnoteReference"/>
          <w:rFonts w:ascii="Calibri" w:hAnsi="Calibri" w:cs="Calibri"/>
        </w:rPr>
        <w:footnoteRef/>
      </w:r>
      <w:r w:rsidRPr="00692031">
        <w:rPr>
          <w:rFonts w:ascii="Calibri" w:hAnsi="Calibri" w:cs="Calibri"/>
        </w:rPr>
        <w:t xml:space="preserve"> </w:t>
      </w:r>
      <w:hyperlink r:id="rId60" w:history="1">
        <w:r w:rsidRPr="00692031">
          <w:rPr>
            <w:rStyle w:val="Hyperlink"/>
            <w:rFonts w:ascii="Calibri" w:hAnsi="Calibri" w:cs="Calibri"/>
          </w:rPr>
          <w:t>https://www.acaps.org/fileadmin/Data_Product/Main_media/20240513_ACAPS_Timor-Leste__Humanitarian_impacts_of_El_Nino-related_drought_and_heat.pdf</w:t>
        </w:r>
      </w:hyperlink>
      <w:r>
        <w:t xml:space="preserve"> </w:t>
      </w:r>
    </w:p>
  </w:footnote>
  <w:footnote w:id="67">
    <w:p w14:paraId="1E8948A4" w14:textId="70E0BEDB" w:rsidR="00407BB4" w:rsidRPr="00692031" w:rsidRDefault="00407BB4">
      <w:pPr>
        <w:pStyle w:val="FootnoteText"/>
        <w:rPr>
          <w:rFonts w:ascii="Calibri" w:hAnsi="Calibri" w:cs="Calibri"/>
        </w:rPr>
      </w:pPr>
      <w:r w:rsidRPr="00692031">
        <w:rPr>
          <w:rStyle w:val="FootnoteReference"/>
          <w:rFonts w:ascii="Calibri" w:hAnsi="Calibri" w:cs="Calibri"/>
        </w:rPr>
        <w:footnoteRef/>
      </w:r>
      <w:r w:rsidRPr="00692031">
        <w:rPr>
          <w:rFonts w:ascii="Calibri" w:hAnsi="Calibri" w:cs="Calibri"/>
        </w:rPr>
        <w:t xml:space="preserve"> </w:t>
      </w:r>
      <w:hyperlink r:id="rId61" w:history="1">
        <w:r w:rsidRPr="00692031">
          <w:rPr>
            <w:rStyle w:val="Hyperlink"/>
            <w:rFonts w:ascii="Calibri" w:hAnsi="Calibri" w:cs="Calibri"/>
          </w:rPr>
          <w:t>https://reliefweb.int/report/timor-leste/un-allocates-us2-million-respond-el-nino-impacts-timor-leste-entetum</w:t>
        </w:r>
      </w:hyperlink>
      <w:r w:rsidRPr="00692031">
        <w:rPr>
          <w:rFonts w:ascii="Calibri" w:hAnsi="Calibri" w:cs="Calibri"/>
        </w:rPr>
        <w:t xml:space="preserve"> </w:t>
      </w:r>
    </w:p>
  </w:footnote>
  <w:footnote w:id="68">
    <w:p w14:paraId="4A6D8B84" w14:textId="2D91957B" w:rsidR="00464176" w:rsidRPr="00464176" w:rsidRDefault="00464176">
      <w:pPr>
        <w:pStyle w:val="FootnoteText"/>
      </w:pPr>
      <w:r>
        <w:rPr>
          <w:rStyle w:val="FootnoteReference"/>
        </w:rPr>
        <w:footnoteRef/>
      </w:r>
      <w:r>
        <w:t xml:space="preserve"> </w:t>
      </w:r>
      <w:hyperlink r:id="rId62" w:history="1">
        <w:r w:rsidRPr="00F94420">
          <w:rPr>
            <w:rStyle w:val="Hyperlink"/>
          </w:rPr>
          <w:t>https://www.undp.org/timor-leste/publications/socio-economic-impact-assessment-covid-19-timor-leste-round-2-2021</w:t>
        </w:r>
      </w:hyperlink>
      <w:r>
        <w:t xml:space="preserve"> </w:t>
      </w:r>
    </w:p>
  </w:footnote>
  <w:footnote w:id="69">
    <w:p w14:paraId="655ECF00" w14:textId="77777777" w:rsidR="00407BB4" w:rsidRDefault="00407BB4" w:rsidP="00407BB4">
      <w:pPr>
        <w:pStyle w:val="FootnoteText"/>
      </w:pPr>
      <w:r w:rsidRPr="00692031">
        <w:rPr>
          <w:rStyle w:val="FootnoteReference"/>
          <w:rFonts w:ascii="Calibri" w:hAnsi="Calibri" w:cs="Calibri"/>
        </w:rPr>
        <w:footnoteRef/>
      </w:r>
      <w:r w:rsidRPr="00692031">
        <w:rPr>
          <w:rFonts w:ascii="Calibri" w:hAnsi="Calibri" w:cs="Calibri"/>
        </w:rPr>
        <w:t xml:space="preserve"> </w:t>
      </w:r>
      <w:hyperlink r:id="rId63" w:history="1">
        <w:r w:rsidRPr="00692031">
          <w:rPr>
            <w:rStyle w:val="Hyperlink"/>
            <w:rFonts w:ascii="Calibri" w:hAnsi="Calibri" w:cs="Calibri"/>
          </w:rPr>
          <w:t>https://www.anticipation-hub.org/news/anticipating-drought-in-timor-leste</w:t>
        </w:r>
      </w:hyperlink>
      <w:r>
        <w:t xml:space="preserve"> </w:t>
      </w:r>
    </w:p>
  </w:footnote>
  <w:footnote w:id="70">
    <w:p w14:paraId="0D5A99FC" w14:textId="7EFA75CD" w:rsidR="00567E68" w:rsidRPr="00692031" w:rsidRDefault="00567E68">
      <w:pPr>
        <w:pStyle w:val="FootnoteText"/>
        <w:rPr>
          <w:rFonts w:ascii="Calibri" w:hAnsi="Calibri" w:cs="Calibri"/>
        </w:rPr>
      </w:pPr>
      <w:r w:rsidRPr="00692031">
        <w:rPr>
          <w:rStyle w:val="FootnoteReference"/>
          <w:rFonts w:ascii="Calibri" w:hAnsi="Calibri" w:cs="Calibri"/>
        </w:rPr>
        <w:footnoteRef/>
      </w:r>
      <w:r w:rsidRPr="00692031">
        <w:rPr>
          <w:rFonts w:ascii="Calibri" w:hAnsi="Calibri" w:cs="Calibri"/>
        </w:rPr>
        <w:t xml:space="preserve"> </w:t>
      </w:r>
      <w:hyperlink r:id="rId64" w:history="1">
        <w:r w:rsidRPr="00692031">
          <w:rPr>
            <w:rStyle w:val="Hyperlink"/>
            <w:rFonts w:ascii="Calibri" w:hAnsi="Calibri" w:cs="Calibri"/>
          </w:rPr>
          <w:t>https://inetl-ip.gov.tl</w:t>
        </w:r>
      </w:hyperlink>
      <w:r w:rsidRPr="00692031">
        <w:rPr>
          <w:rFonts w:ascii="Calibri" w:hAnsi="Calibri" w:cs="Calibri"/>
        </w:rPr>
        <w:t xml:space="preserve"> </w:t>
      </w:r>
    </w:p>
  </w:footnote>
  <w:footnote w:id="71">
    <w:p w14:paraId="599E01CC" w14:textId="52190C2F" w:rsidR="00BA0FFA" w:rsidRPr="00692031" w:rsidRDefault="00BA0FFA">
      <w:pPr>
        <w:pStyle w:val="FootnoteText"/>
        <w:rPr>
          <w:rFonts w:ascii="Calibri" w:hAnsi="Calibri" w:cs="Calibri"/>
        </w:rPr>
      </w:pPr>
      <w:r w:rsidRPr="00692031">
        <w:rPr>
          <w:rStyle w:val="FootnoteReference"/>
          <w:rFonts w:ascii="Calibri" w:hAnsi="Calibri" w:cs="Calibri"/>
        </w:rPr>
        <w:footnoteRef/>
      </w:r>
      <w:r w:rsidRPr="00692031">
        <w:rPr>
          <w:rFonts w:ascii="Calibri" w:hAnsi="Calibri" w:cs="Calibri"/>
        </w:rPr>
        <w:t xml:space="preserve"> </w:t>
      </w:r>
      <w:hyperlink r:id="rId65" w:history="1">
        <w:r w:rsidRPr="00692031">
          <w:rPr>
            <w:rStyle w:val="Hyperlink"/>
            <w:rFonts w:ascii="Calibri" w:hAnsi="Calibri" w:cs="Calibri"/>
          </w:rPr>
          <w:t>https://unsdg.un.org/sites/default/files/2021-09/MAF%20-%20Final%20-%2015%20September%202021.pdf</w:t>
        </w:r>
      </w:hyperlink>
      <w:r w:rsidRPr="00692031">
        <w:rPr>
          <w:rFonts w:ascii="Calibri" w:hAnsi="Calibri" w:cs="Calibri"/>
        </w:rPr>
        <w:t xml:space="preserve"> </w:t>
      </w:r>
    </w:p>
  </w:footnote>
  <w:footnote w:id="72">
    <w:p w14:paraId="5487F357" w14:textId="34A2BCDC" w:rsidR="005625DF" w:rsidRPr="00692031" w:rsidRDefault="005625DF">
      <w:pPr>
        <w:pStyle w:val="FootnoteText"/>
        <w:rPr>
          <w:rFonts w:ascii="Calibri" w:hAnsi="Calibri" w:cs="Calibri"/>
        </w:rPr>
      </w:pPr>
      <w:r w:rsidRPr="00692031">
        <w:rPr>
          <w:rStyle w:val="FootnoteReference"/>
          <w:rFonts w:ascii="Calibri" w:hAnsi="Calibri" w:cs="Calibri"/>
        </w:rPr>
        <w:footnoteRef/>
      </w:r>
      <w:r w:rsidRPr="00692031">
        <w:rPr>
          <w:rFonts w:ascii="Calibri" w:hAnsi="Calibri" w:cs="Calibri"/>
        </w:rPr>
        <w:t xml:space="preserve"> </w:t>
      </w:r>
      <w:hyperlink r:id="rId66" w:anchor="country-level-pooled-fund" w:history="1">
        <w:r w:rsidRPr="00692031">
          <w:rPr>
            <w:rStyle w:val="Hyperlink"/>
            <w:rFonts w:ascii="Calibri" w:hAnsi="Calibri" w:cs="Calibri"/>
          </w:rPr>
          <w:t>https://mptf.undp.org/page/un-pooled-funding-key-concepts-and-terms#country-level-pooled-fund</w:t>
        </w:r>
      </w:hyperlink>
      <w:r w:rsidRPr="00692031">
        <w:rPr>
          <w:rFonts w:ascii="Calibri" w:hAnsi="Calibri" w:cs="Calibri"/>
        </w:rPr>
        <w:t xml:space="preserve"> </w:t>
      </w:r>
    </w:p>
  </w:footnote>
  <w:footnote w:id="73">
    <w:p w14:paraId="401713AC" w14:textId="77777777" w:rsidR="00450B65" w:rsidRPr="00665296" w:rsidRDefault="00450B65" w:rsidP="00450B65">
      <w:pPr>
        <w:pStyle w:val="FootnoteText"/>
        <w:rPr>
          <w:rFonts w:ascii="Calibri" w:hAnsi="Calibri" w:cs="Calibri"/>
        </w:rPr>
      </w:pPr>
      <w:r w:rsidRPr="00665296">
        <w:rPr>
          <w:rStyle w:val="FootnoteReference"/>
          <w:rFonts w:ascii="Calibri" w:hAnsi="Calibri" w:cs="Calibri"/>
        </w:rPr>
        <w:footnoteRef/>
      </w:r>
      <w:r w:rsidRPr="00665296">
        <w:rPr>
          <w:rFonts w:ascii="Calibri" w:hAnsi="Calibri" w:cs="Calibri"/>
        </w:rPr>
        <w:t xml:space="preserve"> </w:t>
      </w:r>
      <w:hyperlink r:id="rId67" w:history="1">
        <w:r w:rsidRPr="00665296">
          <w:rPr>
            <w:rStyle w:val="Hyperlink"/>
            <w:rFonts w:ascii="Calibri" w:hAnsi="Calibri" w:cs="Calibri"/>
          </w:rPr>
          <w:t>https://unstats.un.org/sdgs/report/2023/The-Sustainable-Development-Goals-Report-2023.pdf</w:t>
        </w:r>
      </w:hyperlink>
      <w:r w:rsidRPr="00665296">
        <w:rPr>
          <w:rFonts w:ascii="Calibri" w:hAnsi="Calibri" w:cs="Calibri"/>
        </w:rPr>
        <w:t xml:space="preserve"> </w:t>
      </w:r>
    </w:p>
  </w:footnote>
  <w:footnote w:id="74">
    <w:p w14:paraId="3D525DF9" w14:textId="482D9A52" w:rsidR="00AF79FA" w:rsidRPr="00665296" w:rsidRDefault="00AF79FA">
      <w:pPr>
        <w:pStyle w:val="FootnoteText"/>
        <w:rPr>
          <w:rFonts w:ascii="Calibri" w:hAnsi="Calibri" w:cs="Calibri"/>
        </w:rPr>
      </w:pPr>
      <w:r w:rsidRPr="00665296">
        <w:rPr>
          <w:rStyle w:val="FootnoteReference"/>
          <w:rFonts w:ascii="Calibri" w:hAnsi="Calibri" w:cs="Calibri"/>
        </w:rPr>
        <w:footnoteRef/>
      </w:r>
      <w:r w:rsidRPr="00665296">
        <w:rPr>
          <w:rFonts w:ascii="Calibri" w:hAnsi="Calibri" w:cs="Calibri"/>
        </w:rPr>
        <w:t xml:space="preserve"> </w:t>
      </w:r>
      <w:hyperlink r:id="rId68" w:history="1">
        <w:r w:rsidRPr="00665296">
          <w:rPr>
            <w:rStyle w:val="Hyperlink"/>
            <w:rFonts w:ascii="Calibri" w:hAnsi="Calibri" w:cs="Calibri"/>
          </w:rPr>
          <w:t>https://www.undp.org/acceleratorlabs/undp-timor-leste-accelerator-lab</w:t>
        </w:r>
      </w:hyperlink>
      <w:r w:rsidRPr="00665296">
        <w:rPr>
          <w:rFonts w:ascii="Calibri" w:hAnsi="Calibri" w:cs="Calibri"/>
        </w:rPr>
        <w:t xml:space="preserve"> </w:t>
      </w:r>
    </w:p>
  </w:footnote>
  <w:footnote w:id="75">
    <w:p w14:paraId="285EAA00" w14:textId="2CB106A6" w:rsidR="00C62847" w:rsidRPr="00665296" w:rsidRDefault="00C62847">
      <w:pPr>
        <w:pStyle w:val="FootnoteText"/>
        <w:rPr>
          <w:rFonts w:ascii="Calibri" w:hAnsi="Calibri" w:cs="Calibri"/>
        </w:rPr>
      </w:pPr>
      <w:r w:rsidRPr="00665296">
        <w:rPr>
          <w:rStyle w:val="FootnoteReference"/>
          <w:rFonts w:ascii="Calibri" w:hAnsi="Calibri" w:cs="Calibri"/>
        </w:rPr>
        <w:footnoteRef/>
      </w:r>
      <w:r w:rsidRPr="00665296">
        <w:rPr>
          <w:rFonts w:ascii="Calibri" w:hAnsi="Calibri" w:cs="Calibri"/>
        </w:rPr>
        <w:t xml:space="preserve"> </w:t>
      </w:r>
      <w:hyperlink r:id="rId69" w:history="1">
        <w:r w:rsidRPr="00665296">
          <w:rPr>
            <w:rStyle w:val="Hyperlink"/>
            <w:rFonts w:ascii="Calibri" w:hAnsi="Calibri" w:cs="Calibri"/>
          </w:rPr>
          <w:t>https://www.unicef.org/timorleste/media/5851/file/UNICEF_TIMOR_LESTE_INVESTMENT_CASE_WASH_Final.pdf</w:t>
        </w:r>
      </w:hyperlink>
      <w:r w:rsidRPr="00665296">
        <w:rPr>
          <w:rFonts w:ascii="Calibri" w:hAnsi="Calibri" w:cs="Calibri"/>
        </w:rPr>
        <w:t xml:space="preserve"> </w:t>
      </w:r>
    </w:p>
  </w:footnote>
  <w:footnote w:id="76">
    <w:p w14:paraId="50FFE94C" w14:textId="6A0D0CD2" w:rsidR="00C62847" w:rsidRPr="00665296" w:rsidRDefault="00C62847">
      <w:pPr>
        <w:pStyle w:val="FootnoteText"/>
        <w:rPr>
          <w:rFonts w:ascii="Calibri" w:hAnsi="Calibri" w:cs="Calibri"/>
        </w:rPr>
      </w:pPr>
      <w:r w:rsidRPr="00665296">
        <w:rPr>
          <w:rStyle w:val="FootnoteReference"/>
          <w:rFonts w:ascii="Calibri" w:hAnsi="Calibri" w:cs="Calibri"/>
        </w:rPr>
        <w:footnoteRef/>
      </w:r>
      <w:r w:rsidRPr="00665296">
        <w:rPr>
          <w:rFonts w:ascii="Calibri" w:hAnsi="Calibri" w:cs="Calibri"/>
        </w:rPr>
        <w:t xml:space="preserve"> </w:t>
      </w:r>
      <w:hyperlink r:id="rId70" w:history="1">
        <w:r w:rsidRPr="00665296">
          <w:rPr>
            <w:rStyle w:val="Hyperlink"/>
            <w:rFonts w:ascii="Calibri" w:hAnsi="Calibri" w:cs="Calibri"/>
          </w:rPr>
          <w:t>https://en.tatoli.tl/2024/03/14/unicef-and-mssi-launch-primero-a-case-management-web-application/15/</w:t>
        </w:r>
      </w:hyperlink>
      <w:r w:rsidRPr="00665296">
        <w:rPr>
          <w:rFonts w:ascii="Calibri" w:hAnsi="Calibri" w:cs="Calibri"/>
        </w:rPr>
        <w:t xml:space="preserve"> </w:t>
      </w:r>
    </w:p>
  </w:footnote>
  <w:footnote w:id="77">
    <w:p w14:paraId="55E6F190" w14:textId="2D9DB188" w:rsidR="00DE0DFB" w:rsidRPr="00DE0DFB" w:rsidRDefault="00DE0DFB">
      <w:pPr>
        <w:pStyle w:val="FootnoteText"/>
      </w:pPr>
      <w:r w:rsidRPr="00665296">
        <w:rPr>
          <w:rStyle w:val="FootnoteReference"/>
          <w:rFonts w:ascii="Calibri" w:hAnsi="Calibri" w:cs="Calibri"/>
        </w:rPr>
        <w:footnoteRef/>
      </w:r>
      <w:r w:rsidRPr="00665296">
        <w:rPr>
          <w:rFonts w:ascii="Calibri" w:hAnsi="Calibri" w:cs="Calibri"/>
        </w:rPr>
        <w:t xml:space="preserve"> </w:t>
      </w:r>
      <w:hyperlink r:id="rId71" w:history="1">
        <w:r w:rsidRPr="00665296">
          <w:rPr>
            <w:rStyle w:val="Hyperlink"/>
            <w:rFonts w:ascii="Calibri" w:hAnsi="Calibri" w:cs="Calibri"/>
          </w:rPr>
          <w:t>https://staging.unhabitat.org/content.asp?cid=746&amp;catid=411&amp;typeid=13&amp;subMenuId=0</w:t>
        </w:r>
      </w:hyperlink>
      <w:r>
        <w:t xml:space="preserve"> </w:t>
      </w:r>
    </w:p>
  </w:footnote>
  <w:footnote w:id="78">
    <w:p w14:paraId="7C693092" w14:textId="113D8AEC" w:rsidR="00AF79FA" w:rsidRPr="00665296" w:rsidRDefault="00AF79FA">
      <w:pPr>
        <w:pStyle w:val="FootnoteText"/>
        <w:rPr>
          <w:rFonts w:ascii="Calibri" w:hAnsi="Calibri" w:cs="Calibri"/>
        </w:rPr>
      </w:pPr>
      <w:r w:rsidRPr="00665296">
        <w:rPr>
          <w:rStyle w:val="FootnoteReference"/>
          <w:rFonts w:ascii="Calibri" w:hAnsi="Calibri" w:cs="Calibri"/>
        </w:rPr>
        <w:footnoteRef/>
      </w:r>
      <w:r w:rsidRPr="00665296">
        <w:rPr>
          <w:rFonts w:ascii="Calibri" w:hAnsi="Calibri" w:cs="Calibri"/>
        </w:rPr>
        <w:t xml:space="preserve"> </w:t>
      </w:r>
      <w:hyperlink r:id="rId72" w:anchor=":~:text=In%202021%2C%20the%20Government%20of,290%2C000%20students%20across%20the%20country" w:history="1">
        <w:r w:rsidRPr="00665296">
          <w:rPr>
            <w:rStyle w:val="Hyperlink"/>
            <w:rFonts w:ascii="Calibri" w:hAnsi="Calibri" w:cs="Calibri"/>
          </w:rPr>
          <w:t>https://www.wfp.org/news/government-and-wfp-join-forces-boost-school-feeding-timor-leste#:~:text=In%202021%2C%20the%20Government%20of,290%2C000%20students%20across%20the%20country</w:t>
        </w:r>
      </w:hyperlink>
      <w:r w:rsidRPr="00665296">
        <w:rPr>
          <w:rFonts w:ascii="Calibri" w:hAnsi="Calibri" w:cs="Calibri"/>
        </w:rPr>
        <w:t xml:space="preserve">. </w:t>
      </w:r>
    </w:p>
  </w:footnote>
  <w:footnote w:id="79">
    <w:p w14:paraId="01E4606D" w14:textId="10D61ADC" w:rsidR="00E84935" w:rsidRDefault="00E84935">
      <w:pPr>
        <w:pStyle w:val="FootnoteText"/>
      </w:pPr>
      <w:r>
        <w:rPr>
          <w:rStyle w:val="FootnoteReference"/>
        </w:rPr>
        <w:footnoteRef/>
      </w:r>
      <w:r>
        <w:t xml:space="preserve"> </w:t>
      </w:r>
      <w:hyperlink r:id="rId73" w:history="1">
        <w:r w:rsidRPr="008D73D3">
          <w:rPr>
            <w:rStyle w:val="Hyperlink"/>
          </w:rPr>
          <w:t>https://unsceb.org/sites/default/files/imported_files/CEB%20equality%20framework-A4-web-rev3.pdf</w:t>
        </w:r>
      </w:hyperlink>
      <w:r>
        <w:t xml:space="preserve"> </w:t>
      </w:r>
    </w:p>
  </w:footnote>
  <w:footnote w:id="80">
    <w:p w14:paraId="3355E154" w14:textId="4C558876" w:rsidR="00E84935" w:rsidRDefault="00E84935">
      <w:pPr>
        <w:pStyle w:val="FootnoteText"/>
      </w:pPr>
      <w:r>
        <w:rPr>
          <w:rStyle w:val="FootnoteReference"/>
        </w:rPr>
        <w:footnoteRef/>
      </w:r>
      <w:r>
        <w:t xml:space="preserve"> </w:t>
      </w:r>
      <w:hyperlink r:id="rId74" w:history="1">
        <w:r w:rsidRPr="008D73D3">
          <w:rPr>
            <w:rStyle w:val="Hyperlink"/>
          </w:rPr>
          <w:t>https://unsdg.un.org/sites/default/files/2022-04/Operationalizing%20LNOB%20-%20final%20with%20Annexes%20090422.pdf</w:t>
        </w:r>
      </w:hyperlink>
      <w:r>
        <w:t xml:space="preserve"> </w:t>
      </w:r>
    </w:p>
  </w:footnote>
  <w:footnote w:id="81">
    <w:p w14:paraId="585B9CBF" w14:textId="1570B20A" w:rsidR="00E84935" w:rsidRDefault="00E84935">
      <w:pPr>
        <w:pStyle w:val="FootnoteText"/>
      </w:pPr>
      <w:r>
        <w:rPr>
          <w:rStyle w:val="FootnoteReference"/>
        </w:rPr>
        <w:footnoteRef/>
      </w:r>
      <w:r>
        <w:t xml:space="preserve"> </w:t>
      </w:r>
      <w:hyperlink r:id="rId75" w:history="1">
        <w:r w:rsidRPr="008D73D3">
          <w:rPr>
            <w:rStyle w:val="Hyperlink"/>
          </w:rPr>
          <w:t>https://unsdg.un.org/resources/unct-swap-gender-equality-scorecard</w:t>
        </w:r>
      </w:hyperlink>
      <w:r>
        <w:t xml:space="preserve"> </w:t>
      </w:r>
    </w:p>
  </w:footnote>
  <w:footnote w:id="82">
    <w:p w14:paraId="23091BDE" w14:textId="07F770DE" w:rsidR="00B85176" w:rsidRDefault="00B85176">
      <w:pPr>
        <w:pStyle w:val="FootnoteText"/>
      </w:pPr>
      <w:r>
        <w:rPr>
          <w:rStyle w:val="FootnoteReference"/>
        </w:rPr>
        <w:footnoteRef/>
      </w:r>
      <w:r>
        <w:t xml:space="preserve"> </w:t>
      </w:r>
      <w:hyperlink r:id="rId76" w:history="1">
        <w:r w:rsidRPr="008D73D3">
          <w:rPr>
            <w:rStyle w:val="Hyperlink"/>
          </w:rPr>
          <w:t>https://www.unyouth2030.com/unctscorecard</w:t>
        </w:r>
      </w:hyperlink>
      <w:r>
        <w:t xml:space="preserve"> </w:t>
      </w:r>
    </w:p>
  </w:footnote>
  <w:footnote w:id="83">
    <w:p w14:paraId="7B984231" w14:textId="4B6F44BF" w:rsidR="00323CD9" w:rsidRDefault="00323CD9">
      <w:pPr>
        <w:pStyle w:val="FootnoteText"/>
      </w:pPr>
      <w:r>
        <w:rPr>
          <w:rStyle w:val="FootnoteReference"/>
        </w:rPr>
        <w:footnoteRef/>
      </w:r>
      <w:r>
        <w:t xml:space="preserve"> </w:t>
      </w:r>
      <w:hyperlink r:id="rId77" w:history="1">
        <w:r w:rsidRPr="008D73D3">
          <w:rPr>
            <w:rStyle w:val="Hyperlink"/>
          </w:rPr>
          <w:t>https://www.un.org/en/content/disabilitystrategy/assets/documentation/UN_Disability_Inclusion_Strategy_english.pdf</w:t>
        </w:r>
      </w:hyperlink>
      <w:r>
        <w:t xml:space="preserve"> </w:t>
      </w:r>
    </w:p>
  </w:footnote>
  <w:footnote w:id="84">
    <w:p w14:paraId="03CEE2A3" w14:textId="0A514803" w:rsidR="00B85176" w:rsidRDefault="00B85176">
      <w:pPr>
        <w:pStyle w:val="FootnoteText"/>
      </w:pPr>
      <w:r>
        <w:rPr>
          <w:rStyle w:val="FootnoteReference"/>
        </w:rPr>
        <w:footnoteRef/>
      </w:r>
      <w:r>
        <w:t xml:space="preserve"> </w:t>
      </w:r>
      <w:hyperlink r:id="rId78" w:history="1">
        <w:r w:rsidRPr="008D73D3">
          <w:rPr>
            <w:rStyle w:val="Hyperlink"/>
          </w:rPr>
          <w:t>https://www.un.org/en/content/disabilitystrategy/assets/documentation/UNCT_Accountability_Scorecard_on_Disability_Inclusion.pdf</w:t>
        </w:r>
      </w:hyperlink>
      <w:r>
        <w:t xml:space="preserve"> </w:t>
      </w:r>
    </w:p>
  </w:footnote>
  <w:footnote w:id="85">
    <w:p w14:paraId="1AEEA077" w14:textId="77777777" w:rsidR="00DF37ED" w:rsidRPr="007A0D5F" w:rsidRDefault="00DF37ED" w:rsidP="00DF37ED">
      <w:pPr>
        <w:pStyle w:val="FootnoteText"/>
        <w:rPr>
          <w:rFonts w:ascii="Calibri" w:hAnsi="Calibri" w:cs="Calibri"/>
        </w:rPr>
      </w:pPr>
      <w:r w:rsidRPr="007A0D5F">
        <w:rPr>
          <w:rStyle w:val="FootnoteReference"/>
          <w:rFonts w:ascii="Calibri" w:hAnsi="Calibri" w:cs="Calibri"/>
        </w:rPr>
        <w:footnoteRef/>
      </w:r>
      <w:r w:rsidRPr="007A0D5F">
        <w:rPr>
          <w:rFonts w:ascii="Calibri" w:hAnsi="Calibri" w:cs="Calibri"/>
        </w:rPr>
        <w:t xml:space="preserve"> </w:t>
      </w:r>
      <w:hyperlink r:id="rId79" w:history="1">
        <w:r w:rsidRPr="007A0D5F">
          <w:rPr>
            <w:rStyle w:val="Hyperlink"/>
            <w:rFonts w:ascii="Calibri" w:hAnsi="Calibri" w:cs="Calibri"/>
          </w:rPr>
          <w:t>https://data.unwomen.org/country/timor-leste</w:t>
        </w:r>
      </w:hyperlink>
      <w:r w:rsidRPr="007A0D5F">
        <w:rPr>
          <w:rFonts w:ascii="Calibri" w:hAnsi="Calibri" w:cs="Calibri"/>
        </w:rPr>
        <w:t xml:space="preserve"> </w:t>
      </w:r>
    </w:p>
  </w:footnote>
  <w:footnote w:id="86">
    <w:p w14:paraId="485AC6A3" w14:textId="1005DCF9" w:rsidR="0094108B" w:rsidRPr="0094108B" w:rsidRDefault="0094108B">
      <w:pPr>
        <w:pStyle w:val="FootnoteText"/>
      </w:pPr>
      <w:r>
        <w:rPr>
          <w:rStyle w:val="FootnoteReference"/>
        </w:rPr>
        <w:footnoteRef/>
      </w:r>
      <w:r>
        <w:t xml:space="preserve"> </w:t>
      </w:r>
      <w:hyperlink r:id="rId80" w:history="1">
        <w:r w:rsidRPr="0068778B">
          <w:rPr>
            <w:rStyle w:val="Hyperlink"/>
          </w:rPr>
          <w:t>https://www.ohchr.org/sites/default/files/Documents/Countries/TP/UNHR_Report2011_en.pdf</w:t>
        </w:r>
      </w:hyperlink>
      <w:r>
        <w:t xml:space="preserve"> </w:t>
      </w:r>
    </w:p>
  </w:footnote>
  <w:footnote w:id="87">
    <w:p w14:paraId="511DEFF2" w14:textId="0CECD82B" w:rsidR="006306D6" w:rsidRPr="006306D6" w:rsidRDefault="006306D6">
      <w:pPr>
        <w:pStyle w:val="FootnoteText"/>
      </w:pPr>
      <w:r>
        <w:rPr>
          <w:rStyle w:val="FootnoteReference"/>
        </w:rPr>
        <w:footnoteRef/>
      </w:r>
      <w:r>
        <w:t xml:space="preserve"> </w:t>
      </w:r>
      <w:hyperlink r:id="rId81" w:history="1">
        <w:r w:rsidRPr="0068778B">
          <w:rPr>
            <w:rStyle w:val="Hyperlink"/>
          </w:rPr>
          <w:t>https://unprpd.org/new/wp-content/uploads/2023/12/CR-Timor-Leste-2023-be4.pdf</w:t>
        </w:r>
      </w:hyperlink>
      <w:r>
        <w:t xml:space="preserve"> </w:t>
      </w:r>
    </w:p>
  </w:footnote>
  <w:footnote w:id="88">
    <w:p w14:paraId="68C085D2" w14:textId="77777777" w:rsidR="00357B3B" w:rsidRDefault="00357B3B" w:rsidP="00357B3B">
      <w:pPr>
        <w:pStyle w:val="FootnoteText"/>
      </w:pPr>
      <w:r>
        <w:rPr>
          <w:rStyle w:val="FootnoteReference"/>
        </w:rPr>
        <w:footnoteRef/>
      </w:r>
      <w:r>
        <w:t xml:space="preserve"> </w:t>
      </w:r>
      <w:hyperlink r:id="rId82" w:history="1">
        <w:r w:rsidRPr="008D73D3">
          <w:rPr>
            <w:rStyle w:val="Hyperlink"/>
          </w:rPr>
          <w:t>https://sdgintegration.undp.org/INFF</w:t>
        </w:r>
      </w:hyperlink>
      <w:r>
        <w:t xml:space="preserve"> </w:t>
      </w:r>
    </w:p>
  </w:footnote>
  <w:footnote w:id="89">
    <w:p w14:paraId="3CDAC30C" w14:textId="77777777" w:rsidR="00357B3B" w:rsidRDefault="00357B3B" w:rsidP="00357B3B">
      <w:pPr>
        <w:pStyle w:val="FootnoteText"/>
      </w:pPr>
      <w:r>
        <w:rPr>
          <w:rStyle w:val="FootnoteReference"/>
        </w:rPr>
        <w:footnoteRef/>
      </w:r>
      <w:r>
        <w:t xml:space="preserve"> </w:t>
      </w:r>
      <w:hyperlink r:id="rId83" w:history="1">
        <w:r w:rsidRPr="008D73D3">
          <w:rPr>
            <w:rStyle w:val="Hyperlink"/>
          </w:rPr>
          <w:t>https://sustainabledevelopment.un.org/content/documents/2051AAAA_Outcome.pdf</w:t>
        </w:r>
      </w:hyperlink>
      <w:r>
        <w:t xml:space="preserve"> </w:t>
      </w:r>
    </w:p>
  </w:footnote>
  <w:footnote w:id="90">
    <w:p w14:paraId="597D9A2E" w14:textId="47E9996D" w:rsidR="005E6E63" w:rsidRPr="005E6E63" w:rsidRDefault="005E6E63">
      <w:pPr>
        <w:pStyle w:val="FootnoteText"/>
        <w:rPr>
          <w:rFonts w:ascii="Calibri" w:hAnsi="Calibri" w:cs="Calibri"/>
        </w:rPr>
      </w:pPr>
      <w:r w:rsidRPr="005E6E63">
        <w:rPr>
          <w:rStyle w:val="FootnoteReference"/>
          <w:rFonts w:ascii="Calibri" w:hAnsi="Calibri" w:cs="Calibri"/>
        </w:rPr>
        <w:footnoteRef/>
      </w:r>
      <w:r w:rsidRPr="005E6E63">
        <w:rPr>
          <w:rFonts w:ascii="Calibri" w:hAnsi="Calibri" w:cs="Calibri"/>
        </w:rPr>
        <w:t xml:space="preserve"> </w:t>
      </w:r>
      <w:hyperlink r:id="rId84" w:history="1">
        <w:r w:rsidRPr="005E6E63">
          <w:rPr>
            <w:rStyle w:val="Hyperlink"/>
            <w:rFonts w:ascii="Calibri" w:hAnsi="Calibri" w:cs="Calibri"/>
          </w:rPr>
          <w:t>https://unsdg.un.org/resources/guidelines-communications-and-advocacy-strategy-cooperation-framework</w:t>
        </w:r>
      </w:hyperlink>
      <w:r w:rsidRPr="005E6E63">
        <w:rPr>
          <w:rFonts w:ascii="Calibri" w:hAnsi="Calibri" w:cs="Calibri"/>
        </w:rPr>
        <w:t xml:space="preserve"> </w:t>
      </w:r>
    </w:p>
  </w:footnote>
  <w:footnote w:id="91">
    <w:p w14:paraId="7A4E87A3" w14:textId="2D7FB0F3" w:rsidR="005E6E63" w:rsidRPr="005E6E63" w:rsidRDefault="005E6E63">
      <w:pPr>
        <w:pStyle w:val="FootnoteText"/>
        <w:rPr>
          <w:rFonts w:ascii="Calibri" w:hAnsi="Calibri" w:cs="Calibri"/>
        </w:rPr>
      </w:pPr>
      <w:r w:rsidRPr="005E6E63">
        <w:rPr>
          <w:rStyle w:val="FootnoteReference"/>
          <w:rFonts w:ascii="Calibri" w:hAnsi="Calibri" w:cs="Calibri"/>
        </w:rPr>
        <w:footnoteRef/>
      </w:r>
      <w:r w:rsidRPr="005E6E63">
        <w:rPr>
          <w:rFonts w:ascii="Calibri" w:hAnsi="Calibri" w:cs="Calibri"/>
        </w:rPr>
        <w:t xml:space="preserve"> </w:t>
      </w:r>
      <w:hyperlink r:id="rId85" w:history="1">
        <w:r w:rsidRPr="005E6E63">
          <w:rPr>
            <w:rStyle w:val="Hyperlink"/>
            <w:rFonts w:ascii="Calibri" w:hAnsi="Calibri" w:cs="Calibri"/>
          </w:rPr>
          <w:t>https://unsdg.un.org/resources/communicating-together-guidelines-unct-communications-sdgs</w:t>
        </w:r>
      </w:hyperlink>
      <w:r w:rsidRPr="005E6E63">
        <w:rPr>
          <w:rFonts w:ascii="Calibri" w:hAnsi="Calibri" w:cs="Calibri"/>
        </w:rPr>
        <w:t xml:space="preserve"> </w:t>
      </w:r>
    </w:p>
  </w:footnote>
  <w:footnote w:id="92">
    <w:p w14:paraId="7C1457DF" w14:textId="77777777" w:rsidR="00935CA1" w:rsidRPr="007A0D5F" w:rsidRDefault="00935CA1" w:rsidP="00935CA1">
      <w:pPr>
        <w:pStyle w:val="FootnoteText"/>
        <w:rPr>
          <w:rFonts w:ascii="Calibri" w:hAnsi="Calibri" w:cs="Calibri"/>
        </w:rPr>
      </w:pPr>
      <w:r w:rsidRPr="005E6E63">
        <w:rPr>
          <w:rStyle w:val="FootnoteReference"/>
          <w:rFonts w:ascii="Calibri" w:hAnsi="Calibri" w:cs="Calibri"/>
        </w:rPr>
        <w:footnoteRef/>
      </w:r>
      <w:r w:rsidRPr="005E6E63">
        <w:rPr>
          <w:rFonts w:ascii="Calibri" w:hAnsi="Calibri" w:cs="Calibri"/>
        </w:rPr>
        <w:t xml:space="preserve"> </w:t>
      </w:r>
      <w:hyperlink r:id="rId86" w:history="1">
        <w:r w:rsidRPr="007A0D5F">
          <w:rPr>
            <w:rStyle w:val="Hyperlink"/>
            <w:rFonts w:ascii="Calibri" w:eastAsiaTheme="majorEastAsia" w:hAnsi="Calibri" w:cs="Calibri"/>
          </w:rPr>
          <w:t>http://www.budgettransparency.gov.tl/publicTransparency?fiscalYearId=93&amp;isInflow=false](http://www.budgettransparency.gov.tl/publicTransparency?fiscalYearId=93&amp;isInflow=false)</w:t>
        </w:r>
      </w:hyperlink>
      <w:r w:rsidRPr="007A0D5F">
        <w:rPr>
          <w:rFonts w:ascii="Calibri" w:hAnsi="Calibri" w:cs="Calibri"/>
          <w:color w:val="000000"/>
        </w:rPr>
        <w:t xml:space="preserve"> </w:t>
      </w:r>
    </w:p>
  </w:footnote>
  <w:footnote w:id="93">
    <w:p w14:paraId="337BF62E" w14:textId="77777777" w:rsidR="00935CA1" w:rsidRDefault="00935CA1" w:rsidP="00935CA1">
      <w:pPr>
        <w:pStyle w:val="FootnoteText"/>
      </w:pPr>
      <w:r w:rsidRPr="007A0D5F">
        <w:rPr>
          <w:rStyle w:val="FootnoteReference"/>
          <w:rFonts w:ascii="Calibri" w:hAnsi="Calibri" w:cs="Calibri"/>
        </w:rPr>
        <w:footnoteRef/>
      </w:r>
      <w:r w:rsidRPr="007A0D5F">
        <w:rPr>
          <w:rFonts w:ascii="Calibri" w:hAnsi="Calibri" w:cs="Calibri"/>
        </w:rPr>
        <w:t xml:space="preserve"> </w:t>
      </w:r>
      <w:hyperlink r:id="rId87" w:history="1">
        <w:r w:rsidRPr="007A0D5F">
          <w:rPr>
            <w:rStyle w:val="Hyperlink"/>
            <w:rFonts w:ascii="Calibri" w:hAnsi="Calibri" w:cs="Calibri"/>
          </w:rPr>
          <w:t>https://www.eeas.europa.eu/delegations/timor-leste/european-union-releases-eur-1212500-timor-lestes-government-support-nutrition_en?s=254</w:t>
        </w:r>
      </w:hyperlink>
      <w:r>
        <w:t xml:space="preserve"> </w:t>
      </w:r>
    </w:p>
  </w:footnote>
  <w:footnote w:id="94">
    <w:p w14:paraId="3573DF87" w14:textId="77777777" w:rsidR="00D235ED" w:rsidRDefault="00D235ED" w:rsidP="00D235ED">
      <w:pPr>
        <w:pStyle w:val="FootnoteText"/>
      </w:pPr>
      <w:r>
        <w:rPr>
          <w:rStyle w:val="FootnoteReference"/>
        </w:rPr>
        <w:footnoteRef/>
      </w:r>
      <w:r>
        <w:t xml:space="preserve"> </w:t>
      </w:r>
      <w:hyperlink r:id="rId88" w:history="1">
        <w:r w:rsidRPr="008D73D3">
          <w:rPr>
            <w:rStyle w:val="Hyperlink"/>
          </w:rPr>
          <w:t>https://unsdg.un.org/resources/un-resident-coordinator-generic-job-description</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6FA" w14:textId="77777777" w:rsidR="00371D42" w:rsidRDefault="00371D42">
    <w:pPr>
      <w:pBdr>
        <w:top w:val="nil"/>
        <w:left w:val="nil"/>
        <w:bottom w:val="nil"/>
        <w:right w:val="nil"/>
        <w:between w:val="nil"/>
      </w:pBdr>
      <w:tabs>
        <w:tab w:val="center" w:pos="4513"/>
        <w:tab w:val="right" w:pos="9026"/>
      </w:tabs>
      <w:jc w:val="center"/>
      <w:rPr>
        <w:color w:val="FF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1851D" w14:textId="77777777" w:rsidR="00CA1747" w:rsidRDefault="00CA174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6FB" w14:textId="77777777" w:rsidR="00371D42" w:rsidRDefault="00371D42"/>
  <w:p w14:paraId="72BEF179" w14:textId="77777777" w:rsidR="00693137" w:rsidRDefault="0069313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70BD5"/>
    <w:multiLevelType w:val="multilevel"/>
    <w:tmpl w:val="410CFBF2"/>
    <w:lvl w:ilvl="0">
      <w:start w:val="1"/>
      <w:numFmt w:val="decimal"/>
      <w:lvlText w:val="(%1)"/>
      <w:lvlJc w:val="left"/>
      <w:pPr>
        <w:ind w:left="400" w:hanging="40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2BF052A"/>
    <w:multiLevelType w:val="multilevel"/>
    <w:tmpl w:val="B7AE3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C30460"/>
    <w:multiLevelType w:val="multilevel"/>
    <w:tmpl w:val="32BCDE78"/>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03D8234D"/>
    <w:multiLevelType w:val="multilevel"/>
    <w:tmpl w:val="D9309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CC350C"/>
    <w:multiLevelType w:val="multilevel"/>
    <w:tmpl w:val="A170DC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602396A"/>
    <w:multiLevelType w:val="hybridMultilevel"/>
    <w:tmpl w:val="FF7864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6E936D5"/>
    <w:multiLevelType w:val="multilevel"/>
    <w:tmpl w:val="ACE8E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027AE2"/>
    <w:multiLevelType w:val="multilevel"/>
    <w:tmpl w:val="CAEC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163A15"/>
    <w:multiLevelType w:val="hybridMultilevel"/>
    <w:tmpl w:val="DED671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91F21DA"/>
    <w:multiLevelType w:val="hybridMultilevel"/>
    <w:tmpl w:val="DA860A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0D3312B5"/>
    <w:multiLevelType w:val="hybridMultilevel"/>
    <w:tmpl w:val="CBAE6574"/>
    <w:lvl w:ilvl="0" w:tplc="713C641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4946F3"/>
    <w:multiLevelType w:val="multilevel"/>
    <w:tmpl w:val="394A4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E7E3D0F"/>
    <w:multiLevelType w:val="multilevel"/>
    <w:tmpl w:val="62D62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EC84F95"/>
    <w:multiLevelType w:val="multilevel"/>
    <w:tmpl w:val="AEE28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ED116EA"/>
    <w:multiLevelType w:val="multilevel"/>
    <w:tmpl w:val="94AAA81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0D14CC4"/>
    <w:multiLevelType w:val="multilevel"/>
    <w:tmpl w:val="5B08C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15E6468"/>
    <w:multiLevelType w:val="multilevel"/>
    <w:tmpl w:val="67967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2C12278"/>
    <w:multiLevelType w:val="multilevel"/>
    <w:tmpl w:val="CAEC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40D7C1E"/>
    <w:multiLevelType w:val="multilevel"/>
    <w:tmpl w:val="BD748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4611495"/>
    <w:multiLevelType w:val="multilevel"/>
    <w:tmpl w:val="AE3E118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0" w15:restartNumberingAfterBreak="0">
    <w:nsid w:val="15B61627"/>
    <w:multiLevelType w:val="multilevel"/>
    <w:tmpl w:val="11EA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6B712CC"/>
    <w:multiLevelType w:val="multilevel"/>
    <w:tmpl w:val="A64C212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16EC0F54"/>
    <w:multiLevelType w:val="multilevel"/>
    <w:tmpl w:val="8878E7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9BF7CDA"/>
    <w:multiLevelType w:val="multilevel"/>
    <w:tmpl w:val="32427D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B21705B"/>
    <w:multiLevelType w:val="multilevel"/>
    <w:tmpl w:val="21F2C5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E072CC9"/>
    <w:multiLevelType w:val="multilevel"/>
    <w:tmpl w:val="B3EC0830"/>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20D24215"/>
    <w:multiLevelType w:val="multilevel"/>
    <w:tmpl w:val="CAEC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0E76E83"/>
    <w:multiLevelType w:val="multilevel"/>
    <w:tmpl w:val="F41C9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3AA5941"/>
    <w:multiLevelType w:val="hybridMultilevel"/>
    <w:tmpl w:val="A4386B52"/>
    <w:lvl w:ilvl="0" w:tplc="9C08723A">
      <w:start w:val="1"/>
      <w:numFmt w:val="lowerRoman"/>
      <w:lvlText w:val="(%1)"/>
      <w:lvlJc w:val="left"/>
      <w:pPr>
        <w:ind w:left="1080" w:hanging="72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23EF527E"/>
    <w:multiLevelType w:val="multilevel"/>
    <w:tmpl w:val="DF30D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40878A5"/>
    <w:multiLevelType w:val="multilevel"/>
    <w:tmpl w:val="6A26A66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45B7555"/>
    <w:multiLevelType w:val="multilevel"/>
    <w:tmpl w:val="0874C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6D03ED8"/>
    <w:multiLevelType w:val="multilevel"/>
    <w:tmpl w:val="6A6E6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6DF70C0"/>
    <w:multiLevelType w:val="multilevel"/>
    <w:tmpl w:val="8CEE1B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87A7CC3"/>
    <w:multiLevelType w:val="multilevel"/>
    <w:tmpl w:val="118A4C1C"/>
    <w:lvl w:ilvl="0">
      <w:start w:val="1"/>
      <w:numFmt w:val="decimal"/>
      <w:lvlText w:val="%1."/>
      <w:lvlJc w:val="left"/>
      <w:pPr>
        <w:ind w:left="720" w:hanging="360"/>
      </w:pPr>
      <w:rPr>
        <w:b/>
        <w:color w:val="00206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29A9780B"/>
    <w:multiLevelType w:val="multilevel"/>
    <w:tmpl w:val="0B041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B3E371D"/>
    <w:multiLevelType w:val="multilevel"/>
    <w:tmpl w:val="2FAEA58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D6D602B"/>
    <w:multiLevelType w:val="hybridMultilevel"/>
    <w:tmpl w:val="57C44F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2EB76642"/>
    <w:multiLevelType w:val="hybridMultilevel"/>
    <w:tmpl w:val="72B4D534"/>
    <w:lvl w:ilvl="0" w:tplc="A6A0F764">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3310AB9"/>
    <w:multiLevelType w:val="multilevel"/>
    <w:tmpl w:val="2000FC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6825CFD"/>
    <w:multiLevelType w:val="multilevel"/>
    <w:tmpl w:val="3A6ED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37DD64D8"/>
    <w:multiLevelType w:val="hybridMultilevel"/>
    <w:tmpl w:val="E1E499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38F95E70"/>
    <w:multiLevelType w:val="multilevel"/>
    <w:tmpl w:val="8E0A79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98738B6"/>
    <w:multiLevelType w:val="hybridMultilevel"/>
    <w:tmpl w:val="B0C06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3A341B8B"/>
    <w:multiLevelType w:val="hybridMultilevel"/>
    <w:tmpl w:val="EF54F11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3A993DA6"/>
    <w:multiLevelType w:val="multilevel"/>
    <w:tmpl w:val="A78AFB36"/>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15:restartNumberingAfterBreak="0">
    <w:nsid w:val="3C2E68A5"/>
    <w:multiLevelType w:val="multilevel"/>
    <w:tmpl w:val="BFEC6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D7A2FE8"/>
    <w:multiLevelType w:val="multilevel"/>
    <w:tmpl w:val="06CE4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D872F47"/>
    <w:multiLevelType w:val="multilevel"/>
    <w:tmpl w:val="CEB6C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0D03781"/>
    <w:multiLevelType w:val="multilevel"/>
    <w:tmpl w:val="10AE2B1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0F11FF3"/>
    <w:multiLevelType w:val="hybridMultilevel"/>
    <w:tmpl w:val="DF16DD88"/>
    <w:lvl w:ilvl="0" w:tplc="D3B203A4">
      <w:start w:val="18"/>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51F6CDD"/>
    <w:multiLevelType w:val="multilevel"/>
    <w:tmpl w:val="762E2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6FD0BBC"/>
    <w:multiLevelType w:val="multilevel"/>
    <w:tmpl w:val="B93A5D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8D01EED"/>
    <w:multiLevelType w:val="multilevel"/>
    <w:tmpl w:val="2E0E44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8EE0E00"/>
    <w:multiLevelType w:val="multilevel"/>
    <w:tmpl w:val="85C44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99E69A0"/>
    <w:multiLevelType w:val="multilevel"/>
    <w:tmpl w:val="C8D05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B6348EF"/>
    <w:multiLevelType w:val="hybridMultilevel"/>
    <w:tmpl w:val="320C6B48"/>
    <w:lvl w:ilvl="0" w:tplc="FACCF0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4B762E8E"/>
    <w:multiLevelType w:val="hybridMultilevel"/>
    <w:tmpl w:val="9244B1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4C784A2E"/>
    <w:multiLevelType w:val="multilevel"/>
    <w:tmpl w:val="F77E2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C7857FE"/>
    <w:multiLevelType w:val="multilevel"/>
    <w:tmpl w:val="CAEC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C9E08BF"/>
    <w:multiLevelType w:val="multilevel"/>
    <w:tmpl w:val="6090F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D910899"/>
    <w:multiLevelType w:val="multilevel"/>
    <w:tmpl w:val="2312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E322A8B"/>
    <w:multiLevelType w:val="multilevel"/>
    <w:tmpl w:val="A9EE8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13F2A5C"/>
    <w:multiLevelType w:val="hybridMultilevel"/>
    <w:tmpl w:val="62C6AF2E"/>
    <w:lvl w:ilvl="0" w:tplc="5C9ADE86">
      <w:start w:val="2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1DF24F6"/>
    <w:multiLevelType w:val="multilevel"/>
    <w:tmpl w:val="5816C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3BA4171"/>
    <w:multiLevelType w:val="multilevel"/>
    <w:tmpl w:val="CAEC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52E0104"/>
    <w:multiLevelType w:val="multilevel"/>
    <w:tmpl w:val="6576FB94"/>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7" w15:restartNumberingAfterBreak="0">
    <w:nsid w:val="559749D7"/>
    <w:multiLevelType w:val="hybridMultilevel"/>
    <w:tmpl w:val="42EA7824"/>
    <w:lvl w:ilvl="0" w:tplc="08090015">
      <w:start w:val="5"/>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55D33A27"/>
    <w:multiLevelType w:val="multilevel"/>
    <w:tmpl w:val="746E3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6011FC6"/>
    <w:multiLevelType w:val="multilevel"/>
    <w:tmpl w:val="5EA2D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57896FCB"/>
    <w:multiLevelType w:val="multilevel"/>
    <w:tmpl w:val="CAEC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A536735"/>
    <w:multiLevelType w:val="multilevel"/>
    <w:tmpl w:val="32B24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B67585B"/>
    <w:multiLevelType w:val="multilevel"/>
    <w:tmpl w:val="D88E68E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BCF68C2"/>
    <w:multiLevelType w:val="multilevel"/>
    <w:tmpl w:val="46A82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E0D6668"/>
    <w:multiLevelType w:val="hybridMultilevel"/>
    <w:tmpl w:val="FBA236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5E605191"/>
    <w:multiLevelType w:val="multilevel"/>
    <w:tmpl w:val="00D06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23B315E"/>
    <w:multiLevelType w:val="hybridMultilevel"/>
    <w:tmpl w:val="2CA2C0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632837D3"/>
    <w:multiLevelType w:val="hybridMultilevel"/>
    <w:tmpl w:val="97DA232E"/>
    <w:lvl w:ilvl="0" w:tplc="FE90751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68402FCD"/>
    <w:multiLevelType w:val="multilevel"/>
    <w:tmpl w:val="14BCB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685B341C"/>
    <w:multiLevelType w:val="multilevel"/>
    <w:tmpl w:val="9B688EC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0" w15:restartNumberingAfterBreak="0">
    <w:nsid w:val="690D7338"/>
    <w:multiLevelType w:val="hybridMultilevel"/>
    <w:tmpl w:val="02F0EFAC"/>
    <w:lvl w:ilvl="0" w:tplc="184430D4">
      <w:start w:val="1"/>
      <w:numFmt w:val="bullet"/>
      <w:lvlText w:val="•"/>
      <w:lvlJc w:val="left"/>
      <w:pPr>
        <w:tabs>
          <w:tab w:val="num" w:pos="720"/>
        </w:tabs>
        <w:ind w:left="720" w:hanging="360"/>
      </w:pPr>
      <w:rPr>
        <w:rFonts w:ascii="Arial" w:hAnsi="Arial" w:hint="default"/>
      </w:rPr>
    </w:lvl>
    <w:lvl w:ilvl="1" w:tplc="79ECE1B6" w:tentative="1">
      <w:start w:val="1"/>
      <w:numFmt w:val="bullet"/>
      <w:lvlText w:val="•"/>
      <w:lvlJc w:val="left"/>
      <w:pPr>
        <w:tabs>
          <w:tab w:val="num" w:pos="1440"/>
        </w:tabs>
        <w:ind w:left="1440" w:hanging="360"/>
      </w:pPr>
      <w:rPr>
        <w:rFonts w:ascii="Arial" w:hAnsi="Arial" w:hint="default"/>
      </w:rPr>
    </w:lvl>
    <w:lvl w:ilvl="2" w:tplc="9760C636" w:tentative="1">
      <w:start w:val="1"/>
      <w:numFmt w:val="bullet"/>
      <w:lvlText w:val="•"/>
      <w:lvlJc w:val="left"/>
      <w:pPr>
        <w:tabs>
          <w:tab w:val="num" w:pos="2160"/>
        </w:tabs>
        <w:ind w:left="2160" w:hanging="360"/>
      </w:pPr>
      <w:rPr>
        <w:rFonts w:ascii="Arial" w:hAnsi="Arial" w:hint="default"/>
      </w:rPr>
    </w:lvl>
    <w:lvl w:ilvl="3" w:tplc="97308D9A" w:tentative="1">
      <w:start w:val="1"/>
      <w:numFmt w:val="bullet"/>
      <w:lvlText w:val="•"/>
      <w:lvlJc w:val="left"/>
      <w:pPr>
        <w:tabs>
          <w:tab w:val="num" w:pos="2880"/>
        </w:tabs>
        <w:ind w:left="2880" w:hanging="360"/>
      </w:pPr>
      <w:rPr>
        <w:rFonts w:ascii="Arial" w:hAnsi="Arial" w:hint="default"/>
      </w:rPr>
    </w:lvl>
    <w:lvl w:ilvl="4" w:tplc="C3F4DA52" w:tentative="1">
      <w:start w:val="1"/>
      <w:numFmt w:val="bullet"/>
      <w:lvlText w:val="•"/>
      <w:lvlJc w:val="left"/>
      <w:pPr>
        <w:tabs>
          <w:tab w:val="num" w:pos="3600"/>
        </w:tabs>
        <w:ind w:left="3600" w:hanging="360"/>
      </w:pPr>
      <w:rPr>
        <w:rFonts w:ascii="Arial" w:hAnsi="Arial" w:hint="default"/>
      </w:rPr>
    </w:lvl>
    <w:lvl w:ilvl="5" w:tplc="16146C3E" w:tentative="1">
      <w:start w:val="1"/>
      <w:numFmt w:val="bullet"/>
      <w:lvlText w:val="•"/>
      <w:lvlJc w:val="left"/>
      <w:pPr>
        <w:tabs>
          <w:tab w:val="num" w:pos="4320"/>
        </w:tabs>
        <w:ind w:left="4320" w:hanging="360"/>
      </w:pPr>
      <w:rPr>
        <w:rFonts w:ascii="Arial" w:hAnsi="Arial" w:hint="default"/>
      </w:rPr>
    </w:lvl>
    <w:lvl w:ilvl="6" w:tplc="E6640792" w:tentative="1">
      <w:start w:val="1"/>
      <w:numFmt w:val="bullet"/>
      <w:lvlText w:val="•"/>
      <w:lvlJc w:val="left"/>
      <w:pPr>
        <w:tabs>
          <w:tab w:val="num" w:pos="5040"/>
        </w:tabs>
        <w:ind w:left="5040" w:hanging="360"/>
      </w:pPr>
      <w:rPr>
        <w:rFonts w:ascii="Arial" w:hAnsi="Arial" w:hint="default"/>
      </w:rPr>
    </w:lvl>
    <w:lvl w:ilvl="7" w:tplc="EC481E9A" w:tentative="1">
      <w:start w:val="1"/>
      <w:numFmt w:val="bullet"/>
      <w:lvlText w:val="•"/>
      <w:lvlJc w:val="left"/>
      <w:pPr>
        <w:tabs>
          <w:tab w:val="num" w:pos="5760"/>
        </w:tabs>
        <w:ind w:left="5760" w:hanging="360"/>
      </w:pPr>
      <w:rPr>
        <w:rFonts w:ascii="Arial" w:hAnsi="Arial" w:hint="default"/>
      </w:rPr>
    </w:lvl>
    <w:lvl w:ilvl="8" w:tplc="52F4AD66" w:tentative="1">
      <w:start w:val="1"/>
      <w:numFmt w:val="bullet"/>
      <w:lvlText w:val="•"/>
      <w:lvlJc w:val="left"/>
      <w:pPr>
        <w:tabs>
          <w:tab w:val="num" w:pos="6480"/>
        </w:tabs>
        <w:ind w:left="6480" w:hanging="360"/>
      </w:pPr>
      <w:rPr>
        <w:rFonts w:ascii="Arial" w:hAnsi="Arial" w:hint="default"/>
      </w:rPr>
    </w:lvl>
  </w:abstractNum>
  <w:abstractNum w:abstractNumId="81" w15:restartNumberingAfterBreak="0">
    <w:nsid w:val="69BF1B91"/>
    <w:multiLevelType w:val="multilevel"/>
    <w:tmpl w:val="9BB85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CF7211E"/>
    <w:multiLevelType w:val="multilevel"/>
    <w:tmpl w:val="8D044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07B5D76"/>
    <w:multiLevelType w:val="multilevel"/>
    <w:tmpl w:val="8ACA0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08A3207"/>
    <w:multiLevelType w:val="hybridMultilevel"/>
    <w:tmpl w:val="67081454"/>
    <w:lvl w:ilvl="0" w:tplc="550AC6BA">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15:restartNumberingAfterBreak="0">
    <w:nsid w:val="70BB0DD5"/>
    <w:multiLevelType w:val="multilevel"/>
    <w:tmpl w:val="A9001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4F11DA9"/>
    <w:multiLevelType w:val="multilevel"/>
    <w:tmpl w:val="4AA4ECA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78437868"/>
    <w:multiLevelType w:val="multilevel"/>
    <w:tmpl w:val="0C661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8D00C7B"/>
    <w:multiLevelType w:val="hybridMultilevel"/>
    <w:tmpl w:val="DF6E2A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9" w15:restartNumberingAfterBreak="0">
    <w:nsid w:val="79866156"/>
    <w:multiLevelType w:val="multilevel"/>
    <w:tmpl w:val="D1D807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7B6C32C9"/>
    <w:multiLevelType w:val="multilevel"/>
    <w:tmpl w:val="1BC8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CA773DF"/>
    <w:multiLevelType w:val="multilevel"/>
    <w:tmpl w:val="0D4202E4"/>
    <w:lvl w:ilvl="0">
      <w:start w:val="3"/>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2" w15:restartNumberingAfterBreak="0">
    <w:nsid w:val="7FE36A78"/>
    <w:multiLevelType w:val="multilevel"/>
    <w:tmpl w:val="A50E8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0076218">
    <w:abstractNumId w:val="2"/>
  </w:num>
  <w:num w:numId="2" w16cid:durableId="301470651">
    <w:abstractNumId w:val="88"/>
  </w:num>
  <w:num w:numId="3" w16cid:durableId="1278872557">
    <w:abstractNumId w:val="41"/>
  </w:num>
  <w:num w:numId="4" w16cid:durableId="630861125">
    <w:abstractNumId w:val="74"/>
  </w:num>
  <w:num w:numId="5" w16cid:durableId="674311222">
    <w:abstractNumId w:val="76"/>
  </w:num>
  <w:num w:numId="6" w16cid:durableId="558054585">
    <w:abstractNumId w:val="57"/>
  </w:num>
  <w:num w:numId="7" w16cid:durableId="888998157">
    <w:abstractNumId w:val="43"/>
  </w:num>
  <w:num w:numId="8" w16cid:durableId="2067365764">
    <w:abstractNumId w:val="9"/>
  </w:num>
  <w:num w:numId="9" w16cid:durableId="1016537900">
    <w:abstractNumId w:val="37"/>
  </w:num>
  <w:num w:numId="10" w16cid:durableId="1540512670">
    <w:abstractNumId w:val="8"/>
  </w:num>
  <w:num w:numId="11" w16cid:durableId="1156726909">
    <w:abstractNumId w:val="63"/>
  </w:num>
  <w:num w:numId="12" w16cid:durableId="720637842">
    <w:abstractNumId w:val="80"/>
  </w:num>
  <w:num w:numId="13" w16cid:durableId="1549293672">
    <w:abstractNumId w:val="29"/>
  </w:num>
  <w:num w:numId="14" w16cid:durableId="298144855">
    <w:abstractNumId w:val="6"/>
  </w:num>
  <w:num w:numId="15" w16cid:durableId="264660037">
    <w:abstractNumId w:val="56"/>
  </w:num>
  <w:num w:numId="16" w16cid:durableId="1415200309">
    <w:abstractNumId w:val="5"/>
  </w:num>
  <w:num w:numId="17" w16cid:durableId="403914926">
    <w:abstractNumId w:val="40"/>
  </w:num>
  <w:num w:numId="18" w16cid:durableId="31197426">
    <w:abstractNumId w:val="69"/>
  </w:num>
  <w:num w:numId="19" w16cid:durableId="820118012">
    <w:abstractNumId w:val="92"/>
  </w:num>
  <w:num w:numId="20" w16cid:durableId="919943850">
    <w:abstractNumId w:val="89"/>
  </w:num>
  <w:num w:numId="21" w16cid:durableId="930817367">
    <w:abstractNumId w:val="46"/>
  </w:num>
  <w:num w:numId="22" w16cid:durableId="1678263843">
    <w:abstractNumId w:val="71"/>
  </w:num>
  <w:num w:numId="23" w16cid:durableId="1873881281">
    <w:abstractNumId w:val="60"/>
  </w:num>
  <w:num w:numId="24" w16cid:durableId="2105227248">
    <w:abstractNumId w:val="32"/>
  </w:num>
  <w:num w:numId="25" w16cid:durableId="104734548">
    <w:abstractNumId w:val="12"/>
  </w:num>
  <w:num w:numId="26" w16cid:durableId="517819263">
    <w:abstractNumId w:val="61"/>
  </w:num>
  <w:num w:numId="27" w16cid:durableId="337656386">
    <w:abstractNumId w:val="4"/>
    <w:lvlOverride w:ilvl="0">
      <w:lvl w:ilvl="0">
        <w:numFmt w:val="decimal"/>
        <w:lvlText w:val="%1."/>
        <w:lvlJc w:val="left"/>
      </w:lvl>
    </w:lvlOverride>
  </w:num>
  <w:num w:numId="28" w16cid:durableId="249513033">
    <w:abstractNumId w:val="15"/>
  </w:num>
  <w:num w:numId="29" w16cid:durableId="1289240779">
    <w:abstractNumId w:val="51"/>
  </w:num>
  <w:num w:numId="30" w16cid:durableId="424033865">
    <w:abstractNumId w:val="23"/>
    <w:lvlOverride w:ilvl="0">
      <w:lvl w:ilvl="0">
        <w:numFmt w:val="decimal"/>
        <w:lvlText w:val="%1."/>
        <w:lvlJc w:val="left"/>
      </w:lvl>
    </w:lvlOverride>
  </w:num>
  <w:num w:numId="31" w16cid:durableId="402342067">
    <w:abstractNumId w:val="81"/>
  </w:num>
  <w:num w:numId="32" w16cid:durableId="1442188113">
    <w:abstractNumId w:val="33"/>
    <w:lvlOverride w:ilvl="0">
      <w:lvl w:ilvl="0">
        <w:numFmt w:val="decimal"/>
        <w:lvlText w:val="%1."/>
        <w:lvlJc w:val="left"/>
      </w:lvl>
    </w:lvlOverride>
  </w:num>
  <w:num w:numId="33" w16cid:durableId="1730810164">
    <w:abstractNumId w:val="16"/>
  </w:num>
  <w:num w:numId="34" w16cid:durableId="1454320924">
    <w:abstractNumId w:val="18"/>
  </w:num>
  <w:num w:numId="35" w16cid:durableId="458960665">
    <w:abstractNumId w:val="62"/>
  </w:num>
  <w:num w:numId="36" w16cid:durableId="1104035712">
    <w:abstractNumId w:val="85"/>
  </w:num>
  <w:num w:numId="37" w16cid:durableId="704140672">
    <w:abstractNumId w:val="47"/>
  </w:num>
  <w:num w:numId="38" w16cid:durableId="1609391844">
    <w:abstractNumId w:val="48"/>
  </w:num>
  <w:num w:numId="39" w16cid:durableId="1936015244">
    <w:abstractNumId w:val="64"/>
  </w:num>
  <w:num w:numId="40" w16cid:durableId="1294673312">
    <w:abstractNumId w:val="53"/>
    <w:lvlOverride w:ilvl="0">
      <w:lvl w:ilvl="0">
        <w:numFmt w:val="decimal"/>
        <w:lvlText w:val="%1."/>
        <w:lvlJc w:val="left"/>
      </w:lvl>
    </w:lvlOverride>
  </w:num>
  <w:num w:numId="41" w16cid:durableId="709500267">
    <w:abstractNumId w:val="54"/>
  </w:num>
  <w:num w:numId="42" w16cid:durableId="1957132134">
    <w:abstractNumId w:val="20"/>
  </w:num>
  <w:num w:numId="43" w16cid:durableId="1514102379">
    <w:abstractNumId w:val="82"/>
  </w:num>
  <w:num w:numId="44" w16cid:durableId="883951148">
    <w:abstractNumId w:val="55"/>
  </w:num>
  <w:num w:numId="45" w16cid:durableId="1227645547">
    <w:abstractNumId w:val="87"/>
  </w:num>
  <w:num w:numId="46" w16cid:durableId="1903052914">
    <w:abstractNumId w:val="13"/>
  </w:num>
  <w:num w:numId="47" w16cid:durableId="777993115">
    <w:abstractNumId w:val="11"/>
  </w:num>
  <w:num w:numId="48" w16cid:durableId="461119474">
    <w:abstractNumId w:val="42"/>
    <w:lvlOverride w:ilvl="0">
      <w:lvl w:ilvl="0">
        <w:numFmt w:val="decimal"/>
        <w:lvlText w:val="%1."/>
        <w:lvlJc w:val="left"/>
      </w:lvl>
    </w:lvlOverride>
  </w:num>
  <w:num w:numId="49" w16cid:durableId="2014453669">
    <w:abstractNumId w:val="1"/>
  </w:num>
  <w:num w:numId="50" w16cid:durableId="431096461">
    <w:abstractNumId w:val="58"/>
  </w:num>
  <w:num w:numId="51" w16cid:durableId="539051312">
    <w:abstractNumId w:val="90"/>
  </w:num>
  <w:num w:numId="52" w16cid:durableId="2023585425">
    <w:abstractNumId w:val="73"/>
  </w:num>
  <w:num w:numId="53" w16cid:durableId="1352680652">
    <w:abstractNumId w:val="68"/>
  </w:num>
  <w:num w:numId="54" w16cid:durableId="1710257735">
    <w:abstractNumId w:val="31"/>
  </w:num>
  <w:num w:numId="55" w16cid:durableId="589850938">
    <w:abstractNumId w:val="3"/>
  </w:num>
  <w:num w:numId="56" w16cid:durableId="571427306">
    <w:abstractNumId w:val="36"/>
    <w:lvlOverride w:ilvl="0">
      <w:lvl w:ilvl="0">
        <w:numFmt w:val="decimal"/>
        <w:lvlText w:val="%1."/>
        <w:lvlJc w:val="left"/>
      </w:lvl>
    </w:lvlOverride>
  </w:num>
  <w:num w:numId="57" w16cid:durableId="487137029">
    <w:abstractNumId w:val="39"/>
    <w:lvlOverride w:ilvl="0">
      <w:lvl w:ilvl="0">
        <w:numFmt w:val="decimal"/>
        <w:lvlText w:val="%1."/>
        <w:lvlJc w:val="left"/>
      </w:lvl>
    </w:lvlOverride>
  </w:num>
  <w:num w:numId="58" w16cid:durableId="776372205">
    <w:abstractNumId w:val="83"/>
  </w:num>
  <w:num w:numId="59" w16cid:durableId="1368987382">
    <w:abstractNumId w:val="75"/>
  </w:num>
  <w:num w:numId="60" w16cid:durableId="2038694091">
    <w:abstractNumId w:val="27"/>
  </w:num>
  <w:num w:numId="61" w16cid:durableId="1335913210">
    <w:abstractNumId w:val="24"/>
    <w:lvlOverride w:ilvl="0">
      <w:lvl w:ilvl="0">
        <w:numFmt w:val="decimal"/>
        <w:lvlText w:val="%1."/>
        <w:lvlJc w:val="left"/>
      </w:lvl>
    </w:lvlOverride>
  </w:num>
  <w:num w:numId="62" w16cid:durableId="770858214">
    <w:abstractNumId w:val="22"/>
    <w:lvlOverride w:ilvl="0">
      <w:lvl w:ilvl="0">
        <w:numFmt w:val="lowerLetter"/>
        <w:lvlText w:val="%1."/>
        <w:lvlJc w:val="left"/>
      </w:lvl>
    </w:lvlOverride>
  </w:num>
  <w:num w:numId="63" w16cid:durableId="2059549656">
    <w:abstractNumId w:val="52"/>
    <w:lvlOverride w:ilvl="0">
      <w:lvl w:ilvl="0">
        <w:numFmt w:val="decimal"/>
        <w:lvlText w:val="%1."/>
        <w:lvlJc w:val="left"/>
      </w:lvl>
    </w:lvlOverride>
  </w:num>
  <w:num w:numId="64" w16cid:durableId="258485346">
    <w:abstractNumId w:val="14"/>
    <w:lvlOverride w:ilvl="0">
      <w:lvl w:ilvl="0">
        <w:numFmt w:val="decimal"/>
        <w:lvlText w:val="%1."/>
        <w:lvlJc w:val="left"/>
      </w:lvl>
    </w:lvlOverride>
  </w:num>
  <w:num w:numId="65" w16cid:durableId="259679392">
    <w:abstractNumId w:val="49"/>
    <w:lvlOverride w:ilvl="0">
      <w:lvl w:ilvl="0">
        <w:numFmt w:val="decimal"/>
        <w:lvlText w:val="%1."/>
        <w:lvlJc w:val="left"/>
      </w:lvl>
    </w:lvlOverride>
  </w:num>
  <w:num w:numId="66" w16cid:durableId="1247878919">
    <w:abstractNumId w:val="30"/>
    <w:lvlOverride w:ilvl="0">
      <w:lvl w:ilvl="0">
        <w:numFmt w:val="decimal"/>
        <w:lvlText w:val="%1."/>
        <w:lvlJc w:val="left"/>
      </w:lvl>
    </w:lvlOverride>
  </w:num>
  <w:num w:numId="67" w16cid:durableId="1112359309">
    <w:abstractNumId w:val="35"/>
  </w:num>
  <w:num w:numId="68" w16cid:durableId="669333897">
    <w:abstractNumId w:val="86"/>
    <w:lvlOverride w:ilvl="0">
      <w:lvl w:ilvl="0">
        <w:numFmt w:val="decimal"/>
        <w:lvlText w:val="%1."/>
        <w:lvlJc w:val="left"/>
      </w:lvl>
    </w:lvlOverride>
  </w:num>
  <w:num w:numId="69" w16cid:durableId="1165513502">
    <w:abstractNumId w:val="78"/>
    <w:lvlOverride w:ilvl="0">
      <w:lvl w:ilvl="0">
        <w:numFmt w:val="lowerLetter"/>
        <w:lvlText w:val="%1."/>
        <w:lvlJc w:val="left"/>
      </w:lvl>
    </w:lvlOverride>
  </w:num>
  <w:num w:numId="70" w16cid:durableId="1365786245">
    <w:abstractNumId w:val="72"/>
    <w:lvlOverride w:ilvl="0">
      <w:lvl w:ilvl="0">
        <w:numFmt w:val="decimal"/>
        <w:lvlText w:val="%1."/>
        <w:lvlJc w:val="left"/>
      </w:lvl>
    </w:lvlOverride>
  </w:num>
  <w:num w:numId="71" w16cid:durableId="846290638">
    <w:abstractNumId w:val="91"/>
  </w:num>
  <w:num w:numId="72" w16cid:durableId="1352800662">
    <w:abstractNumId w:val="79"/>
  </w:num>
  <w:num w:numId="73" w16cid:durableId="400837790">
    <w:abstractNumId w:val="66"/>
  </w:num>
  <w:num w:numId="74" w16cid:durableId="1965387269">
    <w:abstractNumId w:val="21"/>
  </w:num>
  <w:num w:numId="75" w16cid:durableId="1968126851">
    <w:abstractNumId w:val="34"/>
  </w:num>
  <w:num w:numId="76" w16cid:durableId="876892718">
    <w:abstractNumId w:val="19"/>
  </w:num>
  <w:num w:numId="77" w16cid:durableId="1083260128">
    <w:abstractNumId w:val="25"/>
  </w:num>
  <w:num w:numId="78" w16cid:durableId="158430218">
    <w:abstractNumId w:val="50"/>
  </w:num>
  <w:num w:numId="79" w16cid:durableId="135756343">
    <w:abstractNumId w:val="0"/>
  </w:num>
  <w:num w:numId="80" w16cid:durableId="1949770147">
    <w:abstractNumId w:val="45"/>
  </w:num>
  <w:num w:numId="81" w16cid:durableId="1324774981">
    <w:abstractNumId w:val="70"/>
  </w:num>
  <w:num w:numId="82" w16cid:durableId="1345942104">
    <w:abstractNumId w:val="26"/>
  </w:num>
  <w:num w:numId="83" w16cid:durableId="1528130587">
    <w:abstractNumId w:val="65"/>
  </w:num>
  <w:num w:numId="84" w16cid:durableId="2067484910">
    <w:abstractNumId w:val="59"/>
  </w:num>
  <w:num w:numId="85" w16cid:durableId="844326643">
    <w:abstractNumId w:val="7"/>
  </w:num>
  <w:num w:numId="86" w16cid:durableId="1781950671">
    <w:abstractNumId w:val="17"/>
  </w:num>
  <w:num w:numId="87" w16cid:durableId="508718982">
    <w:abstractNumId w:val="84"/>
  </w:num>
  <w:num w:numId="88" w16cid:durableId="1775663969">
    <w:abstractNumId w:val="77"/>
  </w:num>
  <w:num w:numId="89" w16cid:durableId="1502430637">
    <w:abstractNumId w:val="10"/>
  </w:num>
  <w:num w:numId="90" w16cid:durableId="2094086616">
    <w:abstractNumId w:val="38"/>
  </w:num>
  <w:num w:numId="91" w16cid:durableId="1312178698">
    <w:abstractNumId w:val="28"/>
  </w:num>
  <w:num w:numId="92" w16cid:durableId="908535002">
    <w:abstractNumId w:val="44"/>
  </w:num>
  <w:num w:numId="93" w16cid:durableId="1376419308">
    <w:abstractNumId w:val="67"/>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D42"/>
    <w:rsid w:val="000043C5"/>
    <w:rsid w:val="000061CC"/>
    <w:rsid w:val="000067B6"/>
    <w:rsid w:val="0001052F"/>
    <w:rsid w:val="00010D69"/>
    <w:rsid w:val="00011DFB"/>
    <w:rsid w:val="000124C9"/>
    <w:rsid w:val="000128B4"/>
    <w:rsid w:val="00014719"/>
    <w:rsid w:val="00015E7C"/>
    <w:rsid w:val="000200B5"/>
    <w:rsid w:val="00020CD0"/>
    <w:rsid w:val="00020F37"/>
    <w:rsid w:val="00022297"/>
    <w:rsid w:val="0002229F"/>
    <w:rsid w:val="00023FCD"/>
    <w:rsid w:val="00024569"/>
    <w:rsid w:val="00033EB4"/>
    <w:rsid w:val="000342BA"/>
    <w:rsid w:val="00035AB7"/>
    <w:rsid w:val="000366C0"/>
    <w:rsid w:val="00036817"/>
    <w:rsid w:val="000400C4"/>
    <w:rsid w:val="00040572"/>
    <w:rsid w:val="000409F0"/>
    <w:rsid w:val="000425AA"/>
    <w:rsid w:val="00047D82"/>
    <w:rsid w:val="00050455"/>
    <w:rsid w:val="0005045F"/>
    <w:rsid w:val="00050DD9"/>
    <w:rsid w:val="000535A1"/>
    <w:rsid w:val="0005464E"/>
    <w:rsid w:val="000571AE"/>
    <w:rsid w:val="000571C5"/>
    <w:rsid w:val="0005756C"/>
    <w:rsid w:val="00060675"/>
    <w:rsid w:val="000635A2"/>
    <w:rsid w:val="000638A1"/>
    <w:rsid w:val="00063984"/>
    <w:rsid w:val="00064249"/>
    <w:rsid w:val="0006426B"/>
    <w:rsid w:val="00064D39"/>
    <w:rsid w:val="00066891"/>
    <w:rsid w:val="00067530"/>
    <w:rsid w:val="000679C1"/>
    <w:rsid w:val="00071084"/>
    <w:rsid w:val="000711A9"/>
    <w:rsid w:val="00071350"/>
    <w:rsid w:val="00072A1F"/>
    <w:rsid w:val="00073FAC"/>
    <w:rsid w:val="00074CFA"/>
    <w:rsid w:val="00074F61"/>
    <w:rsid w:val="000766F6"/>
    <w:rsid w:val="00080618"/>
    <w:rsid w:val="00083C08"/>
    <w:rsid w:val="00087572"/>
    <w:rsid w:val="0009140B"/>
    <w:rsid w:val="000968AF"/>
    <w:rsid w:val="000A1817"/>
    <w:rsid w:val="000A1ACB"/>
    <w:rsid w:val="000A2704"/>
    <w:rsid w:val="000A29F3"/>
    <w:rsid w:val="000A3A3D"/>
    <w:rsid w:val="000A4E8E"/>
    <w:rsid w:val="000A5836"/>
    <w:rsid w:val="000A5E67"/>
    <w:rsid w:val="000B09DE"/>
    <w:rsid w:val="000B2E81"/>
    <w:rsid w:val="000B3A7B"/>
    <w:rsid w:val="000B6C1E"/>
    <w:rsid w:val="000B713A"/>
    <w:rsid w:val="000C48E0"/>
    <w:rsid w:val="000C4921"/>
    <w:rsid w:val="000C5D79"/>
    <w:rsid w:val="000C72CE"/>
    <w:rsid w:val="000D0A19"/>
    <w:rsid w:val="000D1FEA"/>
    <w:rsid w:val="000D3443"/>
    <w:rsid w:val="000D5149"/>
    <w:rsid w:val="000D5F98"/>
    <w:rsid w:val="000D77D4"/>
    <w:rsid w:val="000E037A"/>
    <w:rsid w:val="000E0AFE"/>
    <w:rsid w:val="000E2460"/>
    <w:rsid w:val="000E2B08"/>
    <w:rsid w:val="000E3129"/>
    <w:rsid w:val="000F5174"/>
    <w:rsid w:val="00100415"/>
    <w:rsid w:val="00104371"/>
    <w:rsid w:val="001057D4"/>
    <w:rsid w:val="001068BC"/>
    <w:rsid w:val="0011004F"/>
    <w:rsid w:val="0011150A"/>
    <w:rsid w:val="00112B0F"/>
    <w:rsid w:val="001161DA"/>
    <w:rsid w:val="00116653"/>
    <w:rsid w:val="00116BD2"/>
    <w:rsid w:val="001175A5"/>
    <w:rsid w:val="00117845"/>
    <w:rsid w:val="0012022F"/>
    <w:rsid w:val="001207D6"/>
    <w:rsid w:val="00120B0D"/>
    <w:rsid w:val="00122DA9"/>
    <w:rsid w:val="0012337A"/>
    <w:rsid w:val="00123B5D"/>
    <w:rsid w:val="0012451F"/>
    <w:rsid w:val="00127B62"/>
    <w:rsid w:val="00131334"/>
    <w:rsid w:val="001315E5"/>
    <w:rsid w:val="00131ABD"/>
    <w:rsid w:val="0013310D"/>
    <w:rsid w:val="0013328B"/>
    <w:rsid w:val="001339D0"/>
    <w:rsid w:val="00136379"/>
    <w:rsid w:val="00137374"/>
    <w:rsid w:val="00140527"/>
    <w:rsid w:val="00141049"/>
    <w:rsid w:val="00141F61"/>
    <w:rsid w:val="00142DBD"/>
    <w:rsid w:val="00146545"/>
    <w:rsid w:val="001522CF"/>
    <w:rsid w:val="00152B64"/>
    <w:rsid w:val="0016093C"/>
    <w:rsid w:val="001616C2"/>
    <w:rsid w:val="00161D70"/>
    <w:rsid w:val="00166355"/>
    <w:rsid w:val="00173199"/>
    <w:rsid w:val="00175AFF"/>
    <w:rsid w:val="00177A4F"/>
    <w:rsid w:val="00177CC1"/>
    <w:rsid w:val="00177F8F"/>
    <w:rsid w:val="00181608"/>
    <w:rsid w:val="00181B13"/>
    <w:rsid w:val="00181C43"/>
    <w:rsid w:val="00181DEC"/>
    <w:rsid w:val="0018244D"/>
    <w:rsid w:val="00183501"/>
    <w:rsid w:val="00190B40"/>
    <w:rsid w:val="0019146B"/>
    <w:rsid w:val="00193454"/>
    <w:rsid w:val="001942A4"/>
    <w:rsid w:val="00194671"/>
    <w:rsid w:val="00194E81"/>
    <w:rsid w:val="00196824"/>
    <w:rsid w:val="0019684D"/>
    <w:rsid w:val="0019743A"/>
    <w:rsid w:val="001A0B51"/>
    <w:rsid w:val="001A0E48"/>
    <w:rsid w:val="001A236E"/>
    <w:rsid w:val="001A244E"/>
    <w:rsid w:val="001A27DD"/>
    <w:rsid w:val="001A5F44"/>
    <w:rsid w:val="001A6521"/>
    <w:rsid w:val="001A674A"/>
    <w:rsid w:val="001A6AAB"/>
    <w:rsid w:val="001A6DF5"/>
    <w:rsid w:val="001B072E"/>
    <w:rsid w:val="001B36A6"/>
    <w:rsid w:val="001B6E3C"/>
    <w:rsid w:val="001C1490"/>
    <w:rsid w:val="001C17D1"/>
    <w:rsid w:val="001C1989"/>
    <w:rsid w:val="001C1B58"/>
    <w:rsid w:val="001C74F6"/>
    <w:rsid w:val="001C7EFF"/>
    <w:rsid w:val="001D16D2"/>
    <w:rsid w:val="001D2CE8"/>
    <w:rsid w:val="001D3A1F"/>
    <w:rsid w:val="001D4279"/>
    <w:rsid w:val="001D461C"/>
    <w:rsid w:val="001D5549"/>
    <w:rsid w:val="001D79D3"/>
    <w:rsid w:val="001D7C64"/>
    <w:rsid w:val="001E00BA"/>
    <w:rsid w:val="001E0261"/>
    <w:rsid w:val="001E15D0"/>
    <w:rsid w:val="001E3079"/>
    <w:rsid w:val="001E419E"/>
    <w:rsid w:val="001E698B"/>
    <w:rsid w:val="001E6B54"/>
    <w:rsid w:val="001E754B"/>
    <w:rsid w:val="001E75B2"/>
    <w:rsid w:val="001E7B20"/>
    <w:rsid w:val="001F204D"/>
    <w:rsid w:val="001F2500"/>
    <w:rsid w:val="00200521"/>
    <w:rsid w:val="00201786"/>
    <w:rsid w:val="00201C13"/>
    <w:rsid w:val="00201EAF"/>
    <w:rsid w:val="00202E29"/>
    <w:rsid w:val="0020738B"/>
    <w:rsid w:val="002112B7"/>
    <w:rsid w:val="0021704F"/>
    <w:rsid w:val="0022478B"/>
    <w:rsid w:val="00230C53"/>
    <w:rsid w:val="00232557"/>
    <w:rsid w:val="002338B7"/>
    <w:rsid w:val="002368D1"/>
    <w:rsid w:val="00241787"/>
    <w:rsid w:val="0024198F"/>
    <w:rsid w:val="00241C6B"/>
    <w:rsid w:val="00242512"/>
    <w:rsid w:val="00242B77"/>
    <w:rsid w:val="00247A1D"/>
    <w:rsid w:val="00253651"/>
    <w:rsid w:val="002542F0"/>
    <w:rsid w:val="002544AD"/>
    <w:rsid w:val="002547DE"/>
    <w:rsid w:val="002577F7"/>
    <w:rsid w:val="002624AC"/>
    <w:rsid w:val="00262519"/>
    <w:rsid w:val="00265651"/>
    <w:rsid w:val="00270B71"/>
    <w:rsid w:val="0027160C"/>
    <w:rsid w:val="002724C8"/>
    <w:rsid w:val="00272543"/>
    <w:rsid w:val="00273331"/>
    <w:rsid w:val="00273ABD"/>
    <w:rsid w:val="00273E52"/>
    <w:rsid w:val="002744A8"/>
    <w:rsid w:val="0027471D"/>
    <w:rsid w:val="002758F0"/>
    <w:rsid w:val="00276458"/>
    <w:rsid w:val="002766A0"/>
    <w:rsid w:val="00276B85"/>
    <w:rsid w:val="002778D8"/>
    <w:rsid w:val="00280F49"/>
    <w:rsid w:val="0028146B"/>
    <w:rsid w:val="00281C14"/>
    <w:rsid w:val="00282354"/>
    <w:rsid w:val="00282E7C"/>
    <w:rsid w:val="002837E6"/>
    <w:rsid w:val="002839B3"/>
    <w:rsid w:val="00286902"/>
    <w:rsid w:val="00291A5B"/>
    <w:rsid w:val="00292D9C"/>
    <w:rsid w:val="00293CF8"/>
    <w:rsid w:val="00294856"/>
    <w:rsid w:val="002959A8"/>
    <w:rsid w:val="00295B87"/>
    <w:rsid w:val="00297B41"/>
    <w:rsid w:val="00297D59"/>
    <w:rsid w:val="00297E02"/>
    <w:rsid w:val="002A133C"/>
    <w:rsid w:val="002A172F"/>
    <w:rsid w:val="002A254A"/>
    <w:rsid w:val="002A3095"/>
    <w:rsid w:val="002A396C"/>
    <w:rsid w:val="002A4F50"/>
    <w:rsid w:val="002A5FEA"/>
    <w:rsid w:val="002A6201"/>
    <w:rsid w:val="002B08ED"/>
    <w:rsid w:val="002B2FC0"/>
    <w:rsid w:val="002B3B76"/>
    <w:rsid w:val="002B51D0"/>
    <w:rsid w:val="002B52F5"/>
    <w:rsid w:val="002B7AEF"/>
    <w:rsid w:val="002C0A16"/>
    <w:rsid w:val="002C1569"/>
    <w:rsid w:val="002C25D0"/>
    <w:rsid w:val="002C3725"/>
    <w:rsid w:val="002C3921"/>
    <w:rsid w:val="002C5661"/>
    <w:rsid w:val="002D05BA"/>
    <w:rsid w:val="002D284D"/>
    <w:rsid w:val="002D44CB"/>
    <w:rsid w:val="002D715C"/>
    <w:rsid w:val="002E5391"/>
    <w:rsid w:val="002E785B"/>
    <w:rsid w:val="002F0715"/>
    <w:rsid w:val="002F30D2"/>
    <w:rsid w:val="002F63BC"/>
    <w:rsid w:val="002F6C5E"/>
    <w:rsid w:val="00301C5A"/>
    <w:rsid w:val="003035C0"/>
    <w:rsid w:val="00303A27"/>
    <w:rsid w:val="00307C8F"/>
    <w:rsid w:val="00310C21"/>
    <w:rsid w:val="00311B65"/>
    <w:rsid w:val="0031214A"/>
    <w:rsid w:val="00313E20"/>
    <w:rsid w:val="0031473D"/>
    <w:rsid w:val="00316E59"/>
    <w:rsid w:val="00317625"/>
    <w:rsid w:val="00320D94"/>
    <w:rsid w:val="003211A0"/>
    <w:rsid w:val="00321F7F"/>
    <w:rsid w:val="00323CD9"/>
    <w:rsid w:val="00325674"/>
    <w:rsid w:val="003256B7"/>
    <w:rsid w:val="00325883"/>
    <w:rsid w:val="00325B43"/>
    <w:rsid w:val="00327BB8"/>
    <w:rsid w:val="003304AD"/>
    <w:rsid w:val="003331EC"/>
    <w:rsid w:val="00333651"/>
    <w:rsid w:val="00336066"/>
    <w:rsid w:val="00344C2B"/>
    <w:rsid w:val="00344ECB"/>
    <w:rsid w:val="00347BA1"/>
    <w:rsid w:val="00350993"/>
    <w:rsid w:val="00350AD0"/>
    <w:rsid w:val="00350CF1"/>
    <w:rsid w:val="00350FCE"/>
    <w:rsid w:val="00352E9D"/>
    <w:rsid w:val="00356605"/>
    <w:rsid w:val="00357B3B"/>
    <w:rsid w:val="0036089C"/>
    <w:rsid w:val="00360C70"/>
    <w:rsid w:val="00361143"/>
    <w:rsid w:val="00363DAC"/>
    <w:rsid w:val="00365D80"/>
    <w:rsid w:val="00366353"/>
    <w:rsid w:val="003665C3"/>
    <w:rsid w:val="003666B4"/>
    <w:rsid w:val="00366DDE"/>
    <w:rsid w:val="00367129"/>
    <w:rsid w:val="00371D42"/>
    <w:rsid w:val="0037575C"/>
    <w:rsid w:val="00377735"/>
    <w:rsid w:val="0038097D"/>
    <w:rsid w:val="00381507"/>
    <w:rsid w:val="003833BA"/>
    <w:rsid w:val="003839A3"/>
    <w:rsid w:val="00384FC8"/>
    <w:rsid w:val="003860F5"/>
    <w:rsid w:val="003863C9"/>
    <w:rsid w:val="00390B20"/>
    <w:rsid w:val="0039328F"/>
    <w:rsid w:val="00393A65"/>
    <w:rsid w:val="00393B42"/>
    <w:rsid w:val="003946CC"/>
    <w:rsid w:val="00394D33"/>
    <w:rsid w:val="0039590A"/>
    <w:rsid w:val="003A0362"/>
    <w:rsid w:val="003A1BA0"/>
    <w:rsid w:val="003A24DF"/>
    <w:rsid w:val="003A2C8A"/>
    <w:rsid w:val="003A3C77"/>
    <w:rsid w:val="003A553A"/>
    <w:rsid w:val="003A57B3"/>
    <w:rsid w:val="003A6E02"/>
    <w:rsid w:val="003B41FD"/>
    <w:rsid w:val="003B56CE"/>
    <w:rsid w:val="003B5FCA"/>
    <w:rsid w:val="003B6745"/>
    <w:rsid w:val="003C0CA2"/>
    <w:rsid w:val="003C0D0C"/>
    <w:rsid w:val="003C4453"/>
    <w:rsid w:val="003D09F0"/>
    <w:rsid w:val="003D1BB6"/>
    <w:rsid w:val="003D23DC"/>
    <w:rsid w:val="003D29D1"/>
    <w:rsid w:val="003D3D6F"/>
    <w:rsid w:val="003D4DAE"/>
    <w:rsid w:val="003D539E"/>
    <w:rsid w:val="003D5C47"/>
    <w:rsid w:val="003E1255"/>
    <w:rsid w:val="003E1977"/>
    <w:rsid w:val="003E2AE6"/>
    <w:rsid w:val="003E4216"/>
    <w:rsid w:val="003E4BFD"/>
    <w:rsid w:val="003E5B12"/>
    <w:rsid w:val="003E68D3"/>
    <w:rsid w:val="003E75F5"/>
    <w:rsid w:val="003F14E5"/>
    <w:rsid w:val="003F2957"/>
    <w:rsid w:val="003F704A"/>
    <w:rsid w:val="003F7DAA"/>
    <w:rsid w:val="00401111"/>
    <w:rsid w:val="00401B85"/>
    <w:rsid w:val="00403599"/>
    <w:rsid w:val="0040587B"/>
    <w:rsid w:val="00405C01"/>
    <w:rsid w:val="00406A15"/>
    <w:rsid w:val="00407BB4"/>
    <w:rsid w:val="004114D3"/>
    <w:rsid w:val="004115C8"/>
    <w:rsid w:val="0041237F"/>
    <w:rsid w:val="00413DDB"/>
    <w:rsid w:val="00413F30"/>
    <w:rsid w:val="00415AE9"/>
    <w:rsid w:val="00416FB2"/>
    <w:rsid w:val="004171FF"/>
    <w:rsid w:val="00417443"/>
    <w:rsid w:val="0041745B"/>
    <w:rsid w:val="00417B20"/>
    <w:rsid w:val="00422054"/>
    <w:rsid w:val="00424115"/>
    <w:rsid w:val="0042413E"/>
    <w:rsid w:val="00424A73"/>
    <w:rsid w:val="004271E0"/>
    <w:rsid w:val="004304BF"/>
    <w:rsid w:val="004348F6"/>
    <w:rsid w:val="00436C53"/>
    <w:rsid w:val="0044014A"/>
    <w:rsid w:val="00440C75"/>
    <w:rsid w:val="00441224"/>
    <w:rsid w:val="00441377"/>
    <w:rsid w:val="004452A7"/>
    <w:rsid w:val="00450B65"/>
    <w:rsid w:val="00451B55"/>
    <w:rsid w:val="00452478"/>
    <w:rsid w:val="00453CBB"/>
    <w:rsid w:val="0046057C"/>
    <w:rsid w:val="004625FA"/>
    <w:rsid w:val="004633FF"/>
    <w:rsid w:val="0046386F"/>
    <w:rsid w:val="004640CF"/>
    <w:rsid w:val="00464176"/>
    <w:rsid w:val="00464A1E"/>
    <w:rsid w:val="00465696"/>
    <w:rsid w:val="0046605E"/>
    <w:rsid w:val="0046729B"/>
    <w:rsid w:val="00470AE9"/>
    <w:rsid w:val="004712FF"/>
    <w:rsid w:val="00473600"/>
    <w:rsid w:val="00474045"/>
    <w:rsid w:val="004749EC"/>
    <w:rsid w:val="0047608D"/>
    <w:rsid w:val="00477405"/>
    <w:rsid w:val="00477B87"/>
    <w:rsid w:val="00477C8F"/>
    <w:rsid w:val="00481246"/>
    <w:rsid w:val="004817A9"/>
    <w:rsid w:val="00481EE7"/>
    <w:rsid w:val="00483883"/>
    <w:rsid w:val="00484091"/>
    <w:rsid w:val="00492D23"/>
    <w:rsid w:val="00493B45"/>
    <w:rsid w:val="004942B5"/>
    <w:rsid w:val="00495E36"/>
    <w:rsid w:val="004A00BC"/>
    <w:rsid w:val="004A2584"/>
    <w:rsid w:val="004A3E61"/>
    <w:rsid w:val="004A4BFA"/>
    <w:rsid w:val="004A599B"/>
    <w:rsid w:val="004A7E61"/>
    <w:rsid w:val="004B159B"/>
    <w:rsid w:val="004B1D2B"/>
    <w:rsid w:val="004B284F"/>
    <w:rsid w:val="004B3AA4"/>
    <w:rsid w:val="004C020D"/>
    <w:rsid w:val="004C0E94"/>
    <w:rsid w:val="004C2AFF"/>
    <w:rsid w:val="004C6DF5"/>
    <w:rsid w:val="004C7BE8"/>
    <w:rsid w:val="004D06C9"/>
    <w:rsid w:val="004D23DF"/>
    <w:rsid w:val="004D2BD5"/>
    <w:rsid w:val="004D2E1D"/>
    <w:rsid w:val="004D2E49"/>
    <w:rsid w:val="004D4305"/>
    <w:rsid w:val="004D4CA7"/>
    <w:rsid w:val="004D51B4"/>
    <w:rsid w:val="004D726D"/>
    <w:rsid w:val="004E76D4"/>
    <w:rsid w:val="004F0F05"/>
    <w:rsid w:val="004F3F9E"/>
    <w:rsid w:val="004F6F3E"/>
    <w:rsid w:val="005015D2"/>
    <w:rsid w:val="00510391"/>
    <w:rsid w:val="00511103"/>
    <w:rsid w:val="00512D54"/>
    <w:rsid w:val="005133B1"/>
    <w:rsid w:val="005136CB"/>
    <w:rsid w:val="00513BD1"/>
    <w:rsid w:val="00515339"/>
    <w:rsid w:val="00515FB8"/>
    <w:rsid w:val="00517E03"/>
    <w:rsid w:val="00517EF5"/>
    <w:rsid w:val="00523B15"/>
    <w:rsid w:val="00525581"/>
    <w:rsid w:val="00525EF2"/>
    <w:rsid w:val="00526D87"/>
    <w:rsid w:val="00532948"/>
    <w:rsid w:val="00534835"/>
    <w:rsid w:val="00535357"/>
    <w:rsid w:val="00535B7C"/>
    <w:rsid w:val="00545DD2"/>
    <w:rsid w:val="00546F3F"/>
    <w:rsid w:val="005474A2"/>
    <w:rsid w:val="0055043B"/>
    <w:rsid w:val="005510A2"/>
    <w:rsid w:val="00551E01"/>
    <w:rsid w:val="00552F92"/>
    <w:rsid w:val="005537ED"/>
    <w:rsid w:val="0055559C"/>
    <w:rsid w:val="005558C4"/>
    <w:rsid w:val="00555BDB"/>
    <w:rsid w:val="00556899"/>
    <w:rsid w:val="00556F4B"/>
    <w:rsid w:val="005570B5"/>
    <w:rsid w:val="00561900"/>
    <w:rsid w:val="00561D1A"/>
    <w:rsid w:val="005625DF"/>
    <w:rsid w:val="00563614"/>
    <w:rsid w:val="00565C6F"/>
    <w:rsid w:val="00567E68"/>
    <w:rsid w:val="005717FC"/>
    <w:rsid w:val="00572980"/>
    <w:rsid w:val="00576427"/>
    <w:rsid w:val="00581FA5"/>
    <w:rsid w:val="00582270"/>
    <w:rsid w:val="00587E09"/>
    <w:rsid w:val="0059027C"/>
    <w:rsid w:val="00593473"/>
    <w:rsid w:val="00594DE7"/>
    <w:rsid w:val="00597FED"/>
    <w:rsid w:val="005A2637"/>
    <w:rsid w:val="005A3033"/>
    <w:rsid w:val="005A3179"/>
    <w:rsid w:val="005A4588"/>
    <w:rsid w:val="005A4B9C"/>
    <w:rsid w:val="005A501F"/>
    <w:rsid w:val="005A5751"/>
    <w:rsid w:val="005A5B96"/>
    <w:rsid w:val="005A6545"/>
    <w:rsid w:val="005B0880"/>
    <w:rsid w:val="005B203F"/>
    <w:rsid w:val="005B3252"/>
    <w:rsid w:val="005B57DB"/>
    <w:rsid w:val="005B5D46"/>
    <w:rsid w:val="005B73A0"/>
    <w:rsid w:val="005C0415"/>
    <w:rsid w:val="005C3780"/>
    <w:rsid w:val="005C3DE5"/>
    <w:rsid w:val="005C51E9"/>
    <w:rsid w:val="005C537E"/>
    <w:rsid w:val="005C7325"/>
    <w:rsid w:val="005D15FB"/>
    <w:rsid w:val="005D3D89"/>
    <w:rsid w:val="005D45AD"/>
    <w:rsid w:val="005D6B1F"/>
    <w:rsid w:val="005E042A"/>
    <w:rsid w:val="005E100E"/>
    <w:rsid w:val="005E1BF9"/>
    <w:rsid w:val="005E376B"/>
    <w:rsid w:val="005E4E75"/>
    <w:rsid w:val="005E5E43"/>
    <w:rsid w:val="005E6E63"/>
    <w:rsid w:val="005E7BAC"/>
    <w:rsid w:val="005F0AB2"/>
    <w:rsid w:val="005F0D57"/>
    <w:rsid w:val="005F0E15"/>
    <w:rsid w:val="005F153A"/>
    <w:rsid w:val="005F2810"/>
    <w:rsid w:val="005F5C22"/>
    <w:rsid w:val="005F5F17"/>
    <w:rsid w:val="005F7EB0"/>
    <w:rsid w:val="00601D7D"/>
    <w:rsid w:val="0060284A"/>
    <w:rsid w:val="00605455"/>
    <w:rsid w:val="00610D1E"/>
    <w:rsid w:val="0061210F"/>
    <w:rsid w:val="00612652"/>
    <w:rsid w:val="00614B92"/>
    <w:rsid w:val="00615BE9"/>
    <w:rsid w:val="006170E4"/>
    <w:rsid w:val="0061752C"/>
    <w:rsid w:val="00617F5D"/>
    <w:rsid w:val="006209F0"/>
    <w:rsid w:val="0062247A"/>
    <w:rsid w:val="00622AE8"/>
    <w:rsid w:val="00622C8F"/>
    <w:rsid w:val="00623B09"/>
    <w:rsid w:val="006241A0"/>
    <w:rsid w:val="00624729"/>
    <w:rsid w:val="0062751E"/>
    <w:rsid w:val="00627BFD"/>
    <w:rsid w:val="006306D6"/>
    <w:rsid w:val="0063145B"/>
    <w:rsid w:val="00633E78"/>
    <w:rsid w:val="0063468E"/>
    <w:rsid w:val="00635B51"/>
    <w:rsid w:val="006378CA"/>
    <w:rsid w:val="006403E2"/>
    <w:rsid w:val="006411D7"/>
    <w:rsid w:val="006419FD"/>
    <w:rsid w:val="00641FBE"/>
    <w:rsid w:val="006442C3"/>
    <w:rsid w:val="00644F24"/>
    <w:rsid w:val="006471C5"/>
    <w:rsid w:val="00653886"/>
    <w:rsid w:val="006570E8"/>
    <w:rsid w:val="006633A3"/>
    <w:rsid w:val="00664E10"/>
    <w:rsid w:val="00665296"/>
    <w:rsid w:val="00666567"/>
    <w:rsid w:val="00667060"/>
    <w:rsid w:val="00670BFE"/>
    <w:rsid w:val="00674596"/>
    <w:rsid w:val="00681234"/>
    <w:rsid w:val="0068240D"/>
    <w:rsid w:val="00683203"/>
    <w:rsid w:val="006841C2"/>
    <w:rsid w:val="006906B3"/>
    <w:rsid w:val="0069173C"/>
    <w:rsid w:val="00692031"/>
    <w:rsid w:val="00692C47"/>
    <w:rsid w:val="00693137"/>
    <w:rsid w:val="00693EA0"/>
    <w:rsid w:val="00697042"/>
    <w:rsid w:val="006A228E"/>
    <w:rsid w:val="006A4B55"/>
    <w:rsid w:val="006A5974"/>
    <w:rsid w:val="006A658E"/>
    <w:rsid w:val="006A6D2B"/>
    <w:rsid w:val="006A6D8C"/>
    <w:rsid w:val="006A7A10"/>
    <w:rsid w:val="006B02D5"/>
    <w:rsid w:val="006B079B"/>
    <w:rsid w:val="006B10C4"/>
    <w:rsid w:val="006B12ED"/>
    <w:rsid w:val="006B1CE4"/>
    <w:rsid w:val="006C000B"/>
    <w:rsid w:val="006C296A"/>
    <w:rsid w:val="006C2F69"/>
    <w:rsid w:val="006C37E5"/>
    <w:rsid w:val="006C4BF8"/>
    <w:rsid w:val="006C53FE"/>
    <w:rsid w:val="006C5B04"/>
    <w:rsid w:val="006C7AD0"/>
    <w:rsid w:val="006C7CA2"/>
    <w:rsid w:val="006C7FFE"/>
    <w:rsid w:val="006D13E0"/>
    <w:rsid w:val="006D3C7B"/>
    <w:rsid w:val="006D3D70"/>
    <w:rsid w:val="006D634F"/>
    <w:rsid w:val="006D6C98"/>
    <w:rsid w:val="006D7EC0"/>
    <w:rsid w:val="006E01AE"/>
    <w:rsid w:val="006E0205"/>
    <w:rsid w:val="006E26EA"/>
    <w:rsid w:val="006E51AC"/>
    <w:rsid w:val="006E5F9A"/>
    <w:rsid w:val="006F1E7A"/>
    <w:rsid w:val="006F318B"/>
    <w:rsid w:val="006F465C"/>
    <w:rsid w:val="006F516E"/>
    <w:rsid w:val="006F53D6"/>
    <w:rsid w:val="006F6B30"/>
    <w:rsid w:val="007022B7"/>
    <w:rsid w:val="00702A15"/>
    <w:rsid w:val="00702D4D"/>
    <w:rsid w:val="007032D0"/>
    <w:rsid w:val="0070522F"/>
    <w:rsid w:val="007054CB"/>
    <w:rsid w:val="0070710B"/>
    <w:rsid w:val="00707A3C"/>
    <w:rsid w:val="00711A1F"/>
    <w:rsid w:val="00711C24"/>
    <w:rsid w:val="00714408"/>
    <w:rsid w:val="00715065"/>
    <w:rsid w:val="007162DD"/>
    <w:rsid w:val="00720088"/>
    <w:rsid w:val="007206EB"/>
    <w:rsid w:val="007231EF"/>
    <w:rsid w:val="00732124"/>
    <w:rsid w:val="00732262"/>
    <w:rsid w:val="0073336A"/>
    <w:rsid w:val="0073354D"/>
    <w:rsid w:val="007364D7"/>
    <w:rsid w:val="007371A5"/>
    <w:rsid w:val="00737220"/>
    <w:rsid w:val="0073734A"/>
    <w:rsid w:val="00737D6E"/>
    <w:rsid w:val="00742F16"/>
    <w:rsid w:val="0075031B"/>
    <w:rsid w:val="00752373"/>
    <w:rsid w:val="0075240C"/>
    <w:rsid w:val="00753E09"/>
    <w:rsid w:val="00761177"/>
    <w:rsid w:val="00765951"/>
    <w:rsid w:val="00767D92"/>
    <w:rsid w:val="00767EFF"/>
    <w:rsid w:val="00770560"/>
    <w:rsid w:val="00770BB4"/>
    <w:rsid w:val="00771EAB"/>
    <w:rsid w:val="00773D28"/>
    <w:rsid w:val="007833CC"/>
    <w:rsid w:val="007900FD"/>
    <w:rsid w:val="007904F9"/>
    <w:rsid w:val="007912F0"/>
    <w:rsid w:val="007933EA"/>
    <w:rsid w:val="007A00CD"/>
    <w:rsid w:val="007A0D5F"/>
    <w:rsid w:val="007A1628"/>
    <w:rsid w:val="007A1679"/>
    <w:rsid w:val="007A20D7"/>
    <w:rsid w:val="007A27D0"/>
    <w:rsid w:val="007A284B"/>
    <w:rsid w:val="007A2DF3"/>
    <w:rsid w:val="007A38C0"/>
    <w:rsid w:val="007A3FEB"/>
    <w:rsid w:val="007A4688"/>
    <w:rsid w:val="007A5CFD"/>
    <w:rsid w:val="007A6417"/>
    <w:rsid w:val="007A6974"/>
    <w:rsid w:val="007A79BB"/>
    <w:rsid w:val="007B0049"/>
    <w:rsid w:val="007B070F"/>
    <w:rsid w:val="007B08B7"/>
    <w:rsid w:val="007B1DC7"/>
    <w:rsid w:val="007B1E3E"/>
    <w:rsid w:val="007B26E7"/>
    <w:rsid w:val="007B3E87"/>
    <w:rsid w:val="007B6F71"/>
    <w:rsid w:val="007C10D9"/>
    <w:rsid w:val="007C212B"/>
    <w:rsid w:val="007C2D41"/>
    <w:rsid w:val="007D180A"/>
    <w:rsid w:val="007D308F"/>
    <w:rsid w:val="007D473B"/>
    <w:rsid w:val="007D52B1"/>
    <w:rsid w:val="007D5ACF"/>
    <w:rsid w:val="007D6601"/>
    <w:rsid w:val="007D6B70"/>
    <w:rsid w:val="007E02B9"/>
    <w:rsid w:val="007E21AF"/>
    <w:rsid w:val="007E37D7"/>
    <w:rsid w:val="007E596B"/>
    <w:rsid w:val="007E7537"/>
    <w:rsid w:val="007F10B5"/>
    <w:rsid w:val="007F32E1"/>
    <w:rsid w:val="007F4FAB"/>
    <w:rsid w:val="007F54FB"/>
    <w:rsid w:val="007F59DD"/>
    <w:rsid w:val="007F618B"/>
    <w:rsid w:val="007F63EA"/>
    <w:rsid w:val="0080011A"/>
    <w:rsid w:val="00800339"/>
    <w:rsid w:val="008013F7"/>
    <w:rsid w:val="0080150B"/>
    <w:rsid w:val="00801CF6"/>
    <w:rsid w:val="00801D47"/>
    <w:rsid w:val="00804039"/>
    <w:rsid w:val="0080625E"/>
    <w:rsid w:val="00807399"/>
    <w:rsid w:val="00811258"/>
    <w:rsid w:val="00811A6B"/>
    <w:rsid w:val="00811D48"/>
    <w:rsid w:val="00813CA3"/>
    <w:rsid w:val="008250F3"/>
    <w:rsid w:val="00825484"/>
    <w:rsid w:val="008262A0"/>
    <w:rsid w:val="00826D3A"/>
    <w:rsid w:val="00827079"/>
    <w:rsid w:val="008317D6"/>
    <w:rsid w:val="00834015"/>
    <w:rsid w:val="00837E4D"/>
    <w:rsid w:val="0084118F"/>
    <w:rsid w:val="00843A76"/>
    <w:rsid w:val="008444FB"/>
    <w:rsid w:val="0084583A"/>
    <w:rsid w:val="00846006"/>
    <w:rsid w:val="00846746"/>
    <w:rsid w:val="00851C70"/>
    <w:rsid w:val="0085338A"/>
    <w:rsid w:val="008544BC"/>
    <w:rsid w:val="00854ED8"/>
    <w:rsid w:val="00855A4D"/>
    <w:rsid w:val="00862D14"/>
    <w:rsid w:val="008634A8"/>
    <w:rsid w:val="00864123"/>
    <w:rsid w:val="00864840"/>
    <w:rsid w:val="0086486B"/>
    <w:rsid w:val="00864B01"/>
    <w:rsid w:val="008652F0"/>
    <w:rsid w:val="00865424"/>
    <w:rsid w:val="00866458"/>
    <w:rsid w:val="008679CF"/>
    <w:rsid w:val="008709C3"/>
    <w:rsid w:val="00870AEA"/>
    <w:rsid w:val="00870CE9"/>
    <w:rsid w:val="00873AE7"/>
    <w:rsid w:val="00877044"/>
    <w:rsid w:val="008803BD"/>
    <w:rsid w:val="008805FA"/>
    <w:rsid w:val="00880A77"/>
    <w:rsid w:val="0088128C"/>
    <w:rsid w:val="00881653"/>
    <w:rsid w:val="00885AB3"/>
    <w:rsid w:val="008876A8"/>
    <w:rsid w:val="00887D12"/>
    <w:rsid w:val="00892BE2"/>
    <w:rsid w:val="00894220"/>
    <w:rsid w:val="0089434B"/>
    <w:rsid w:val="00895C6C"/>
    <w:rsid w:val="008A0717"/>
    <w:rsid w:val="008A0902"/>
    <w:rsid w:val="008A0DD7"/>
    <w:rsid w:val="008A1719"/>
    <w:rsid w:val="008A21C3"/>
    <w:rsid w:val="008A4C90"/>
    <w:rsid w:val="008A5D82"/>
    <w:rsid w:val="008A5D87"/>
    <w:rsid w:val="008A6D12"/>
    <w:rsid w:val="008A7C08"/>
    <w:rsid w:val="008B2376"/>
    <w:rsid w:val="008B6FEA"/>
    <w:rsid w:val="008C0159"/>
    <w:rsid w:val="008C17C9"/>
    <w:rsid w:val="008C676A"/>
    <w:rsid w:val="008C6C50"/>
    <w:rsid w:val="008C7053"/>
    <w:rsid w:val="008D0CE2"/>
    <w:rsid w:val="008D37CF"/>
    <w:rsid w:val="008D384D"/>
    <w:rsid w:val="008D3BBF"/>
    <w:rsid w:val="008E166C"/>
    <w:rsid w:val="008E1FFF"/>
    <w:rsid w:val="008E2967"/>
    <w:rsid w:val="008E2C5A"/>
    <w:rsid w:val="008E3E18"/>
    <w:rsid w:val="008E4D4E"/>
    <w:rsid w:val="008E5417"/>
    <w:rsid w:val="008E6244"/>
    <w:rsid w:val="008E638A"/>
    <w:rsid w:val="008F1835"/>
    <w:rsid w:val="008F28AD"/>
    <w:rsid w:val="008F3371"/>
    <w:rsid w:val="008F3CF1"/>
    <w:rsid w:val="008F770B"/>
    <w:rsid w:val="009032FE"/>
    <w:rsid w:val="009108B8"/>
    <w:rsid w:val="00910BC9"/>
    <w:rsid w:val="00913C45"/>
    <w:rsid w:val="00913EE5"/>
    <w:rsid w:val="00914319"/>
    <w:rsid w:val="0091484F"/>
    <w:rsid w:val="00914FFD"/>
    <w:rsid w:val="00915AFB"/>
    <w:rsid w:val="00916280"/>
    <w:rsid w:val="00916402"/>
    <w:rsid w:val="00916C5A"/>
    <w:rsid w:val="00916F04"/>
    <w:rsid w:val="00921AA7"/>
    <w:rsid w:val="00922355"/>
    <w:rsid w:val="009232BD"/>
    <w:rsid w:val="00923583"/>
    <w:rsid w:val="00923599"/>
    <w:rsid w:val="00923B75"/>
    <w:rsid w:val="0092587A"/>
    <w:rsid w:val="0092699A"/>
    <w:rsid w:val="00930C0C"/>
    <w:rsid w:val="00930C6F"/>
    <w:rsid w:val="009336B2"/>
    <w:rsid w:val="00933EFB"/>
    <w:rsid w:val="0093458D"/>
    <w:rsid w:val="0093496D"/>
    <w:rsid w:val="00935CA1"/>
    <w:rsid w:val="00936530"/>
    <w:rsid w:val="009370CF"/>
    <w:rsid w:val="00937E7B"/>
    <w:rsid w:val="0094108B"/>
    <w:rsid w:val="00942FAF"/>
    <w:rsid w:val="00943BB0"/>
    <w:rsid w:val="00947342"/>
    <w:rsid w:val="00947CEA"/>
    <w:rsid w:val="0095046A"/>
    <w:rsid w:val="00952A28"/>
    <w:rsid w:val="0095400A"/>
    <w:rsid w:val="0095411A"/>
    <w:rsid w:val="00954D1E"/>
    <w:rsid w:val="009566F2"/>
    <w:rsid w:val="009578F1"/>
    <w:rsid w:val="009609F7"/>
    <w:rsid w:val="00962190"/>
    <w:rsid w:val="0096395F"/>
    <w:rsid w:val="009641E6"/>
    <w:rsid w:val="00964B72"/>
    <w:rsid w:val="00965163"/>
    <w:rsid w:val="009666DB"/>
    <w:rsid w:val="00966F12"/>
    <w:rsid w:val="0097154F"/>
    <w:rsid w:val="009729BE"/>
    <w:rsid w:val="00973BE6"/>
    <w:rsid w:val="00974C73"/>
    <w:rsid w:val="00977BE5"/>
    <w:rsid w:val="00980DE1"/>
    <w:rsid w:val="009812EF"/>
    <w:rsid w:val="00981843"/>
    <w:rsid w:val="009821D3"/>
    <w:rsid w:val="009824BC"/>
    <w:rsid w:val="0098420B"/>
    <w:rsid w:val="0099156A"/>
    <w:rsid w:val="0099583E"/>
    <w:rsid w:val="009A1298"/>
    <w:rsid w:val="009A322B"/>
    <w:rsid w:val="009A4280"/>
    <w:rsid w:val="009A5554"/>
    <w:rsid w:val="009A5731"/>
    <w:rsid w:val="009A72DF"/>
    <w:rsid w:val="009B0A2F"/>
    <w:rsid w:val="009B1724"/>
    <w:rsid w:val="009B243D"/>
    <w:rsid w:val="009B2784"/>
    <w:rsid w:val="009B3DA2"/>
    <w:rsid w:val="009B69EC"/>
    <w:rsid w:val="009C2E16"/>
    <w:rsid w:val="009C2FE3"/>
    <w:rsid w:val="009C5139"/>
    <w:rsid w:val="009C5753"/>
    <w:rsid w:val="009C64FD"/>
    <w:rsid w:val="009D0403"/>
    <w:rsid w:val="009D0CCA"/>
    <w:rsid w:val="009D2B3B"/>
    <w:rsid w:val="009D3DCD"/>
    <w:rsid w:val="009D3DF4"/>
    <w:rsid w:val="009E0C33"/>
    <w:rsid w:val="009E0C82"/>
    <w:rsid w:val="009E2251"/>
    <w:rsid w:val="009E341B"/>
    <w:rsid w:val="009E3A46"/>
    <w:rsid w:val="009E3F85"/>
    <w:rsid w:val="009E45AB"/>
    <w:rsid w:val="009F05B7"/>
    <w:rsid w:val="009F0D2E"/>
    <w:rsid w:val="009F13CC"/>
    <w:rsid w:val="009F2F5F"/>
    <w:rsid w:val="009F4714"/>
    <w:rsid w:val="009F4989"/>
    <w:rsid w:val="009F51D4"/>
    <w:rsid w:val="009F60E4"/>
    <w:rsid w:val="009F6741"/>
    <w:rsid w:val="009F68B8"/>
    <w:rsid w:val="00A02E66"/>
    <w:rsid w:val="00A031D5"/>
    <w:rsid w:val="00A04CFC"/>
    <w:rsid w:val="00A10A1E"/>
    <w:rsid w:val="00A11981"/>
    <w:rsid w:val="00A11E0D"/>
    <w:rsid w:val="00A13B3C"/>
    <w:rsid w:val="00A148B6"/>
    <w:rsid w:val="00A155DC"/>
    <w:rsid w:val="00A20A8D"/>
    <w:rsid w:val="00A245A4"/>
    <w:rsid w:val="00A273CE"/>
    <w:rsid w:val="00A27B58"/>
    <w:rsid w:val="00A32B5D"/>
    <w:rsid w:val="00A335CB"/>
    <w:rsid w:val="00A33725"/>
    <w:rsid w:val="00A36215"/>
    <w:rsid w:val="00A36530"/>
    <w:rsid w:val="00A40495"/>
    <w:rsid w:val="00A41C2A"/>
    <w:rsid w:val="00A45313"/>
    <w:rsid w:val="00A47169"/>
    <w:rsid w:val="00A47F2D"/>
    <w:rsid w:val="00A5167C"/>
    <w:rsid w:val="00A51FAA"/>
    <w:rsid w:val="00A55DDA"/>
    <w:rsid w:val="00A56E15"/>
    <w:rsid w:val="00A60C69"/>
    <w:rsid w:val="00A610C7"/>
    <w:rsid w:val="00A61374"/>
    <w:rsid w:val="00A66E51"/>
    <w:rsid w:val="00A670CE"/>
    <w:rsid w:val="00A71700"/>
    <w:rsid w:val="00A71C0F"/>
    <w:rsid w:val="00A73194"/>
    <w:rsid w:val="00A748EC"/>
    <w:rsid w:val="00A8285C"/>
    <w:rsid w:val="00A8348A"/>
    <w:rsid w:val="00A83D16"/>
    <w:rsid w:val="00A83D7B"/>
    <w:rsid w:val="00A85FCF"/>
    <w:rsid w:val="00A86663"/>
    <w:rsid w:val="00A93E2B"/>
    <w:rsid w:val="00A940DB"/>
    <w:rsid w:val="00A9552A"/>
    <w:rsid w:val="00A964A5"/>
    <w:rsid w:val="00AA0147"/>
    <w:rsid w:val="00AA1BF7"/>
    <w:rsid w:val="00AA3388"/>
    <w:rsid w:val="00AA4AE3"/>
    <w:rsid w:val="00AA5C68"/>
    <w:rsid w:val="00AA6CD8"/>
    <w:rsid w:val="00AA77B1"/>
    <w:rsid w:val="00AB0D72"/>
    <w:rsid w:val="00AB3F96"/>
    <w:rsid w:val="00AB4C8C"/>
    <w:rsid w:val="00AB55C1"/>
    <w:rsid w:val="00AB6835"/>
    <w:rsid w:val="00AB6E77"/>
    <w:rsid w:val="00AB74F7"/>
    <w:rsid w:val="00AC00F5"/>
    <w:rsid w:val="00AC24D5"/>
    <w:rsid w:val="00AC38E6"/>
    <w:rsid w:val="00AC3F3B"/>
    <w:rsid w:val="00AC4D33"/>
    <w:rsid w:val="00AC51E3"/>
    <w:rsid w:val="00AC53B3"/>
    <w:rsid w:val="00AD05F1"/>
    <w:rsid w:val="00AD2581"/>
    <w:rsid w:val="00AD5207"/>
    <w:rsid w:val="00AD6689"/>
    <w:rsid w:val="00AE0C6F"/>
    <w:rsid w:val="00AE0F2F"/>
    <w:rsid w:val="00AE0F6C"/>
    <w:rsid w:val="00AE146A"/>
    <w:rsid w:val="00AE213E"/>
    <w:rsid w:val="00AE431D"/>
    <w:rsid w:val="00AE4C33"/>
    <w:rsid w:val="00AE4F3E"/>
    <w:rsid w:val="00AE5A31"/>
    <w:rsid w:val="00AE5D91"/>
    <w:rsid w:val="00AE6351"/>
    <w:rsid w:val="00AE7399"/>
    <w:rsid w:val="00AF252D"/>
    <w:rsid w:val="00AF3744"/>
    <w:rsid w:val="00AF4BB2"/>
    <w:rsid w:val="00AF546D"/>
    <w:rsid w:val="00AF6ECA"/>
    <w:rsid w:val="00AF6EF4"/>
    <w:rsid w:val="00AF79FA"/>
    <w:rsid w:val="00B015FA"/>
    <w:rsid w:val="00B02270"/>
    <w:rsid w:val="00B0252F"/>
    <w:rsid w:val="00B0398F"/>
    <w:rsid w:val="00B04530"/>
    <w:rsid w:val="00B048B5"/>
    <w:rsid w:val="00B05EEB"/>
    <w:rsid w:val="00B06024"/>
    <w:rsid w:val="00B077C2"/>
    <w:rsid w:val="00B15575"/>
    <w:rsid w:val="00B16C88"/>
    <w:rsid w:val="00B20C16"/>
    <w:rsid w:val="00B2345E"/>
    <w:rsid w:val="00B257FE"/>
    <w:rsid w:val="00B2608A"/>
    <w:rsid w:val="00B26585"/>
    <w:rsid w:val="00B27152"/>
    <w:rsid w:val="00B304B3"/>
    <w:rsid w:val="00B32FF8"/>
    <w:rsid w:val="00B34DAD"/>
    <w:rsid w:val="00B405BD"/>
    <w:rsid w:val="00B4175C"/>
    <w:rsid w:val="00B43EF6"/>
    <w:rsid w:val="00B44C8C"/>
    <w:rsid w:val="00B50582"/>
    <w:rsid w:val="00B50827"/>
    <w:rsid w:val="00B5199D"/>
    <w:rsid w:val="00B5426B"/>
    <w:rsid w:val="00B5784A"/>
    <w:rsid w:val="00B679E8"/>
    <w:rsid w:val="00B67A03"/>
    <w:rsid w:val="00B72CB8"/>
    <w:rsid w:val="00B73228"/>
    <w:rsid w:val="00B773BB"/>
    <w:rsid w:val="00B77722"/>
    <w:rsid w:val="00B8001B"/>
    <w:rsid w:val="00B80030"/>
    <w:rsid w:val="00B80BCC"/>
    <w:rsid w:val="00B84809"/>
    <w:rsid w:val="00B85176"/>
    <w:rsid w:val="00B902E7"/>
    <w:rsid w:val="00B90660"/>
    <w:rsid w:val="00B90683"/>
    <w:rsid w:val="00B92AA7"/>
    <w:rsid w:val="00B95D1D"/>
    <w:rsid w:val="00B96ED3"/>
    <w:rsid w:val="00B9709E"/>
    <w:rsid w:val="00BA092B"/>
    <w:rsid w:val="00BA0FFA"/>
    <w:rsid w:val="00BA1400"/>
    <w:rsid w:val="00BA53A6"/>
    <w:rsid w:val="00BA6B4F"/>
    <w:rsid w:val="00BA758B"/>
    <w:rsid w:val="00BB01DC"/>
    <w:rsid w:val="00BB0D96"/>
    <w:rsid w:val="00BB1F27"/>
    <w:rsid w:val="00BB2910"/>
    <w:rsid w:val="00BB7581"/>
    <w:rsid w:val="00BC0300"/>
    <w:rsid w:val="00BC2246"/>
    <w:rsid w:val="00BC2626"/>
    <w:rsid w:val="00BC37C6"/>
    <w:rsid w:val="00BC4B4C"/>
    <w:rsid w:val="00BC524A"/>
    <w:rsid w:val="00BC6F79"/>
    <w:rsid w:val="00BC73F3"/>
    <w:rsid w:val="00BD07A1"/>
    <w:rsid w:val="00BD0FD0"/>
    <w:rsid w:val="00BD1168"/>
    <w:rsid w:val="00BD39AB"/>
    <w:rsid w:val="00BD3FC2"/>
    <w:rsid w:val="00BD5B00"/>
    <w:rsid w:val="00BD5BA3"/>
    <w:rsid w:val="00BD5EFA"/>
    <w:rsid w:val="00BE0AC1"/>
    <w:rsid w:val="00BF2420"/>
    <w:rsid w:val="00BF24B8"/>
    <w:rsid w:val="00BF2D74"/>
    <w:rsid w:val="00BF382B"/>
    <w:rsid w:val="00BF466B"/>
    <w:rsid w:val="00BF4732"/>
    <w:rsid w:val="00BF4A3A"/>
    <w:rsid w:val="00BF5152"/>
    <w:rsid w:val="00BF5D3B"/>
    <w:rsid w:val="00BF76EC"/>
    <w:rsid w:val="00C01881"/>
    <w:rsid w:val="00C01A74"/>
    <w:rsid w:val="00C0520D"/>
    <w:rsid w:val="00C0521D"/>
    <w:rsid w:val="00C0621E"/>
    <w:rsid w:val="00C07619"/>
    <w:rsid w:val="00C103BB"/>
    <w:rsid w:val="00C118E2"/>
    <w:rsid w:val="00C127E5"/>
    <w:rsid w:val="00C23635"/>
    <w:rsid w:val="00C25C35"/>
    <w:rsid w:val="00C265E5"/>
    <w:rsid w:val="00C27FD8"/>
    <w:rsid w:val="00C3078F"/>
    <w:rsid w:val="00C30C9A"/>
    <w:rsid w:val="00C31B63"/>
    <w:rsid w:val="00C31B91"/>
    <w:rsid w:val="00C32D7C"/>
    <w:rsid w:val="00C3396C"/>
    <w:rsid w:val="00C3794A"/>
    <w:rsid w:val="00C41A2A"/>
    <w:rsid w:val="00C423F7"/>
    <w:rsid w:val="00C43295"/>
    <w:rsid w:val="00C43FC4"/>
    <w:rsid w:val="00C445BA"/>
    <w:rsid w:val="00C45D6C"/>
    <w:rsid w:val="00C45F40"/>
    <w:rsid w:val="00C4755F"/>
    <w:rsid w:val="00C47A79"/>
    <w:rsid w:val="00C47B43"/>
    <w:rsid w:val="00C53E71"/>
    <w:rsid w:val="00C53FE0"/>
    <w:rsid w:val="00C54C1A"/>
    <w:rsid w:val="00C55F73"/>
    <w:rsid w:val="00C6030D"/>
    <w:rsid w:val="00C62414"/>
    <w:rsid w:val="00C62847"/>
    <w:rsid w:val="00C66ABE"/>
    <w:rsid w:val="00C70022"/>
    <w:rsid w:val="00C70F9B"/>
    <w:rsid w:val="00C71CF3"/>
    <w:rsid w:val="00C7291D"/>
    <w:rsid w:val="00C73985"/>
    <w:rsid w:val="00C73A0E"/>
    <w:rsid w:val="00C74647"/>
    <w:rsid w:val="00C7686B"/>
    <w:rsid w:val="00C76B89"/>
    <w:rsid w:val="00C76BAD"/>
    <w:rsid w:val="00C772D6"/>
    <w:rsid w:val="00C8400D"/>
    <w:rsid w:val="00C90FEA"/>
    <w:rsid w:val="00C91622"/>
    <w:rsid w:val="00C95388"/>
    <w:rsid w:val="00C96293"/>
    <w:rsid w:val="00C96A0D"/>
    <w:rsid w:val="00CA081E"/>
    <w:rsid w:val="00CA1246"/>
    <w:rsid w:val="00CA1747"/>
    <w:rsid w:val="00CB00A8"/>
    <w:rsid w:val="00CB07E4"/>
    <w:rsid w:val="00CB25E5"/>
    <w:rsid w:val="00CB2790"/>
    <w:rsid w:val="00CB2F3B"/>
    <w:rsid w:val="00CB6AC8"/>
    <w:rsid w:val="00CB7BDE"/>
    <w:rsid w:val="00CC1969"/>
    <w:rsid w:val="00CC26DA"/>
    <w:rsid w:val="00CC2722"/>
    <w:rsid w:val="00CC27A5"/>
    <w:rsid w:val="00CC47B6"/>
    <w:rsid w:val="00CC510C"/>
    <w:rsid w:val="00CC76A0"/>
    <w:rsid w:val="00CD0801"/>
    <w:rsid w:val="00CD1195"/>
    <w:rsid w:val="00CD1555"/>
    <w:rsid w:val="00CD26BB"/>
    <w:rsid w:val="00CD2C16"/>
    <w:rsid w:val="00CD3175"/>
    <w:rsid w:val="00CD58D7"/>
    <w:rsid w:val="00CD5F09"/>
    <w:rsid w:val="00CE143E"/>
    <w:rsid w:val="00CE2E6D"/>
    <w:rsid w:val="00CE3774"/>
    <w:rsid w:val="00CE3881"/>
    <w:rsid w:val="00CE610F"/>
    <w:rsid w:val="00CE7E94"/>
    <w:rsid w:val="00CF0F3E"/>
    <w:rsid w:val="00CF2137"/>
    <w:rsid w:val="00CF5F2B"/>
    <w:rsid w:val="00CF643A"/>
    <w:rsid w:val="00CF7F86"/>
    <w:rsid w:val="00D015DE"/>
    <w:rsid w:val="00D01CDF"/>
    <w:rsid w:val="00D04455"/>
    <w:rsid w:val="00D04ED8"/>
    <w:rsid w:val="00D05EDA"/>
    <w:rsid w:val="00D10041"/>
    <w:rsid w:val="00D1373D"/>
    <w:rsid w:val="00D1382F"/>
    <w:rsid w:val="00D235ED"/>
    <w:rsid w:val="00D24A2A"/>
    <w:rsid w:val="00D266BF"/>
    <w:rsid w:val="00D2711B"/>
    <w:rsid w:val="00D2779B"/>
    <w:rsid w:val="00D3429F"/>
    <w:rsid w:val="00D35B64"/>
    <w:rsid w:val="00D404D2"/>
    <w:rsid w:val="00D4051C"/>
    <w:rsid w:val="00D40914"/>
    <w:rsid w:val="00D42B3E"/>
    <w:rsid w:val="00D44292"/>
    <w:rsid w:val="00D4597E"/>
    <w:rsid w:val="00D5144D"/>
    <w:rsid w:val="00D54A68"/>
    <w:rsid w:val="00D5535A"/>
    <w:rsid w:val="00D56077"/>
    <w:rsid w:val="00D62AE4"/>
    <w:rsid w:val="00D6316C"/>
    <w:rsid w:val="00D63402"/>
    <w:rsid w:val="00D639C1"/>
    <w:rsid w:val="00D639CF"/>
    <w:rsid w:val="00D64916"/>
    <w:rsid w:val="00D6515A"/>
    <w:rsid w:val="00D6571B"/>
    <w:rsid w:val="00D66811"/>
    <w:rsid w:val="00D6798E"/>
    <w:rsid w:val="00D70ECD"/>
    <w:rsid w:val="00D70F4D"/>
    <w:rsid w:val="00D71DBF"/>
    <w:rsid w:val="00D72ABF"/>
    <w:rsid w:val="00D74023"/>
    <w:rsid w:val="00D7481C"/>
    <w:rsid w:val="00D75A4F"/>
    <w:rsid w:val="00D75AA9"/>
    <w:rsid w:val="00D76893"/>
    <w:rsid w:val="00D80D02"/>
    <w:rsid w:val="00D81207"/>
    <w:rsid w:val="00D81443"/>
    <w:rsid w:val="00D81C61"/>
    <w:rsid w:val="00D8210E"/>
    <w:rsid w:val="00D8388F"/>
    <w:rsid w:val="00D85425"/>
    <w:rsid w:val="00D85487"/>
    <w:rsid w:val="00D8661E"/>
    <w:rsid w:val="00D86806"/>
    <w:rsid w:val="00D86DC8"/>
    <w:rsid w:val="00D917D5"/>
    <w:rsid w:val="00D95003"/>
    <w:rsid w:val="00D95045"/>
    <w:rsid w:val="00D9583E"/>
    <w:rsid w:val="00D96682"/>
    <w:rsid w:val="00D97344"/>
    <w:rsid w:val="00D975E2"/>
    <w:rsid w:val="00D97D57"/>
    <w:rsid w:val="00DA0433"/>
    <w:rsid w:val="00DA0ECE"/>
    <w:rsid w:val="00DA5442"/>
    <w:rsid w:val="00DA6880"/>
    <w:rsid w:val="00DA7938"/>
    <w:rsid w:val="00DB3403"/>
    <w:rsid w:val="00DB6EBE"/>
    <w:rsid w:val="00DC1474"/>
    <w:rsid w:val="00DC1E85"/>
    <w:rsid w:val="00DC3D98"/>
    <w:rsid w:val="00DC4067"/>
    <w:rsid w:val="00DC506E"/>
    <w:rsid w:val="00DC59A9"/>
    <w:rsid w:val="00DC655C"/>
    <w:rsid w:val="00DC6ADA"/>
    <w:rsid w:val="00DC733B"/>
    <w:rsid w:val="00DD1C24"/>
    <w:rsid w:val="00DD2C46"/>
    <w:rsid w:val="00DD394C"/>
    <w:rsid w:val="00DD4111"/>
    <w:rsid w:val="00DD4244"/>
    <w:rsid w:val="00DD4AEB"/>
    <w:rsid w:val="00DE0DFB"/>
    <w:rsid w:val="00DE5CBA"/>
    <w:rsid w:val="00DF00CE"/>
    <w:rsid w:val="00DF1804"/>
    <w:rsid w:val="00DF37ED"/>
    <w:rsid w:val="00DF39B6"/>
    <w:rsid w:val="00DF48E8"/>
    <w:rsid w:val="00DF5CD8"/>
    <w:rsid w:val="00DF688C"/>
    <w:rsid w:val="00DF76F1"/>
    <w:rsid w:val="00E0052A"/>
    <w:rsid w:val="00E0262C"/>
    <w:rsid w:val="00E02C4A"/>
    <w:rsid w:val="00E0399C"/>
    <w:rsid w:val="00E03C96"/>
    <w:rsid w:val="00E03D76"/>
    <w:rsid w:val="00E04F66"/>
    <w:rsid w:val="00E0566F"/>
    <w:rsid w:val="00E07178"/>
    <w:rsid w:val="00E075A0"/>
    <w:rsid w:val="00E11F9F"/>
    <w:rsid w:val="00E133B4"/>
    <w:rsid w:val="00E14B6C"/>
    <w:rsid w:val="00E161AC"/>
    <w:rsid w:val="00E16DCD"/>
    <w:rsid w:val="00E17D1B"/>
    <w:rsid w:val="00E20706"/>
    <w:rsid w:val="00E2177F"/>
    <w:rsid w:val="00E246D3"/>
    <w:rsid w:val="00E26299"/>
    <w:rsid w:val="00E26963"/>
    <w:rsid w:val="00E30557"/>
    <w:rsid w:val="00E31B2B"/>
    <w:rsid w:val="00E32E8D"/>
    <w:rsid w:val="00E3527D"/>
    <w:rsid w:val="00E35893"/>
    <w:rsid w:val="00E35B22"/>
    <w:rsid w:val="00E4032D"/>
    <w:rsid w:val="00E40D12"/>
    <w:rsid w:val="00E421EE"/>
    <w:rsid w:val="00E424EB"/>
    <w:rsid w:val="00E43C6C"/>
    <w:rsid w:val="00E43CDD"/>
    <w:rsid w:val="00E50F9E"/>
    <w:rsid w:val="00E53FEA"/>
    <w:rsid w:val="00E5607C"/>
    <w:rsid w:val="00E5698C"/>
    <w:rsid w:val="00E60066"/>
    <w:rsid w:val="00E62FFE"/>
    <w:rsid w:val="00E63166"/>
    <w:rsid w:val="00E667E6"/>
    <w:rsid w:val="00E66EFC"/>
    <w:rsid w:val="00E67403"/>
    <w:rsid w:val="00E71B43"/>
    <w:rsid w:val="00E72166"/>
    <w:rsid w:val="00E72712"/>
    <w:rsid w:val="00E7410C"/>
    <w:rsid w:val="00E75272"/>
    <w:rsid w:val="00E75694"/>
    <w:rsid w:val="00E75F98"/>
    <w:rsid w:val="00E76509"/>
    <w:rsid w:val="00E80F33"/>
    <w:rsid w:val="00E8100E"/>
    <w:rsid w:val="00E81792"/>
    <w:rsid w:val="00E82B9D"/>
    <w:rsid w:val="00E83D42"/>
    <w:rsid w:val="00E84935"/>
    <w:rsid w:val="00E865B3"/>
    <w:rsid w:val="00E873CB"/>
    <w:rsid w:val="00E91DE1"/>
    <w:rsid w:val="00E96853"/>
    <w:rsid w:val="00EA078C"/>
    <w:rsid w:val="00EA0FAE"/>
    <w:rsid w:val="00EA1A32"/>
    <w:rsid w:val="00EA3CB4"/>
    <w:rsid w:val="00EA6914"/>
    <w:rsid w:val="00EA78B5"/>
    <w:rsid w:val="00EB0AF0"/>
    <w:rsid w:val="00EB2DE6"/>
    <w:rsid w:val="00EB440D"/>
    <w:rsid w:val="00EB45C2"/>
    <w:rsid w:val="00EB67D3"/>
    <w:rsid w:val="00EB695D"/>
    <w:rsid w:val="00EB6B5E"/>
    <w:rsid w:val="00EC140E"/>
    <w:rsid w:val="00EC2F54"/>
    <w:rsid w:val="00EC3B73"/>
    <w:rsid w:val="00EC438A"/>
    <w:rsid w:val="00EC44A5"/>
    <w:rsid w:val="00EC4C79"/>
    <w:rsid w:val="00EC6432"/>
    <w:rsid w:val="00EC64F0"/>
    <w:rsid w:val="00ED2499"/>
    <w:rsid w:val="00ED3301"/>
    <w:rsid w:val="00ED43E6"/>
    <w:rsid w:val="00ED5D66"/>
    <w:rsid w:val="00ED6E7C"/>
    <w:rsid w:val="00ED792D"/>
    <w:rsid w:val="00EE017A"/>
    <w:rsid w:val="00EE1028"/>
    <w:rsid w:val="00EE4250"/>
    <w:rsid w:val="00EE4D94"/>
    <w:rsid w:val="00EE4ED8"/>
    <w:rsid w:val="00EE5469"/>
    <w:rsid w:val="00EE7A6D"/>
    <w:rsid w:val="00EE7DA6"/>
    <w:rsid w:val="00EF0B19"/>
    <w:rsid w:val="00EF1447"/>
    <w:rsid w:val="00EF1620"/>
    <w:rsid w:val="00EF22BC"/>
    <w:rsid w:val="00EF60B4"/>
    <w:rsid w:val="00EF62AC"/>
    <w:rsid w:val="00F00764"/>
    <w:rsid w:val="00F015A8"/>
    <w:rsid w:val="00F03266"/>
    <w:rsid w:val="00F0374D"/>
    <w:rsid w:val="00F057EA"/>
    <w:rsid w:val="00F0685B"/>
    <w:rsid w:val="00F076A3"/>
    <w:rsid w:val="00F11B12"/>
    <w:rsid w:val="00F123BA"/>
    <w:rsid w:val="00F12800"/>
    <w:rsid w:val="00F12B40"/>
    <w:rsid w:val="00F13428"/>
    <w:rsid w:val="00F13CDA"/>
    <w:rsid w:val="00F14A08"/>
    <w:rsid w:val="00F14FAF"/>
    <w:rsid w:val="00F171B0"/>
    <w:rsid w:val="00F1792B"/>
    <w:rsid w:val="00F2385F"/>
    <w:rsid w:val="00F24893"/>
    <w:rsid w:val="00F2521B"/>
    <w:rsid w:val="00F26910"/>
    <w:rsid w:val="00F27BD6"/>
    <w:rsid w:val="00F32750"/>
    <w:rsid w:val="00F3436A"/>
    <w:rsid w:val="00F35906"/>
    <w:rsid w:val="00F3683B"/>
    <w:rsid w:val="00F36BCA"/>
    <w:rsid w:val="00F37923"/>
    <w:rsid w:val="00F37EC1"/>
    <w:rsid w:val="00F40806"/>
    <w:rsid w:val="00F424EF"/>
    <w:rsid w:val="00F5111F"/>
    <w:rsid w:val="00F5136E"/>
    <w:rsid w:val="00F52681"/>
    <w:rsid w:val="00F5291D"/>
    <w:rsid w:val="00F558E8"/>
    <w:rsid w:val="00F5689E"/>
    <w:rsid w:val="00F569B7"/>
    <w:rsid w:val="00F56B9E"/>
    <w:rsid w:val="00F612DC"/>
    <w:rsid w:val="00F6139B"/>
    <w:rsid w:val="00F61D45"/>
    <w:rsid w:val="00F63CA5"/>
    <w:rsid w:val="00F64807"/>
    <w:rsid w:val="00F64BC1"/>
    <w:rsid w:val="00F651B1"/>
    <w:rsid w:val="00F65AA8"/>
    <w:rsid w:val="00F65EEE"/>
    <w:rsid w:val="00F67150"/>
    <w:rsid w:val="00F672D9"/>
    <w:rsid w:val="00F740D5"/>
    <w:rsid w:val="00F74823"/>
    <w:rsid w:val="00F75BBD"/>
    <w:rsid w:val="00F81178"/>
    <w:rsid w:val="00F81E42"/>
    <w:rsid w:val="00F829BD"/>
    <w:rsid w:val="00F86C23"/>
    <w:rsid w:val="00F94015"/>
    <w:rsid w:val="00F94541"/>
    <w:rsid w:val="00F95A7C"/>
    <w:rsid w:val="00F97094"/>
    <w:rsid w:val="00F97690"/>
    <w:rsid w:val="00FA0909"/>
    <w:rsid w:val="00FA45BF"/>
    <w:rsid w:val="00FA569E"/>
    <w:rsid w:val="00FA5A4B"/>
    <w:rsid w:val="00FA5AF5"/>
    <w:rsid w:val="00FA727A"/>
    <w:rsid w:val="00FA7384"/>
    <w:rsid w:val="00FA7574"/>
    <w:rsid w:val="00FA7ADD"/>
    <w:rsid w:val="00FA7C40"/>
    <w:rsid w:val="00FB0BAC"/>
    <w:rsid w:val="00FB0C74"/>
    <w:rsid w:val="00FB459A"/>
    <w:rsid w:val="00FB6CCD"/>
    <w:rsid w:val="00FB7985"/>
    <w:rsid w:val="00FC01AA"/>
    <w:rsid w:val="00FC0286"/>
    <w:rsid w:val="00FC184E"/>
    <w:rsid w:val="00FC2373"/>
    <w:rsid w:val="00FC296F"/>
    <w:rsid w:val="00FC40F5"/>
    <w:rsid w:val="00FC4B81"/>
    <w:rsid w:val="00FD2183"/>
    <w:rsid w:val="00FD5364"/>
    <w:rsid w:val="00FD67D5"/>
    <w:rsid w:val="00FD7E17"/>
    <w:rsid w:val="00FE3E79"/>
    <w:rsid w:val="00FE4D0E"/>
    <w:rsid w:val="00FF30B6"/>
    <w:rsid w:val="00FF73E0"/>
    <w:rsid w:val="00FF771E"/>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AF17D"/>
  <w15:docId w15:val="{6AA831A1-52BB-6945-8EB0-3A09C0E79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4"/>
        <w:szCs w:val="24"/>
        <w:lang w:val="en-NL"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ABD"/>
    <w:rPr>
      <w:rFonts w:ascii="Times New Roman" w:eastAsia="Times New Roman" w:hAnsi="Times New Roman" w:cs="Times New Roman"/>
      <w:lang w:eastAsia="en-US"/>
    </w:rPr>
  </w:style>
  <w:style w:type="paragraph" w:styleId="Heading1">
    <w:name w:val="heading 1"/>
    <w:basedOn w:val="Normal"/>
    <w:next w:val="Normal"/>
    <w:link w:val="Heading1Char"/>
    <w:uiPriority w:val="9"/>
    <w:qFormat/>
    <w:rsid w:val="005F6D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F6D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F6D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6D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6D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6D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6D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6D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6D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F6D8E"/>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5F6D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F6D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F6D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6D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6D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6D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6D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6D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6D8E"/>
    <w:rPr>
      <w:rFonts w:eastAsiaTheme="majorEastAsia" w:cstheme="majorBidi"/>
      <w:color w:val="272727" w:themeColor="text1" w:themeTint="D8"/>
    </w:rPr>
  </w:style>
  <w:style w:type="character" w:customStyle="1" w:styleId="TitleChar">
    <w:name w:val="Title Char"/>
    <w:basedOn w:val="DefaultParagraphFont"/>
    <w:link w:val="Title"/>
    <w:uiPriority w:val="10"/>
    <w:rsid w:val="005F6D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pPr>
    <w:rPr>
      <w:color w:val="595959"/>
      <w:sz w:val="28"/>
      <w:szCs w:val="28"/>
    </w:rPr>
  </w:style>
  <w:style w:type="character" w:customStyle="1" w:styleId="SubtitleChar">
    <w:name w:val="Subtitle Char"/>
    <w:basedOn w:val="DefaultParagraphFont"/>
    <w:link w:val="Subtitle"/>
    <w:uiPriority w:val="11"/>
    <w:rsid w:val="005F6D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6D8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F6D8E"/>
    <w:rPr>
      <w:i/>
      <w:iCs/>
      <w:color w:val="404040" w:themeColor="text1" w:themeTint="BF"/>
    </w:rPr>
  </w:style>
  <w:style w:type="paragraph" w:styleId="ListParagraph">
    <w:name w:val="List Paragraph"/>
    <w:aliases w:val="Lapis Bulleted List,List Paragraph 1,List Paragraph (numbered (a)),List Paragraph Aktis,Bullet Points,Párrafo de lista,Recommendation,OBC Bullet,Recommendatio,Dot pt,F5 List Paragraph,List Paragraph1,Indicator Text,Bullets,WB Para"/>
    <w:basedOn w:val="Normal"/>
    <w:link w:val="ListParagraphChar"/>
    <w:uiPriority w:val="34"/>
    <w:qFormat/>
    <w:rsid w:val="005F6D8E"/>
    <w:pPr>
      <w:ind w:left="720"/>
      <w:contextualSpacing/>
    </w:pPr>
  </w:style>
  <w:style w:type="character" w:styleId="IntenseEmphasis">
    <w:name w:val="Intense Emphasis"/>
    <w:basedOn w:val="DefaultParagraphFont"/>
    <w:uiPriority w:val="21"/>
    <w:qFormat/>
    <w:rsid w:val="005F6D8E"/>
    <w:rPr>
      <w:i/>
      <w:iCs/>
      <w:color w:val="0F4761" w:themeColor="accent1" w:themeShade="BF"/>
    </w:rPr>
  </w:style>
  <w:style w:type="paragraph" w:styleId="IntenseQuote">
    <w:name w:val="Intense Quote"/>
    <w:basedOn w:val="Normal"/>
    <w:next w:val="Normal"/>
    <w:link w:val="IntenseQuoteChar"/>
    <w:uiPriority w:val="30"/>
    <w:qFormat/>
    <w:rsid w:val="005F6D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6D8E"/>
    <w:rPr>
      <w:i/>
      <w:iCs/>
      <w:color w:val="0F4761" w:themeColor="accent1" w:themeShade="BF"/>
    </w:rPr>
  </w:style>
  <w:style w:type="character" w:styleId="IntenseReference">
    <w:name w:val="Intense Reference"/>
    <w:basedOn w:val="DefaultParagraphFont"/>
    <w:uiPriority w:val="32"/>
    <w:qFormat/>
    <w:rsid w:val="005F6D8E"/>
    <w:rPr>
      <w:b/>
      <w:bCs/>
      <w:smallCaps/>
      <w:color w:val="0F4761" w:themeColor="accent1" w:themeShade="BF"/>
      <w:spacing w:val="5"/>
    </w:rPr>
  </w:style>
  <w:style w:type="paragraph" w:styleId="TOC1">
    <w:name w:val="toc 1"/>
    <w:basedOn w:val="Normal"/>
    <w:next w:val="Normal"/>
    <w:autoRedefine/>
    <w:uiPriority w:val="39"/>
    <w:unhideWhenUsed/>
    <w:rsid w:val="00B474EA"/>
    <w:pPr>
      <w:spacing w:before="120" w:after="120"/>
    </w:pPr>
    <w:rPr>
      <w:b/>
      <w:bCs/>
      <w:caps/>
      <w:sz w:val="20"/>
      <w:szCs w:val="20"/>
    </w:rPr>
  </w:style>
  <w:style w:type="paragraph" w:styleId="TOC2">
    <w:name w:val="toc 2"/>
    <w:basedOn w:val="Normal"/>
    <w:next w:val="Normal"/>
    <w:autoRedefine/>
    <w:uiPriority w:val="39"/>
    <w:unhideWhenUsed/>
    <w:rsid w:val="00B474EA"/>
    <w:pPr>
      <w:ind w:left="240"/>
    </w:pPr>
    <w:rPr>
      <w:smallCaps/>
      <w:sz w:val="20"/>
      <w:szCs w:val="20"/>
    </w:rPr>
  </w:style>
  <w:style w:type="paragraph" w:styleId="TOC3">
    <w:name w:val="toc 3"/>
    <w:basedOn w:val="Normal"/>
    <w:next w:val="Normal"/>
    <w:autoRedefine/>
    <w:uiPriority w:val="39"/>
    <w:unhideWhenUsed/>
    <w:rsid w:val="00B474EA"/>
    <w:pPr>
      <w:ind w:left="480"/>
    </w:pPr>
    <w:rPr>
      <w:i/>
      <w:iCs/>
      <w:sz w:val="20"/>
      <w:szCs w:val="20"/>
    </w:rPr>
  </w:style>
  <w:style w:type="paragraph" w:styleId="TOC4">
    <w:name w:val="toc 4"/>
    <w:basedOn w:val="Normal"/>
    <w:next w:val="Normal"/>
    <w:autoRedefine/>
    <w:uiPriority w:val="39"/>
    <w:unhideWhenUsed/>
    <w:rsid w:val="00B474EA"/>
    <w:pPr>
      <w:ind w:left="720"/>
    </w:pPr>
    <w:rPr>
      <w:sz w:val="18"/>
      <w:szCs w:val="18"/>
    </w:rPr>
  </w:style>
  <w:style w:type="paragraph" w:styleId="TOC5">
    <w:name w:val="toc 5"/>
    <w:basedOn w:val="Normal"/>
    <w:next w:val="Normal"/>
    <w:autoRedefine/>
    <w:uiPriority w:val="39"/>
    <w:unhideWhenUsed/>
    <w:rsid w:val="00B474EA"/>
    <w:pPr>
      <w:ind w:left="960"/>
    </w:pPr>
    <w:rPr>
      <w:sz w:val="18"/>
      <w:szCs w:val="18"/>
    </w:rPr>
  </w:style>
  <w:style w:type="paragraph" w:styleId="TOC6">
    <w:name w:val="toc 6"/>
    <w:basedOn w:val="Normal"/>
    <w:next w:val="Normal"/>
    <w:autoRedefine/>
    <w:uiPriority w:val="39"/>
    <w:unhideWhenUsed/>
    <w:rsid w:val="00B474EA"/>
    <w:pPr>
      <w:ind w:left="1200"/>
    </w:pPr>
    <w:rPr>
      <w:sz w:val="18"/>
      <w:szCs w:val="18"/>
    </w:rPr>
  </w:style>
  <w:style w:type="paragraph" w:styleId="TOC7">
    <w:name w:val="toc 7"/>
    <w:basedOn w:val="Normal"/>
    <w:next w:val="Normal"/>
    <w:autoRedefine/>
    <w:uiPriority w:val="39"/>
    <w:unhideWhenUsed/>
    <w:rsid w:val="00B474EA"/>
    <w:pPr>
      <w:ind w:left="1440"/>
    </w:pPr>
    <w:rPr>
      <w:sz w:val="18"/>
      <w:szCs w:val="18"/>
    </w:rPr>
  </w:style>
  <w:style w:type="paragraph" w:styleId="TOC8">
    <w:name w:val="toc 8"/>
    <w:basedOn w:val="Normal"/>
    <w:next w:val="Normal"/>
    <w:autoRedefine/>
    <w:uiPriority w:val="39"/>
    <w:unhideWhenUsed/>
    <w:rsid w:val="00B474EA"/>
    <w:pPr>
      <w:ind w:left="1680"/>
    </w:pPr>
    <w:rPr>
      <w:sz w:val="18"/>
      <w:szCs w:val="18"/>
    </w:rPr>
  </w:style>
  <w:style w:type="paragraph" w:styleId="TOC9">
    <w:name w:val="toc 9"/>
    <w:basedOn w:val="Normal"/>
    <w:next w:val="Normal"/>
    <w:autoRedefine/>
    <w:uiPriority w:val="39"/>
    <w:unhideWhenUsed/>
    <w:rsid w:val="00B474EA"/>
    <w:pPr>
      <w:ind w:left="1920"/>
    </w:pPr>
    <w:rPr>
      <w:sz w:val="18"/>
      <w:szCs w:val="18"/>
    </w:rPr>
  </w:style>
  <w:style w:type="character" w:styleId="Hyperlink">
    <w:name w:val="Hyperlink"/>
    <w:basedOn w:val="DefaultParagraphFont"/>
    <w:uiPriority w:val="99"/>
    <w:unhideWhenUsed/>
    <w:rsid w:val="00B474EA"/>
    <w:rPr>
      <w:color w:val="467886" w:themeColor="hyperlink"/>
      <w:u w:val="single"/>
    </w:rPr>
  </w:style>
  <w:style w:type="paragraph" w:styleId="FootnoteText">
    <w:name w:val="footnote text"/>
    <w:basedOn w:val="Normal"/>
    <w:link w:val="FootnoteTextChar"/>
    <w:uiPriority w:val="99"/>
    <w:semiHidden/>
    <w:unhideWhenUsed/>
    <w:rsid w:val="008A3A6F"/>
    <w:rPr>
      <w:sz w:val="20"/>
      <w:szCs w:val="20"/>
    </w:rPr>
  </w:style>
  <w:style w:type="character" w:customStyle="1" w:styleId="FootnoteTextChar">
    <w:name w:val="Footnote Text Char"/>
    <w:basedOn w:val="DefaultParagraphFont"/>
    <w:link w:val="FootnoteText"/>
    <w:uiPriority w:val="99"/>
    <w:semiHidden/>
    <w:rsid w:val="008A3A6F"/>
    <w:rPr>
      <w:sz w:val="20"/>
      <w:szCs w:val="20"/>
    </w:rPr>
  </w:style>
  <w:style w:type="character" w:styleId="FootnoteReference">
    <w:name w:val="footnote reference"/>
    <w:basedOn w:val="DefaultParagraphFont"/>
    <w:uiPriority w:val="99"/>
    <w:semiHidden/>
    <w:unhideWhenUsed/>
    <w:rsid w:val="008A3A6F"/>
    <w:rPr>
      <w:vertAlign w:val="superscript"/>
    </w:rPr>
  </w:style>
  <w:style w:type="character" w:styleId="UnresolvedMention">
    <w:name w:val="Unresolved Mention"/>
    <w:basedOn w:val="DefaultParagraphFont"/>
    <w:uiPriority w:val="99"/>
    <w:semiHidden/>
    <w:unhideWhenUsed/>
    <w:rsid w:val="008A3A6F"/>
    <w:rPr>
      <w:color w:val="605E5C"/>
      <w:shd w:val="clear" w:color="auto" w:fill="E1DFDD"/>
    </w:rPr>
  </w:style>
  <w:style w:type="table" w:styleId="TableGrid">
    <w:name w:val="Table Grid"/>
    <w:basedOn w:val="TableNormal"/>
    <w:uiPriority w:val="39"/>
    <w:rsid w:val="00C911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35198"/>
    <w:rPr>
      <w:color w:val="96607D" w:themeColor="followedHyperlink"/>
      <w:u w:val="single"/>
    </w:rPr>
  </w:style>
  <w:style w:type="paragraph" w:styleId="Footer">
    <w:name w:val="footer"/>
    <w:basedOn w:val="Normal"/>
    <w:link w:val="FooterChar"/>
    <w:uiPriority w:val="99"/>
    <w:unhideWhenUsed/>
    <w:rsid w:val="00706AF9"/>
    <w:pPr>
      <w:tabs>
        <w:tab w:val="center" w:pos="4513"/>
        <w:tab w:val="right" w:pos="9026"/>
      </w:tabs>
    </w:pPr>
  </w:style>
  <w:style w:type="character" w:customStyle="1" w:styleId="FooterChar">
    <w:name w:val="Footer Char"/>
    <w:basedOn w:val="DefaultParagraphFont"/>
    <w:link w:val="Footer"/>
    <w:uiPriority w:val="99"/>
    <w:rsid w:val="00706AF9"/>
  </w:style>
  <w:style w:type="character" w:styleId="PageNumber">
    <w:name w:val="page number"/>
    <w:basedOn w:val="DefaultParagraphFont"/>
    <w:uiPriority w:val="99"/>
    <w:semiHidden/>
    <w:unhideWhenUsed/>
    <w:rsid w:val="00706AF9"/>
  </w:style>
  <w:style w:type="character" w:styleId="Emphasis">
    <w:name w:val="Emphasis"/>
    <w:basedOn w:val="DefaultParagraphFont"/>
    <w:uiPriority w:val="20"/>
    <w:qFormat/>
    <w:rsid w:val="00DC551C"/>
    <w:rPr>
      <w:i/>
      <w:iCs/>
    </w:rPr>
  </w:style>
  <w:style w:type="paragraph" w:styleId="NormalWeb">
    <w:name w:val="Normal (Web)"/>
    <w:basedOn w:val="Normal"/>
    <w:uiPriority w:val="99"/>
    <w:unhideWhenUsed/>
    <w:rsid w:val="00660E41"/>
    <w:pPr>
      <w:spacing w:before="100" w:beforeAutospacing="1" w:after="100" w:afterAutospacing="1"/>
    </w:pPr>
  </w:style>
  <w:style w:type="character" w:customStyle="1" w:styleId="apple-converted-space">
    <w:name w:val="apple-converted-space"/>
    <w:basedOn w:val="DefaultParagraphFont"/>
    <w:rsid w:val="006F6B18"/>
  </w:style>
  <w:style w:type="paragraph" w:customStyle="1" w:styleId="gmail-msolistparagraph">
    <w:name w:val="gmail-msolistparagraph"/>
    <w:basedOn w:val="Normal"/>
    <w:rsid w:val="001D2396"/>
    <w:pPr>
      <w:spacing w:before="100" w:beforeAutospacing="1" w:after="100" w:afterAutospacing="1"/>
    </w:pPr>
  </w:style>
  <w:style w:type="character" w:customStyle="1" w:styleId="ListParagraphChar">
    <w:name w:val="List Paragraph Char"/>
    <w:aliases w:val="Lapis Bulleted List Char,List Paragraph 1 Char,List Paragraph (numbered (a)) Char,List Paragraph Aktis Char,Bullet Points Char,Párrafo de lista Char,Recommendation Char,OBC Bullet Char,Recommendatio Char,Dot pt Char,Bullets Char"/>
    <w:basedOn w:val="DefaultParagraphFont"/>
    <w:link w:val="ListParagraph"/>
    <w:uiPriority w:val="34"/>
    <w:qFormat/>
    <w:locked/>
    <w:rsid w:val="002F418C"/>
  </w:style>
  <w:style w:type="character" w:styleId="CommentReference">
    <w:name w:val="annotation reference"/>
    <w:basedOn w:val="DefaultParagraphFont"/>
    <w:uiPriority w:val="99"/>
    <w:semiHidden/>
    <w:unhideWhenUsed/>
    <w:rsid w:val="005B214F"/>
    <w:rPr>
      <w:sz w:val="16"/>
      <w:szCs w:val="16"/>
    </w:rPr>
  </w:style>
  <w:style w:type="paragraph" w:styleId="CommentText">
    <w:name w:val="annotation text"/>
    <w:basedOn w:val="Normal"/>
    <w:link w:val="CommentTextChar"/>
    <w:uiPriority w:val="99"/>
    <w:unhideWhenUsed/>
    <w:rsid w:val="005B214F"/>
    <w:pPr>
      <w:spacing w:after="160"/>
    </w:pPr>
    <w:rPr>
      <w:sz w:val="20"/>
      <w:szCs w:val="20"/>
    </w:rPr>
  </w:style>
  <w:style w:type="character" w:customStyle="1" w:styleId="CommentTextChar">
    <w:name w:val="Comment Text Char"/>
    <w:basedOn w:val="DefaultParagraphFont"/>
    <w:link w:val="CommentText"/>
    <w:uiPriority w:val="99"/>
    <w:rsid w:val="005B214F"/>
    <w:rPr>
      <w:sz w:val="20"/>
      <w:szCs w:val="20"/>
      <w:lang w:val="en-US"/>
    </w:rPr>
  </w:style>
  <w:style w:type="paragraph" w:customStyle="1" w:styleId="msonormal0">
    <w:name w:val="msonormal"/>
    <w:basedOn w:val="Normal"/>
    <w:rsid w:val="002864A5"/>
    <w:pPr>
      <w:spacing w:before="100" w:beforeAutospacing="1" w:after="100" w:afterAutospacing="1"/>
    </w:pPr>
  </w:style>
  <w:style w:type="paragraph" w:customStyle="1" w:styleId="xl64">
    <w:name w:val="xl64"/>
    <w:basedOn w:val="Normal"/>
    <w:rsid w:val="002864A5"/>
    <w:pPr>
      <w:pBdr>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65">
    <w:name w:val="xl65"/>
    <w:basedOn w:val="Normal"/>
    <w:rsid w:val="002864A5"/>
    <w:pPr>
      <w:pBdr>
        <w:left w:val="single" w:sz="8" w:space="0" w:color="auto"/>
        <w:bottom w:val="single" w:sz="8" w:space="0" w:color="auto"/>
        <w:right w:val="single" w:sz="8" w:space="0" w:color="auto"/>
      </w:pBdr>
      <w:spacing w:before="100" w:beforeAutospacing="1" w:after="100" w:afterAutospacing="1"/>
      <w:textAlignment w:val="center"/>
    </w:pPr>
    <w:rPr>
      <w:b/>
      <w:bCs/>
    </w:rPr>
  </w:style>
  <w:style w:type="paragraph" w:customStyle="1" w:styleId="xl66">
    <w:name w:val="xl66"/>
    <w:basedOn w:val="Normal"/>
    <w:rsid w:val="002864A5"/>
    <w:pPr>
      <w:pBdr>
        <w:bottom w:val="single" w:sz="8" w:space="0" w:color="auto"/>
        <w:right w:val="single" w:sz="8" w:space="0" w:color="auto"/>
      </w:pBdr>
      <w:spacing w:before="100" w:beforeAutospacing="1" w:after="100" w:afterAutospacing="1"/>
      <w:jc w:val="center"/>
      <w:textAlignment w:val="center"/>
    </w:pPr>
  </w:style>
  <w:style w:type="paragraph" w:customStyle="1" w:styleId="xl67">
    <w:name w:val="xl67"/>
    <w:basedOn w:val="Normal"/>
    <w:rsid w:val="002864A5"/>
    <w:pPr>
      <w:pBdr>
        <w:left w:val="single" w:sz="8" w:space="0" w:color="auto"/>
        <w:bottom w:val="single" w:sz="8" w:space="0" w:color="auto"/>
        <w:right w:val="single" w:sz="8" w:space="0" w:color="auto"/>
      </w:pBdr>
      <w:spacing w:before="100" w:beforeAutospacing="1" w:after="100" w:afterAutospacing="1"/>
      <w:textAlignment w:val="center"/>
    </w:pPr>
    <w:rPr>
      <w:color w:val="FF0000"/>
    </w:rPr>
  </w:style>
  <w:style w:type="paragraph" w:customStyle="1" w:styleId="xl68">
    <w:name w:val="xl68"/>
    <w:basedOn w:val="Normal"/>
    <w:rsid w:val="002864A5"/>
    <w:pPr>
      <w:pBdr>
        <w:bottom w:val="single" w:sz="8" w:space="0" w:color="auto"/>
        <w:right w:val="single" w:sz="8" w:space="0" w:color="auto"/>
      </w:pBdr>
      <w:spacing w:before="100" w:beforeAutospacing="1" w:after="100" w:afterAutospacing="1"/>
      <w:jc w:val="center"/>
      <w:textAlignment w:val="center"/>
    </w:pPr>
    <w:rPr>
      <w:b/>
      <w:bCs/>
    </w:rPr>
  </w:style>
  <w:style w:type="paragraph" w:customStyle="1" w:styleId="xl69">
    <w:name w:val="xl69"/>
    <w:basedOn w:val="Normal"/>
    <w:rsid w:val="002864A5"/>
    <w:pPr>
      <w:pBdr>
        <w:left w:val="single" w:sz="8" w:space="0" w:color="auto"/>
        <w:bottom w:val="single" w:sz="8" w:space="0" w:color="auto"/>
      </w:pBdr>
      <w:shd w:val="clear" w:color="000000" w:fill="C6E0B4"/>
      <w:spacing w:before="100" w:beforeAutospacing="1" w:after="100" w:afterAutospacing="1"/>
      <w:jc w:val="center"/>
      <w:textAlignment w:val="center"/>
    </w:pPr>
    <w:rPr>
      <w:b/>
      <w:bCs/>
    </w:rPr>
  </w:style>
  <w:style w:type="paragraph" w:customStyle="1" w:styleId="xl70">
    <w:name w:val="xl70"/>
    <w:basedOn w:val="Normal"/>
    <w:rsid w:val="002864A5"/>
    <w:pPr>
      <w:pBdr>
        <w:bottom w:val="single" w:sz="8" w:space="0" w:color="auto"/>
      </w:pBdr>
      <w:shd w:val="clear" w:color="000000" w:fill="C6E0B4"/>
      <w:spacing w:before="100" w:beforeAutospacing="1" w:after="100" w:afterAutospacing="1"/>
      <w:jc w:val="center"/>
      <w:textAlignment w:val="center"/>
    </w:pPr>
    <w:rPr>
      <w:b/>
      <w:bCs/>
    </w:rPr>
  </w:style>
  <w:style w:type="paragraph" w:customStyle="1" w:styleId="xl71">
    <w:name w:val="xl71"/>
    <w:basedOn w:val="Normal"/>
    <w:rsid w:val="002864A5"/>
    <w:pPr>
      <w:pBdr>
        <w:bottom w:val="single" w:sz="8" w:space="0" w:color="auto"/>
        <w:right w:val="single" w:sz="8" w:space="0" w:color="auto"/>
      </w:pBdr>
      <w:shd w:val="clear" w:color="000000" w:fill="C6E0B4"/>
      <w:spacing w:before="100" w:beforeAutospacing="1" w:after="100" w:afterAutospacing="1"/>
      <w:jc w:val="center"/>
      <w:textAlignment w:val="center"/>
    </w:pPr>
    <w:rPr>
      <w:b/>
      <w:bCs/>
    </w:rPr>
  </w:style>
  <w:style w:type="paragraph" w:customStyle="1" w:styleId="xl72">
    <w:name w:val="xl72"/>
    <w:basedOn w:val="Normal"/>
    <w:rsid w:val="002864A5"/>
    <w:pPr>
      <w:pBdr>
        <w:left w:val="single" w:sz="8" w:space="0" w:color="auto"/>
        <w:bottom w:val="single" w:sz="8" w:space="0" w:color="auto"/>
        <w:right w:val="single" w:sz="8" w:space="0" w:color="auto"/>
      </w:pBdr>
      <w:shd w:val="clear" w:color="000000" w:fill="C6E0B4"/>
      <w:spacing w:before="100" w:beforeAutospacing="1" w:after="100" w:afterAutospacing="1"/>
      <w:jc w:val="center"/>
      <w:textAlignment w:val="center"/>
    </w:pPr>
    <w:rPr>
      <w:b/>
      <w:bCs/>
    </w:rPr>
  </w:style>
  <w:style w:type="paragraph" w:customStyle="1" w:styleId="xl73">
    <w:name w:val="xl73"/>
    <w:basedOn w:val="Normal"/>
    <w:rsid w:val="002864A5"/>
    <w:pPr>
      <w:pBdr>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74">
    <w:name w:val="xl74"/>
    <w:basedOn w:val="Normal"/>
    <w:rsid w:val="002864A5"/>
    <w:pPr>
      <w:pBdr>
        <w:left w:val="single" w:sz="8" w:space="0" w:color="auto"/>
        <w:bottom w:val="single" w:sz="8" w:space="0" w:color="auto"/>
        <w:right w:val="single" w:sz="8" w:space="0" w:color="auto"/>
      </w:pBdr>
      <w:spacing w:before="100" w:beforeAutospacing="1" w:after="100" w:afterAutospacing="1"/>
      <w:textAlignment w:val="center"/>
    </w:pPr>
    <w:rPr>
      <w:color w:val="FF0000"/>
    </w:rPr>
  </w:style>
  <w:style w:type="paragraph" w:customStyle="1" w:styleId="xl75">
    <w:name w:val="xl75"/>
    <w:basedOn w:val="Normal"/>
    <w:rsid w:val="002864A5"/>
    <w:pPr>
      <w:pBdr>
        <w:top w:val="single" w:sz="4" w:space="0" w:color="000000"/>
        <w:left w:val="single" w:sz="4" w:space="0" w:color="000000"/>
        <w:bottom w:val="single" w:sz="4" w:space="0" w:color="000000"/>
        <w:right w:val="single" w:sz="4" w:space="0" w:color="000000"/>
      </w:pBdr>
      <w:spacing w:before="100" w:beforeAutospacing="1" w:after="100" w:afterAutospacing="1"/>
    </w:pPr>
  </w:style>
  <w:style w:type="paragraph" w:customStyle="1" w:styleId="xl76">
    <w:name w:val="xl76"/>
    <w:basedOn w:val="Normal"/>
    <w:rsid w:val="002864A5"/>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77">
    <w:name w:val="xl77"/>
    <w:basedOn w:val="Normal"/>
    <w:rsid w:val="002864A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8">
    <w:name w:val="xl78"/>
    <w:basedOn w:val="Normal"/>
    <w:rsid w:val="002864A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9">
    <w:name w:val="xl79"/>
    <w:basedOn w:val="Normal"/>
    <w:rsid w:val="002864A5"/>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0">
    <w:name w:val="xl80"/>
    <w:basedOn w:val="Normal"/>
    <w:rsid w:val="002864A5"/>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81">
    <w:name w:val="xl81"/>
    <w:basedOn w:val="Normal"/>
    <w:rsid w:val="002864A5"/>
    <w:pPr>
      <w:spacing w:before="100" w:beforeAutospacing="1" w:after="100" w:afterAutospacing="1"/>
      <w:jc w:val="center"/>
      <w:textAlignment w:val="center"/>
    </w:pPr>
  </w:style>
  <w:style w:type="paragraph" w:customStyle="1" w:styleId="xl82">
    <w:name w:val="xl82"/>
    <w:basedOn w:val="Normal"/>
    <w:rsid w:val="002864A5"/>
    <w:pPr>
      <w:pBdr>
        <w:bottom w:val="single" w:sz="8" w:space="0" w:color="auto"/>
        <w:right w:val="single" w:sz="8" w:space="0" w:color="auto"/>
      </w:pBdr>
      <w:spacing w:before="100" w:beforeAutospacing="1" w:after="100" w:afterAutospacing="1"/>
      <w:jc w:val="center"/>
      <w:textAlignment w:val="center"/>
    </w:pPr>
  </w:style>
  <w:style w:type="paragraph" w:customStyle="1" w:styleId="xl83">
    <w:name w:val="xl83"/>
    <w:basedOn w:val="Normal"/>
    <w:rsid w:val="002864A5"/>
    <w:pPr>
      <w:pBdr>
        <w:top w:val="single" w:sz="4" w:space="0" w:color="000000"/>
        <w:left w:val="single" w:sz="4" w:space="0" w:color="000000"/>
        <w:right w:val="single" w:sz="4" w:space="0" w:color="000000"/>
      </w:pBdr>
      <w:spacing w:before="100" w:beforeAutospacing="1" w:after="100" w:afterAutospacing="1"/>
    </w:pPr>
  </w:style>
  <w:style w:type="paragraph" w:customStyle="1" w:styleId="xl84">
    <w:name w:val="xl84"/>
    <w:basedOn w:val="Normal"/>
    <w:rsid w:val="002864A5"/>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5">
    <w:name w:val="xl85"/>
    <w:basedOn w:val="Normal"/>
    <w:rsid w:val="002864A5"/>
    <w:pPr>
      <w:pBdr>
        <w:bottom w:val="single" w:sz="8" w:space="0" w:color="auto"/>
        <w:right w:val="single" w:sz="8" w:space="0" w:color="auto"/>
      </w:pBdr>
      <w:spacing w:before="100" w:beforeAutospacing="1" w:after="100" w:afterAutospacing="1"/>
      <w:jc w:val="center"/>
      <w:textAlignment w:val="center"/>
    </w:pPr>
    <w:rPr>
      <w:b/>
      <w:bCs/>
    </w:rPr>
  </w:style>
  <w:style w:type="paragraph" w:customStyle="1" w:styleId="xl86">
    <w:name w:val="xl86"/>
    <w:basedOn w:val="Normal"/>
    <w:rsid w:val="002864A5"/>
    <w:pPr>
      <w:spacing w:before="100" w:beforeAutospacing="1" w:after="100" w:afterAutospacing="1"/>
    </w:pPr>
  </w:style>
  <w:style w:type="paragraph" w:customStyle="1" w:styleId="xl87">
    <w:name w:val="xl87"/>
    <w:basedOn w:val="Normal"/>
    <w:rsid w:val="002864A5"/>
    <w:pPr>
      <w:pBdr>
        <w:left w:val="single" w:sz="8" w:space="0" w:color="auto"/>
        <w:bottom w:val="single" w:sz="8" w:space="0" w:color="auto"/>
        <w:right w:val="single" w:sz="8" w:space="0" w:color="auto"/>
      </w:pBdr>
      <w:shd w:val="clear" w:color="000000" w:fill="8EA9DB"/>
      <w:spacing w:before="100" w:beforeAutospacing="1" w:after="100" w:afterAutospacing="1"/>
      <w:textAlignment w:val="center"/>
    </w:pPr>
  </w:style>
  <w:style w:type="paragraph" w:customStyle="1" w:styleId="xl88">
    <w:name w:val="xl88"/>
    <w:basedOn w:val="Normal"/>
    <w:rsid w:val="002864A5"/>
    <w:pPr>
      <w:pBdr>
        <w:bottom w:val="single" w:sz="8" w:space="0" w:color="auto"/>
        <w:right w:val="single" w:sz="8" w:space="0" w:color="auto"/>
      </w:pBdr>
      <w:shd w:val="clear" w:color="000000" w:fill="8EA9DB"/>
      <w:spacing w:before="100" w:beforeAutospacing="1" w:after="100" w:afterAutospacing="1"/>
      <w:jc w:val="center"/>
      <w:textAlignment w:val="center"/>
    </w:pPr>
    <w:rPr>
      <w:b/>
      <w:bCs/>
    </w:rPr>
  </w:style>
  <w:style w:type="paragraph" w:customStyle="1" w:styleId="xl89">
    <w:name w:val="xl89"/>
    <w:basedOn w:val="Normal"/>
    <w:rsid w:val="002864A5"/>
    <w:pPr>
      <w:pBdr>
        <w:bottom w:val="single" w:sz="8" w:space="0" w:color="auto"/>
        <w:right w:val="single" w:sz="8" w:space="0" w:color="auto"/>
      </w:pBdr>
      <w:spacing w:before="100" w:beforeAutospacing="1" w:after="100" w:afterAutospacing="1"/>
      <w:jc w:val="center"/>
      <w:textAlignment w:val="center"/>
    </w:pPr>
    <w:rPr>
      <w:b/>
      <w:bCs/>
      <w:color w:val="FF0000"/>
    </w:rPr>
  </w:style>
  <w:style w:type="paragraph" w:customStyle="1" w:styleId="xl90">
    <w:name w:val="xl90"/>
    <w:basedOn w:val="Normal"/>
    <w:rsid w:val="002864A5"/>
    <w:pPr>
      <w:pBdr>
        <w:left w:val="single" w:sz="8" w:space="0" w:color="auto"/>
        <w:bottom w:val="single" w:sz="8" w:space="0" w:color="auto"/>
        <w:right w:val="single" w:sz="8" w:space="0" w:color="auto"/>
      </w:pBdr>
      <w:shd w:val="clear" w:color="000000" w:fill="8EA9DB"/>
      <w:spacing w:before="100" w:beforeAutospacing="1" w:after="100" w:afterAutospacing="1"/>
      <w:textAlignment w:val="center"/>
    </w:pPr>
  </w:style>
  <w:style w:type="paragraph" w:customStyle="1" w:styleId="xl91">
    <w:name w:val="xl91"/>
    <w:basedOn w:val="Normal"/>
    <w:rsid w:val="002864A5"/>
    <w:pPr>
      <w:shd w:val="clear" w:color="000000" w:fill="8EA9DB"/>
      <w:spacing w:before="100" w:beforeAutospacing="1" w:after="100" w:afterAutospacing="1"/>
    </w:pPr>
  </w:style>
  <w:style w:type="paragraph" w:customStyle="1" w:styleId="xl92">
    <w:name w:val="xl92"/>
    <w:basedOn w:val="Normal"/>
    <w:rsid w:val="002864A5"/>
    <w:pPr>
      <w:pBdr>
        <w:left w:val="single" w:sz="8" w:space="0" w:color="auto"/>
        <w:bottom w:val="single" w:sz="8" w:space="0" w:color="auto"/>
        <w:right w:val="single" w:sz="8" w:space="0" w:color="auto"/>
      </w:pBdr>
      <w:shd w:val="clear" w:color="000000" w:fill="808080"/>
      <w:spacing w:before="100" w:beforeAutospacing="1" w:after="100" w:afterAutospacing="1"/>
      <w:textAlignment w:val="center"/>
    </w:pPr>
  </w:style>
  <w:style w:type="paragraph" w:customStyle="1" w:styleId="xl93">
    <w:name w:val="xl93"/>
    <w:basedOn w:val="Normal"/>
    <w:rsid w:val="002864A5"/>
    <w:pPr>
      <w:pBdr>
        <w:bottom w:val="single" w:sz="8" w:space="0" w:color="auto"/>
        <w:right w:val="single" w:sz="8" w:space="0" w:color="auto"/>
      </w:pBdr>
      <w:shd w:val="clear" w:color="000000" w:fill="808080"/>
      <w:spacing w:before="100" w:beforeAutospacing="1" w:after="100" w:afterAutospacing="1"/>
      <w:jc w:val="center"/>
      <w:textAlignment w:val="center"/>
    </w:pPr>
    <w:rPr>
      <w:b/>
      <w:bCs/>
    </w:rPr>
  </w:style>
  <w:style w:type="paragraph" w:customStyle="1" w:styleId="xl94">
    <w:name w:val="xl94"/>
    <w:basedOn w:val="Normal"/>
    <w:rsid w:val="002864A5"/>
    <w:pPr>
      <w:pBdr>
        <w:top w:val="single" w:sz="4" w:space="0" w:color="000000"/>
        <w:left w:val="single" w:sz="4" w:space="0" w:color="000000"/>
        <w:bottom w:val="single" w:sz="4" w:space="0" w:color="000000"/>
        <w:right w:val="single" w:sz="4" w:space="0" w:color="000000"/>
      </w:pBdr>
      <w:shd w:val="clear" w:color="000000" w:fill="A6A6A6"/>
      <w:spacing w:before="100" w:beforeAutospacing="1" w:after="100" w:afterAutospacing="1"/>
      <w:textAlignment w:val="center"/>
    </w:pPr>
    <w:rPr>
      <w:b/>
      <w:bCs/>
    </w:rPr>
  </w:style>
  <w:style w:type="paragraph" w:customStyle="1" w:styleId="xl95">
    <w:name w:val="xl95"/>
    <w:basedOn w:val="Normal"/>
    <w:rsid w:val="002864A5"/>
    <w:pPr>
      <w:pBdr>
        <w:bottom w:val="single" w:sz="8" w:space="0" w:color="auto"/>
        <w:right w:val="single" w:sz="8" w:space="0" w:color="auto"/>
      </w:pBdr>
      <w:shd w:val="clear" w:color="000000" w:fill="A6A6A6"/>
      <w:spacing w:before="100" w:beforeAutospacing="1" w:after="100" w:afterAutospacing="1"/>
      <w:jc w:val="center"/>
      <w:textAlignment w:val="center"/>
    </w:pPr>
    <w:rPr>
      <w:b/>
      <w:bCs/>
    </w:rPr>
  </w:style>
  <w:style w:type="paragraph" w:customStyle="1" w:styleId="xl96">
    <w:name w:val="xl96"/>
    <w:basedOn w:val="Normal"/>
    <w:rsid w:val="002864A5"/>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textAlignment w:val="center"/>
    </w:pPr>
    <w:rPr>
      <w:b/>
      <w:bCs/>
    </w:rPr>
  </w:style>
  <w:style w:type="paragraph" w:customStyle="1" w:styleId="xl97">
    <w:name w:val="xl97"/>
    <w:basedOn w:val="Normal"/>
    <w:rsid w:val="002864A5"/>
    <w:pPr>
      <w:pBdr>
        <w:left w:val="single" w:sz="8" w:space="0" w:color="auto"/>
        <w:bottom w:val="single" w:sz="8" w:space="0" w:color="auto"/>
        <w:right w:val="single" w:sz="8" w:space="0" w:color="auto"/>
      </w:pBdr>
      <w:shd w:val="clear" w:color="000000" w:fill="A6A6A6"/>
      <w:spacing w:before="100" w:beforeAutospacing="1" w:after="100" w:afterAutospacing="1"/>
      <w:textAlignment w:val="center"/>
    </w:pPr>
    <w:rPr>
      <w:b/>
      <w:bCs/>
    </w:rPr>
  </w:style>
  <w:style w:type="paragraph" w:customStyle="1" w:styleId="xl98">
    <w:name w:val="xl98"/>
    <w:basedOn w:val="Normal"/>
    <w:rsid w:val="002864A5"/>
    <w:pPr>
      <w:pBdr>
        <w:right w:val="single" w:sz="8" w:space="0" w:color="auto"/>
      </w:pBdr>
      <w:shd w:val="clear" w:color="000000" w:fill="FF0000"/>
      <w:spacing w:before="100" w:beforeAutospacing="1" w:after="100" w:afterAutospacing="1"/>
      <w:jc w:val="center"/>
      <w:textAlignment w:val="center"/>
    </w:pPr>
  </w:style>
  <w:style w:type="paragraph" w:customStyle="1" w:styleId="xl99">
    <w:name w:val="xl99"/>
    <w:basedOn w:val="Normal"/>
    <w:rsid w:val="002864A5"/>
    <w:pPr>
      <w:shd w:val="clear" w:color="000000" w:fill="FF0000"/>
      <w:spacing w:before="100" w:beforeAutospacing="1" w:after="100" w:afterAutospacing="1"/>
    </w:pPr>
  </w:style>
  <w:style w:type="paragraph" w:customStyle="1" w:styleId="xl100">
    <w:name w:val="xl100"/>
    <w:basedOn w:val="Normal"/>
    <w:rsid w:val="002864A5"/>
    <w:pPr>
      <w:pBdr>
        <w:right w:val="single" w:sz="8" w:space="0" w:color="auto"/>
      </w:pBdr>
      <w:spacing w:before="100" w:beforeAutospacing="1" w:after="100" w:afterAutospacing="1"/>
      <w:jc w:val="center"/>
      <w:textAlignment w:val="center"/>
    </w:pPr>
  </w:style>
  <w:style w:type="paragraph" w:customStyle="1" w:styleId="xl101">
    <w:name w:val="xl101"/>
    <w:basedOn w:val="Normal"/>
    <w:rsid w:val="002864A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2">
    <w:name w:val="xl102"/>
    <w:basedOn w:val="Normal"/>
    <w:rsid w:val="002864A5"/>
    <w:pPr>
      <w:pBdr>
        <w:right w:val="single" w:sz="8" w:space="0" w:color="auto"/>
      </w:pBdr>
      <w:spacing w:before="100" w:beforeAutospacing="1" w:after="100" w:afterAutospacing="1"/>
      <w:jc w:val="center"/>
      <w:textAlignment w:val="center"/>
    </w:pPr>
  </w:style>
  <w:style w:type="paragraph" w:customStyle="1" w:styleId="xl103">
    <w:name w:val="xl103"/>
    <w:basedOn w:val="Normal"/>
    <w:rsid w:val="002864A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4">
    <w:name w:val="xl104"/>
    <w:basedOn w:val="Normal"/>
    <w:rsid w:val="002864A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5">
    <w:name w:val="xl105"/>
    <w:basedOn w:val="Normal"/>
    <w:rsid w:val="002864A5"/>
    <w:pPr>
      <w:pBdr>
        <w:bottom w:val="single" w:sz="8" w:space="0" w:color="auto"/>
        <w:right w:val="single" w:sz="8" w:space="0" w:color="auto"/>
      </w:pBdr>
      <w:spacing w:before="100" w:beforeAutospacing="1" w:after="100" w:afterAutospacing="1"/>
      <w:jc w:val="center"/>
      <w:textAlignment w:val="center"/>
    </w:pPr>
    <w:rPr>
      <w:color w:val="FF0000"/>
    </w:rPr>
  </w:style>
  <w:style w:type="paragraph" w:customStyle="1" w:styleId="xl106">
    <w:name w:val="xl106"/>
    <w:basedOn w:val="Normal"/>
    <w:rsid w:val="002864A5"/>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107">
    <w:name w:val="xl107"/>
    <w:basedOn w:val="Normal"/>
    <w:rsid w:val="002864A5"/>
    <w:pPr>
      <w:pBdr>
        <w:left w:val="single" w:sz="8" w:space="0" w:color="auto"/>
        <w:bottom w:val="single" w:sz="8" w:space="0" w:color="auto"/>
        <w:right w:val="single" w:sz="8" w:space="0" w:color="auto"/>
      </w:pBdr>
      <w:spacing w:before="100" w:beforeAutospacing="1" w:after="100" w:afterAutospacing="1"/>
      <w:textAlignment w:val="center"/>
    </w:pPr>
    <w:rPr>
      <w:b/>
      <w:bCs/>
    </w:rPr>
  </w:style>
  <w:style w:type="paragraph" w:customStyle="1" w:styleId="xl108">
    <w:name w:val="xl108"/>
    <w:basedOn w:val="Normal"/>
    <w:rsid w:val="002864A5"/>
    <w:pPr>
      <w:pBdr>
        <w:left w:val="single" w:sz="8" w:space="0" w:color="auto"/>
        <w:right w:val="single" w:sz="8" w:space="0" w:color="auto"/>
      </w:pBdr>
      <w:spacing w:before="100" w:beforeAutospacing="1" w:after="100" w:afterAutospacing="1"/>
      <w:textAlignment w:val="center"/>
    </w:pPr>
    <w:rPr>
      <w:b/>
      <w:bCs/>
    </w:rPr>
  </w:style>
  <w:style w:type="paragraph" w:customStyle="1" w:styleId="xl109">
    <w:name w:val="xl109"/>
    <w:basedOn w:val="Normal"/>
    <w:rsid w:val="002864A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10">
    <w:name w:val="xl110"/>
    <w:basedOn w:val="Normal"/>
    <w:rsid w:val="002864A5"/>
    <w:pPr>
      <w:pBdr>
        <w:top w:val="single" w:sz="4" w:space="0" w:color="000000"/>
        <w:left w:val="single" w:sz="4" w:space="0" w:color="000000"/>
        <w:right w:val="single" w:sz="4" w:space="0" w:color="000000"/>
      </w:pBdr>
      <w:spacing w:before="100" w:beforeAutospacing="1" w:after="100" w:afterAutospacing="1"/>
      <w:textAlignment w:val="center"/>
    </w:pPr>
  </w:style>
  <w:style w:type="paragraph" w:customStyle="1" w:styleId="xl111">
    <w:name w:val="xl111"/>
    <w:basedOn w:val="Normal"/>
    <w:rsid w:val="002864A5"/>
    <w:pPr>
      <w:pBdr>
        <w:top w:val="single" w:sz="8" w:space="0" w:color="auto"/>
        <w:left w:val="single" w:sz="8" w:space="0" w:color="auto"/>
      </w:pBdr>
      <w:shd w:val="clear" w:color="000000" w:fill="FFC000"/>
      <w:spacing w:before="100" w:beforeAutospacing="1" w:after="100" w:afterAutospacing="1"/>
      <w:jc w:val="center"/>
      <w:textAlignment w:val="center"/>
    </w:pPr>
    <w:rPr>
      <w:b/>
      <w:bCs/>
    </w:rPr>
  </w:style>
  <w:style w:type="paragraph" w:customStyle="1" w:styleId="xl112">
    <w:name w:val="xl112"/>
    <w:basedOn w:val="Normal"/>
    <w:rsid w:val="002864A5"/>
    <w:pPr>
      <w:pBdr>
        <w:top w:val="single" w:sz="8" w:space="0" w:color="auto"/>
      </w:pBdr>
      <w:shd w:val="clear" w:color="000000" w:fill="FFC000"/>
      <w:spacing w:before="100" w:beforeAutospacing="1" w:after="100" w:afterAutospacing="1"/>
      <w:jc w:val="center"/>
      <w:textAlignment w:val="center"/>
    </w:pPr>
    <w:rPr>
      <w:b/>
      <w:bCs/>
    </w:rPr>
  </w:style>
  <w:style w:type="paragraph" w:customStyle="1" w:styleId="xl113">
    <w:name w:val="xl113"/>
    <w:basedOn w:val="Normal"/>
    <w:rsid w:val="002864A5"/>
    <w:pPr>
      <w:pBdr>
        <w:top w:val="single" w:sz="8" w:space="0" w:color="auto"/>
        <w:right w:val="single" w:sz="8" w:space="0" w:color="auto"/>
      </w:pBdr>
      <w:shd w:val="clear" w:color="000000" w:fill="FFC000"/>
      <w:spacing w:before="100" w:beforeAutospacing="1" w:after="100" w:afterAutospacing="1"/>
      <w:jc w:val="center"/>
      <w:textAlignment w:val="center"/>
    </w:pPr>
    <w:rPr>
      <w:b/>
      <w:bCs/>
    </w:rPr>
  </w:style>
  <w:style w:type="paragraph" w:customStyle="1" w:styleId="xl114">
    <w:name w:val="xl114"/>
    <w:basedOn w:val="Normal"/>
    <w:rsid w:val="002864A5"/>
    <w:pPr>
      <w:pBdr>
        <w:top w:val="single" w:sz="8"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115">
    <w:name w:val="xl115"/>
    <w:basedOn w:val="Normal"/>
    <w:rsid w:val="002864A5"/>
    <w:pPr>
      <w:pBdr>
        <w:top w:val="single" w:sz="8" w:space="0" w:color="auto"/>
        <w:bottom w:val="single" w:sz="8" w:space="0" w:color="auto"/>
      </w:pBdr>
      <w:spacing w:before="100" w:beforeAutospacing="1" w:after="100" w:afterAutospacing="1"/>
      <w:jc w:val="center"/>
      <w:textAlignment w:val="center"/>
    </w:pPr>
    <w:rPr>
      <w:b/>
      <w:bCs/>
    </w:rPr>
  </w:style>
  <w:style w:type="paragraph" w:customStyle="1" w:styleId="xl116">
    <w:name w:val="xl116"/>
    <w:basedOn w:val="Normal"/>
    <w:rsid w:val="002864A5"/>
    <w:pPr>
      <w:pBdr>
        <w:top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117">
    <w:name w:val="xl117"/>
    <w:basedOn w:val="Normal"/>
    <w:rsid w:val="002864A5"/>
    <w:pPr>
      <w:pBdr>
        <w:left w:val="single" w:sz="8" w:space="0" w:color="auto"/>
        <w:bottom w:val="single" w:sz="8" w:space="0" w:color="auto"/>
      </w:pBdr>
      <w:shd w:val="clear" w:color="000000" w:fill="FFC000"/>
      <w:spacing w:before="100" w:beforeAutospacing="1" w:after="100" w:afterAutospacing="1"/>
      <w:jc w:val="center"/>
      <w:textAlignment w:val="center"/>
    </w:pPr>
    <w:rPr>
      <w:b/>
      <w:bCs/>
    </w:rPr>
  </w:style>
  <w:style w:type="paragraph" w:customStyle="1" w:styleId="xl118">
    <w:name w:val="xl118"/>
    <w:basedOn w:val="Normal"/>
    <w:rsid w:val="002864A5"/>
    <w:pPr>
      <w:pBdr>
        <w:bottom w:val="single" w:sz="8" w:space="0" w:color="auto"/>
      </w:pBdr>
      <w:shd w:val="clear" w:color="000000" w:fill="FFC000"/>
      <w:spacing w:before="100" w:beforeAutospacing="1" w:after="100" w:afterAutospacing="1"/>
      <w:jc w:val="center"/>
      <w:textAlignment w:val="center"/>
    </w:pPr>
    <w:rPr>
      <w:b/>
      <w:bCs/>
    </w:rPr>
  </w:style>
  <w:style w:type="paragraph" w:customStyle="1" w:styleId="xl119">
    <w:name w:val="xl119"/>
    <w:basedOn w:val="Normal"/>
    <w:rsid w:val="002864A5"/>
    <w:pPr>
      <w:pBdr>
        <w:bottom w:val="single" w:sz="8" w:space="0" w:color="auto"/>
        <w:right w:val="single" w:sz="8" w:space="0" w:color="auto"/>
      </w:pBdr>
      <w:shd w:val="clear" w:color="000000" w:fill="FFC000"/>
      <w:spacing w:before="100" w:beforeAutospacing="1" w:after="100" w:afterAutospacing="1"/>
      <w:jc w:val="center"/>
      <w:textAlignment w:val="center"/>
    </w:pPr>
    <w:rPr>
      <w:b/>
      <w:bCs/>
    </w:rPr>
  </w:style>
  <w:style w:type="paragraph" w:customStyle="1" w:styleId="xl120">
    <w:name w:val="xl120"/>
    <w:basedOn w:val="Normal"/>
    <w:rsid w:val="002864A5"/>
    <w:pPr>
      <w:pBdr>
        <w:top w:val="single" w:sz="8" w:space="0" w:color="auto"/>
        <w:left w:val="single" w:sz="8" w:space="0" w:color="auto"/>
        <w:bottom w:val="single" w:sz="8" w:space="0" w:color="auto"/>
      </w:pBdr>
      <w:shd w:val="clear" w:color="000000" w:fill="FFC000"/>
      <w:spacing w:before="100" w:beforeAutospacing="1" w:after="100" w:afterAutospacing="1"/>
      <w:jc w:val="center"/>
      <w:textAlignment w:val="center"/>
    </w:pPr>
    <w:rPr>
      <w:b/>
      <w:bCs/>
    </w:rPr>
  </w:style>
  <w:style w:type="paragraph" w:customStyle="1" w:styleId="xl121">
    <w:name w:val="xl121"/>
    <w:basedOn w:val="Normal"/>
    <w:rsid w:val="002864A5"/>
    <w:pPr>
      <w:pBdr>
        <w:top w:val="single" w:sz="8" w:space="0" w:color="auto"/>
        <w:bottom w:val="single" w:sz="8" w:space="0" w:color="auto"/>
      </w:pBdr>
      <w:shd w:val="clear" w:color="000000" w:fill="FFC000"/>
      <w:spacing w:before="100" w:beforeAutospacing="1" w:after="100" w:afterAutospacing="1"/>
      <w:jc w:val="center"/>
      <w:textAlignment w:val="center"/>
    </w:pPr>
    <w:rPr>
      <w:b/>
      <w:bCs/>
    </w:rPr>
  </w:style>
  <w:style w:type="paragraph" w:customStyle="1" w:styleId="xl122">
    <w:name w:val="xl122"/>
    <w:basedOn w:val="Normal"/>
    <w:rsid w:val="002864A5"/>
    <w:pPr>
      <w:pBdr>
        <w:top w:val="single" w:sz="8" w:space="0" w:color="auto"/>
        <w:bottom w:val="single" w:sz="8" w:space="0" w:color="auto"/>
        <w:right w:val="single" w:sz="8" w:space="0" w:color="auto"/>
      </w:pBdr>
      <w:shd w:val="clear" w:color="000000" w:fill="FFC000"/>
      <w:spacing w:before="100" w:beforeAutospacing="1" w:after="100" w:afterAutospacing="1"/>
      <w:jc w:val="center"/>
      <w:textAlignment w:val="center"/>
    </w:pPr>
    <w:rPr>
      <w:b/>
      <w:bCs/>
    </w:rPr>
  </w:style>
  <w:style w:type="paragraph" w:customStyle="1" w:styleId="xl123">
    <w:name w:val="xl123"/>
    <w:basedOn w:val="Normal"/>
    <w:rsid w:val="002864A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rPr>
  </w:style>
  <w:style w:type="paragraph" w:customStyle="1" w:styleId="xl124">
    <w:name w:val="xl124"/>
    <w:basedOn w:val="Normal"/>
    <w:rsid w:val="002864A5"/>
    <w:pPr>
      <w:pBdr>
        <w:left w:val="single" w:sz="4" w:space="0" w:color="auto"/>
      </w:pBdr>
      <w:shd w:val="clear" w:color="000000" w:fill="FFC000"/>
      <w:spacing w:before="100" w:beforeAutospacing="1" w:after="100" w:afterAutospacing="1"/>
      <w:jc w:val="center"/>
      <w:textAlignment w:val="center"/>
    </w:pPr>
  </w:style>
  <w:style w:type="paragraph" w:customStyle="1" w:styleId="xl125">
    <w:name w:val="xl125"/>
    <w:basedOn w:val="Normal"/>
    <w:rsid w:val="002864A5"/>
    <w:pPr>
      <w:shd w:val="clear" w:color="000000" w:fill="FFC000"/>
      <w:spacing w:before="100" w:beforeAutospacing="1" w:after="100" w:afterAutospacing="1"/>
      <w:jc w:val="center"/>
      <w:textAlignment w:val="center"/>
    </w:pPr>
  </w:style>
  <w:style w:type="paragraph" w:customStyle="1" w:styleId="xl126">
    <w:name w:val="xl126"/>
    <w:basedOn w:val="Normal"/>
    <w:rsid w:val="002864A5"/>
    <w:pPr>
      <w:pBdr>
        <w:right w:val="single" w:sz="8" w:space="0" w:color="auto"/>
      </w:pBdr>
      <w:shd w:val="clear" w:color="000000" w:fill="FFC000"/>
      <w:spacing w:before="100" w:beforeAutospacing="1" w:after="100" w:afterAutospacing="1"/>
      <w:jc w:val="center"/>
      <w:textAlignment w:val="center"/>
    </w:pPr>
  </w:style>
  <w:style w:type="paragraph" w:styleId="Header">
    <w:name w:val="header"/>
    <w:basedOn w:val="Normal"/>
    <w:link w:val="HeaderChar"/>
    <w:uiPriority w:val="99"/>
    <w:unhideWhenUsed/>
    <w:rsid w:val="000A078E"/>
    <w:pPr>
      <w:tabs>
        <w:tab w:val="center" w:pos="4513"/>
        <w:tab w:val="right" w:pos="9026"/>
      </w:tabs>
    </w:pPr>
  </w:style>
  <w:style w:type="character" w:customStyle="1" w:styleId="HeaderChar">
    <w:name w:val="Header Char"/>
    <w:basedOn w:val="DefaultParagraphFont"/>
    <w:link w:val="Header"/>
    <w:uiPriority w:val="99"/>
    <w:rsid w:val="000A078E"/>
  </w:style>
  <w:style w:type="paragraph" w:customStyle="1" w:styleId="Default">
    <w:name w:val="Default"/>
    <w:rsid w:val="00895E9E"/>
    <w:pPr>
      <w:autoSpaceDE w:val="0"/>
      <w:autoSpaceDN w:val="0"/>
      <w:adjustRightInd w:val="0"/>
    </w:pPr>
    <w:rPr>
      <w:rFonts w:ascii="Calibri" w:eastAsia="Times New Roman" w:hAnsi="Calibri" w:cs="Calibri"/>
      <w:color w:val="000000"/>
      <w:lang w:val="en-US"/>
    </w:rPr>
  </w:style>
  <w:style w:type="table" w:customStyle="1" w:styleId="34">
    <w:name w:val="34"/>
    <w:basedOn w:val="TableNormal"/>
    <w:tblPr>
      <w:tblStyleRowBandSize w:val="1"/>
      <w:tblStyleColBandSize w:val="1"/>
    </w:tblPr>
  </w:style>
  <w:style w:type="table" w:customStyle="1" w:styleId="33">
    <w:name w:val="33"/>
    <w:basedOn w:val="TableNormal"/>
    <w:tblPr>
      <w:tblStyleRowBandSize w:val="1"/>
      <w:tblStyleColBandSize w:val="1"/>
    </w:tblPr>
  </w:style>
  <w:style w:type="table" w:customStyle="1" w:styleId="32">
    <w:name w:val="32"/>
    <w:basedOn w:val="TableNormal"/>
    <w:tblPr>
      <w:tblStyleRowBandSize w:val="1"/>
      <w:tblStyleColBandSize w:val="1"/>
    </w:tblPr>
  </w:style>
  <w:style w:type="table" w:customStyle="1" w:styleId="31">
    <w:name w:val="31"/>
    <w:basedOn w:val="TableNormal"/>
    <w:tblPr>
      <w:tblStyleRowBandSize w:val="1"/>
      <w:tblStyleColBandSize w:val="1"/>
    </w:tblPr>
  </w:style>
  <w:style w:type="table" w:customStyle="1" w:styleId="30">
    <w:name w:val="30"/>
    <w:basedOn w:val="TableNormal"/>
    <w:tblPr>
      <w:tblStyleRowBandSize w:val="1"/>
      <w:tblStyleColBandSize w:val="1"/>
    </w:tblPr>
  </w:style>
  <w:style w:type="table" w:customStyle="1" w:styleId="29">
    <w:name w:val="29"/>
    <w:basedOn w:val="TableNormal"/>
    <w:tblPr>
      <w:tblStyleRowBandSize w:val="1"/>
      <w:tblStyleColBandSize w:val="1"/>
    </w:tblPr>
  </w:style>
  <w:style w:type="table" w:customStyle="1" w:styleId="28">
    <w:name w:val="28"/>
    <w:basedOn w:val="TableNormal"/>
    <w:tblPr>
      <w:tblStyleRowBandSize w:val="1"/>
      <w:tblStyleColBandSize w:val="1"/>
    </w:tblPr>
  </w:style>
  <w:style w:type="table" w:customStyle="1" w:styleId="27">
    <w:name w:val="27"/>
    <w:basedOn w:val="TableNormal"/>
    <w:tblPr>
      <w:tblStyleRowBandSize w:val="1"/>
      <w:tblStyleColBandSize w:val="1"/>
    </w:tblPr>
  </w:style>
  <w:style w:type="table" w:customStyle="1" w:styleId="26">
    <w:name w:val="26"/>
    <w:basedOn w:val="TableNormal"/>
    <w:tblPr>
      <w:tblStyleRowBandSize w:val="1"/>
      <w:tblStyleColBandSize w:val="1"/>
    </w:tblPr>
  </w:style>
  <w:style w:type="table" w:customStyle="1" w:styleId="25">
    <w:name w:val="25"/>
    <w:basedOn w:val="TableNormal"/>
    <w:tblPr>
      <w:tblStyleRowBandSize w:val="1"/>
      <w:tblStyleColBandSize w:val="1"/>
    </w:tblPr>
  </w:style>
  <w:style w:type="table" w:customStyle="1" w:styleId="24">
    <w:name w:val="24"/>
    <w:basedOn w:val="TableNormal"/>
    <w:tblPr>
      <w:tblStyleRowBandSize w:val="1"/>
      <w:tblStyleColBandSize w:val="1"/>
      <w:tblCellMar>
        <w:left w:w="115" w:type="dxa"/>
        <w:right w:w="115" w:type="dxa"/>
      </w:tblCellMar>
    </w:tblPr>
  </w:style>
  <w:style w:type="table" w:customStyle="1" w:styleId="23">
    <w:name w:val="23"/>
    <w:basedOn w:val="TableNormal"/>
    <w:tblPr>
      <w:tblStyleRowBandSize w:val="1"/>
      <w:tblStyleColBandSize w:val="1"/>
      <w:tblCellMar>
        <w:left w:w="115" w:type="dxa"/>
        <w:right w:w="115" w:type="dxa"/>
      </w:tblCellMar>
    </w:tblPr>
  </w:style>
  <w:style w:type="table" w:customStyle="1" w:styleId="22">
    <w:name w:val="22"/>
    <w:basedOn w:val="TableNormal"/>
    <w:tblPr>
      <w:tblStyleRowBandSize w:val="1"/>
      <w:tblStyleColBandSize w:val="1"/>
      <w:tblCellMar>
        <w:left w:w="115" w:type="dxa"/>
        <w:right w:w="115" w:type="dxa"/>
      </w:tblCellMar>
    </w:tblPr>
  </w:style>
  <w:style w:type="table" w:customStyle="1" w:styleId="21">
    <w:name w:val="21"/>
    <w:basedOn w:val="TableNormal"/>
    <w:tblPr>
      <w:tblStyleRowBandSize w:val="1"/>
      <w:tblStyleColBandSize w:val="1"/>
      <w:tblCellMar>
        <w:left w:w="115" w:type="dxa"/>
        <w:right w:w="115" w:type="dxa"/>
      </w:tblCellMar>
    </w:tblPr>
  </w:style>
  <w:style w:type="table" w:customStyle="1" w:styleId="20">
    <w:name w:val="20"/>
    <w:basedOn w:val="TableNormal"/>
    <w:tblPr>
      <w:tblStyleRowBandSize w:val="1"/>
      <w:tblStyleColBandSize w:val="1"/>
      <w:tblCellMar>
        <w:left w:w="115" w:type="dxa"/>
        <w:right w:w="115" w:type="dxa"/>
      </w:tblCellMar>
    </w:tblPr>
  </w:style>
  <w:style w:type="table" w:customStyle="1" w:styleId="19">
    <w:name w:val="19"/>
    <w:basedOn w:val="TableNormal"/>
    <w:tblPr>
      <w:tblStyleRowBandSize w:val="1"/>
      <w:tblStyleColBandSize w:val="1"/>
      <w:tblCellMar>
        <w:left w:w="115" w:type="dxa"/>
        <w:right w:w="115" w:type="dxa"/>
      </w:tblCellMar>
    </w:tblPr>
  </w:style>
  <w:style w:type="table" w:customStyle="1" w:styleId="18">
    <w:name w:val="18"/>
    <w:basedOn w:val="TableNormal"/>
    <w:tblPr>
      <w:tblStyleRowBandSize w:val="1"/>
      <w:tblStyleColBandSize w:val="1"/>
      <w:tblCellMar>
        <w:left w:w="115" w:type="dxa"/>
        <w:right w:w="115" w:type="dxa"/>
      </w:tblCellMar>
    </w:tblPr>
  </w:style>
  <w:style w:type="table" w:customStyle="1" w:styleId="17">
    <w:name w:val="17"/>
    <w:basedOn w:val="TableNormal"/>
    <w:tblPr>
      <w:tblStyleRowBandSize w:val="1"/>
      <w:tblStyleColBandSize w:val="1"/>
      <w:tblCellMar>
        <w:left w:w="115" w:type="dxa"/>
        <w:right w:w="115" w:type="dxa"/>
      </w:tblCellMar>
    </w:tblPr>
  </w:style>
  <w:style w:type="table" w:customStyle="1" w:styleId="16">
    <w:name w:val="16"/>
    <w:basedOn w:val="TableNormal"/>
    <w:tblPr>
      <w:tblStyleRowBandSize w:val="1"/>
      <w:tblStyleColBandSize w:val="1"/>
      <w:tblCellMar>
        <w:left w:w="115" w:type="dxa"/>
        <w:right w:w="115" w:type="dxa"/>
      </w:tblCellMar>
    </w:tblPr>
  </w:style>
  <w:style w:type="table" w:customStyle="1" w:styleId="15">
    <w:name w:val="15"/>
    <w:basedOn w:val="TableNormal"/>
    <w:tblPr>
      <w:tblStyleRowBandSize w:val="1"/>
      <w:tblStyleColBandSize w:val="1"/>
      <w:tblCellMar>
        <w:left w:w="115" w:type="dxa"/>
        <w:right w:w="115" w:type="dxa"/>
      </w:tblCellMar>
    </w:tblPr>
  </w:style>
  <w:style w:type="table" w:customStyle="1" w:styleId="14">
    <w:name w:val="14"/>
    <w:basedOn w:val="TableNormal"/>
    <w:tblPr>
      <w:tblStyleRowBandSize w:val="1"/>
      <w:tblStyleColBandSize w:val="1"/>
      <w:tblCellMar>
        <w:left w:w="115" w:type="dxa"/>
        <w:right w:w="115" w:type="dxa"/>
      </w:tblCellMar>
    </w:tblPr>
  </w:style>
  <w:style w:type="table" w:customStyle="1" w:styleId="13">
    <w:name w:val="13"/>
    <w:basedOn w:val="TableNormal"/>
    <w:tblPr>
      <w:tblStyleRowBandSize w:val="1"/>
      <w:tblStyleColBandSize w:val="1"/>
      <w:tblCellMar>
        <w:left w:w="115" w:type="dxa"/>
        <w:right w:w="115" w:type="dxa"/>
      </w:tblCellMar>
    </w:tblPr>
  </w:style>
  <w:style w:type="table" w:customStyle="1" w:styleId="12">
    <w:name w:val="12"/>
    <w:basedOn w:val="TableNormal"/>
    <w:tblPr>
      <w:tblStyleRowBandSize w:val="1"/>
      <w:tblStyleColBandSize w:val="1"/>
      <w:tblCellMar>
        <w:left w:w="115" w:type="dxa"/>
        <w:right w:w="115"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CellMar>
        <w:left w:w="115" w:type="dxa"/>
        <w:right w:w="115" w:type="dxa"/>
      </w:tblCellMar>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tblPr>
      <w:tblStyleRowBandSize w:val="1"/>
      <w:tblStyleColBandSize w:val="1"/>
      <w:tblCellMar>
        <w:left w:w="115" w:type="dxa"/>
        <w:right w:w="115"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3">
    <w:name w:val="3"/>
    <w:basedOn w:val="TableNormal"/>
    <w:tblPr>
      <w:tblStyleRowBandSize w:val="1"/>
      <w:tblStyleColBandSize w:val="1"/>
      <w:tblCellMar>
        <w:left w:w="115" w:type="dxa"/>
        <w:right w:w="115" w:type="dxa"/>
      </w:tblCellMar>
    </w:tblPr>
  </w:style>
  <w:style w:type="table" w:customStyle="1" w:styleId="2">
    <w:name w:val="2"/>
    <w:basedOn w:val="TableNormal"/>
    <w:tblPr>
      <w:tblStyleRowBandSize w:val="1"/>
      <w:tblStyleColBandSize w:val="1"/>
      <w:tblCellMar>
        <w:left w:w="0" w:type="dxa"/>
        <w:right w:w="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Revision">
    <w:name w:val="Revision"/>
    <w:hidden/>
    <w:uiPriority w:val="99"/>
    <w:semiHidden/>
    <w:rsid w:val="00761177"/>
  </w:style>
  <w:style w:type="paragraph" w:customStyle="1" w:styleId="xl127">
    <w:name w:val="xl127"/>
    <w:basedOn w:val="Normal"/>
    <w:rsid w:val="000B2E81"/>
    <w:pPr>
      <w:pBdr>
        <w:top w:val="single" w:sz="8" w:space="0" w:color="auto"/>
        <w:bottom w:val="single" w:sz="8" w:space="0" w:color="auto"/>
        <w:right w:val="single" w:sz="8" w:space="0" w:color="auto"/>
      </w:pBdr>
      <w:spacing w:before="100" w:beforeAutospacing="1" w:after="100" w:afterAutospacing="1"/>
      <w:jc w:val="center"/>
      <w:textAlignment w:val="center"/>
    </w:pPr>
  </w:style>
  <w:style w:type="character" w:customStyle="1" w:styleId="ui-provider">
    <w:name w:val="ui-provider"/>
    <w:basedOn w:val="DefaultParagraphFont"/>
    <w:rsid w:val="00870AEA"/>
  </w:style>
  <w:style w:type="paragraph" w:styleId="CommentSubject">
    <w:name w:val="annotation subject"/>
    <w:basedOn w:val="CommentText"/>
    <w:next w:val="CommentText"/>
    <w:link w:val="CommentSubjectChar"/>
    <w:uiPriority w:val="99"/>
    <w:semiHidden/>
    <w:unhideWhenUsed/>
    <w:rsid w:val="00681234"/>
    <w:pPr>
      <w:spacing w:after="0"/>
    </w:pPr>
    <w:rPr>
      <w:b/>
      <w:bCs/>
    </w:rPr>
  </w:style>
  <w:style w:type="character" w:customStyle="1" w:styleId="CommentSubjectChar">
    <w:name w:val="Comment Subject Char"/>
    <w:basedOn w:val="CommentTextChar"/>
    <w:link w:val="CommentSubject"/>
    <w:uiPriority w:val="99"/>
    <w:semiHidden/>
    <w:rsid w:val="00681234"/>
    <w:rPr>
      <w:b/>
      <w:bCs/>
      <w:sz w:val="20"/>
      <w:szCs w:val="20"/>
      <w:lang w:val="en-US"/>
    </w:rPr>
  </w:style>
  <w:style w:type="character" w:styleId="Strong">
    <w:name w:val="Strong"/>
    <w:basedOn w:val="DefaultParagraphFont"/>
    <w:uiPriority w:val="22"/>
    <w:qFormat/>
    <w:rsid w:val="00F37923"/>
    <w:rPr>
      <w:b/>
      <w:bCs/>
    </w:rPr>
  </w:style>
  <w:style w:type="character" w:customStyle="1" w:styleId="apple-tab-span">
    <w:name w:val="apple-tab-span"/>
    <w:basedOn w:val="DefaultParagraphFont"/>
    <w:rsid w:val="005570B5"/>
  </w:style>
  <w:style w:type="character" w:customStyle="1" w:styleId="ezkurwreuab5ozgtqnkl">
    <w:name w:val="ezkurwreuab5ozgtqnkl"/>
    <w:basedOn w:val="DefaultParagraphFont"/>
    <w:rsid w:val="000128B4"/>
  </w:style>
  <w:style w:type="paragraph" w:styleId="TOCHeading">
    <w:name w:val="TOC Heading"/>
    <w:basedOn w:val="Heading1"/>
    <w:next w:val="Normal"/>
    <w:uiPriority w:val="39"/>
    <w:semiHidden/>
    <w:unhideWhenUsed/>
    <w:qFormat/>
    <w:rsid w:val="007A27D0"/>
    <w:pPr>
      <w:spacing w:before="240" w:after="0"/>
      <w:outlineLvl w:val="9"/>
    </w:pPr>
    <w:rPr>
      <w:sz w:val="32"/>
      <w:szCs w:val="32"/>
    </w:rPr>
  </w:style>
  <w:style w:type="paragraph" w:styleId="NoSpacing">
    <w:name w:val="No Spacing"/>
    <w:link w:val="NoSpacingChar"/>
    <w:uiPriority w:val="1"/>
    <w:qFormat/>
    <w:rsid w:val="007A27D0"/>
    <w:rPr>
      <w:rFonts w:asciiTheme="minorHAnsi" w:eastAsiaTheme="minorEastAsia" w:hAnsiTheme="minorHAnsi" w:cstheme="minorBidi"/>
      <w:sz w:val="22"/>
      <w:szCs w:val="22"/>
      <w:lang w:val="en-US" w:eastAsia="zh-CN"/>
    </w:rPr>
  </w:style>
  <w:style w:type="character" w:customStyle="1" w:styleId="NoSpacingChar">
    <w:name w:val="No Spacing Char"/>
    <w:basedOn w:val="DefaultParagraphFont"/>
    <w:link w:val="NoSpacing"/>
    <w:uiPriority w:val="1"/>
    <w:rsid w:val="007A27D0"/>
    <w:rPr>
      <w:rFonts w:asciiTheme="minorHAnsi" w:eastAsiaTheme="minorEastAsia" w:hAnsiTheme="minorHAnsi" w:cstheme="minorBidi"/>
      <w:sz w:val="22"/>
      <w:szCs w:val="22"/>
      <w:lang w:val="en-US" w:eastAsia="zh-CN"/>
    </w:rPr>
  </w:style>
  <w:style w:type="character" w:customStyle="1" w:styleId="cf01">
    <w:name w:val="cf01"/>
    <w:basedOn w:val="DefaultParagraphFont"/>
    <w:rsid w:val="0055043B"/>
    <w:rPr>
      <w:rFonts w:ascii="Segoe UI" w:hAnsi="Segoe UI" w:cs="Segoe UI" w:hint="default"/>
      <w:sz w:val="18"/>
      <w:szCs w:val="18"/>
    </w:rPr>
  </w:style>
  <w:style w:type="paragraph" w:customStyle="1" w:styleId="pf0">
    <w:name w:val="pf0"/>
    <w:basedOn w:val="Normal"/>
    <w:rsid w:val="00F0374D"/>
    <w:pPr>
      <w:spacing w:before="100" w:beforeAutospacing="1" w:after="100" w:afterAutospacing="1"/>
    </w:pPr>
    <w:rPr>
      <w:lang w:val="en-US"/>
    </w:rPr>
  </w:style>
  <w:style w:type="table" w:styleId="GridTable4-Accent1">
    <w:name w:val="Grid Table 4 Accent 1"/>
    <w:basedOn w:val="TableNormal"/>
    <w:uiPriority w:val="49"/>
    <w:rsid w:val="0063468E"/>
    <w:rPr>
      <w:rFonts w:asciiTheme="minorHAnsi" w:eastAsiaTheme="minorHAnsi" w:hAnsiTheme="minorHAnsi" w:cstheme="minorBidi"/>
      <w:kern w:val="2"/>
      <w:sz w:val="22"/>
      <w:szCs w:val="22"/>
      <w:lang w:val="en-US" w:eastAsia="en-US"/>
      <w14:ligatures w14:val="standardContextual"/>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021725">
      <w:bodyDiv w:val="1"/>
      <w:marLeft w:val="0"/>
      <w:marRight w:val="0"/>
      <w:marTop w:val="0"/>
      <w:marBottom w:val="0"/>
      <w:divBdr>
        <w:top w:val="none" w:sz="0" w:space="0" w:color="auto"/>
        <w:left w:val="none" w:sz="0" w:space="0" w:color="auto"/>
        <w:bottom w:val="none" w:sz="0" w:space="0" w:color="auto"/>
        <w:right w:val="none" w:sz="0" w:space="0" w:color="auto"/>
      </w:divBdr>
      <w:divsChild>
        <w:div w:id="135687609">
          <w:marLeft w:val="0"/>
          <w:marRight w:val="0"/>
          <w:marTop w:val="0"/>
          <w:marBottom w:val="0"/>
          <w:divBdr>
            <w:top w:val="none" w:sz="0" w:space="0" w:color="auto"/>
            <w:left w:val="none" w:sz="0" w:space="0" w:color="auto"/>
            <w:bottom w:val="none" w:sz="0" w:space="0" w:color="auto"/>
            <w:right w:val="none" w:sz="0" w:space="0" w:color="auto"/>
          </w:divBdr>
          <w:divsChild>
            <w:div w:id="376585123">
              <w:marLeft w:val="0"/>
              <w:marRight w:val="0"/>
              <w:marTop w:val="0"/>
              <w:marBottom w:val="0"/>
              <w:divBdr>
                <w:top w:val="none" w:sz="0" w:space="0" w:color="auto"/>
                <w:left w:val="none" w:sz="0" w:space="0" w:color="auto"/>
                <w:bottom w:val="none" w:sz="0" w:space="0" w:color="auto"/>
                <w:right w:val="none" w:sz="0" w:space="0" w:color="auto"/>
              </w:divBdr>
              <w:divsChild>
                <w:div w:id="2139059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753218">
      <w:bodyDiv w:val="1"/>
      <w:marLeft w:val="0"/>
      <w:marRight w:val="0"/>
      <w:marTop w:val="0"/>
      <w:marBottom w:val="0"/>
      <w:divBdr>
        <w:top w:val="none" w:sz="0" w:space="0" w:color="auto"/>
        <w:left w:val="none" w:sz="0" w:space="0" w:color="auto"/>
        <w:bottom w:val="none" w:sz="0" w:space="0" w:color="auto"/>
        <w:right w:val="none" w:sz="0" w:space="0" w:color="auto"/>
      </w:divBdr>
    </w:div>
    <w:div w:id="296764609">
      <w:bodyDiv w:val="1"/>
      <w:marLeft w:val="0"/>
      <w:marRight w:val="0"/>
      <w:marTop w:val="0"/>
      <w:marBottom w:val="0"/>
      <w:divBdr>
        <w:top w:val="none" w:sz="0" w:space="0" w:color="auto"/>
        <w:left w:val="none" w:sz="0" w:space="0" w:color="auto"/>
        <w:bottom w:val="none" w:sz="0" w:space="0" w:color="auto"/>
        <w:right w:val="none" w:sz="0" w:space="0" w:color="auto"/>
      </w:divBdr>
    </w:div>
    <w:div w:id="316225217">
      <w:bodyDiv w:val="1"/>
      <w:marLeft w:val="0"/>
      <w:marRight w:val="0"/>
      <w:marTop w:val="0"/>
      <w:marBottom w:val="0"/>
      <w:divBdr>
        <w:top w:val="none" w:sz="0" w:space="0" w:color="auto"/>
        <w:left w:val="none" w:sz="0" w:space="0" w:color="auto"/>
        <w:bottom w:val="none" w:sz="0" w:space="0" w:color="auto"/>
        <w:right w:val="none" w:sz="0" w:space="0" w:color="auto"/>
      </w:divBdr>
    </w:div>
    <w:div w:id="327250999">
      <w:bodyDiv w:val="1"/>
      <w:marLeft w:val="0"/>
      <w:marRight w:val="0"/>
      <w:marTop w:val="0"/>
      <w:marBottom w:val="0"/>
      <w:divBdr>
        <w:top w:val="none" w:sz="0" w:space="0" w:color="auto"/>
        <w:left w:val="none" w:sz="0" w:space="0" w:color="auto"/>
        <w:bottom w:val="none" w:sz="0" w:space="0" w:color="auto"/>
        <w:right w:val="none" w:sz="0" w:space="0" w:color="auto"/>
      </w:divBdr>
    </w:div>
    <w:div w:id="358549765">
      <w:bodyDiv w:val="1"/>
      <w:marLeft w:val="0"/>
      <w:marRight w:val="0"/>
      <w:marTop w:val="0"/>
      <w:marBottom w:val="0"/>
      <w:divBdr>
        <w:top w:val="none" w:sz="0" w:space="0" w:color="auto"/>
        <w:left w:val="none" w:sz="0" w:space="0" w:color="auto"/>
        <w:bottom w:val="none" w:sz="0" w:space="0" w:color="auto"/>
        <w:right w:val="none" w:sz="0" w:space="0" w:color="auto"/>
      </w:divBdr>
      <w:divsChild>
        <w:div w:id="404645672">
          <w:marLeft w:val="0"/>
          <w:marRight w:val="0"/>
          <w:marTop w:val="0"/>
          <w:marBottom w:val="0"/>
          <w:divBdr>
            <w:top w:val="none" w:sz="0" w:space="0" w:color="auto"/>
            <w:left w:val="none" w:sz="0" w:space="0" w:color="auto"/>
            <w:bottom w:val="none" w:sz="0" w:space="0" w:color="auto"/>
            <w:right w:val="none" w:sz="0" w:space="0" w:color="auto"/>
          </w:divBdr>
          <w:divsChild>
            <w:div w:id="623121233">
              <w:marLeft w:val="0"/>
              <w:marRight w:val="0"/>
              <w:marTop w:val="0"/>
              <w:marBottom w:val="0"/>
              <w:divBdr>
                <w:top w:val="none" w:sz="0" w:space="0" w:color="auto"/>
                <w:left w:val="none" w:sz="0" w:space="0" w:color="auto"/>
                <w:bottom w:val="none" w:sz="0" w:space="0" w:color="auto"/>
                <w:right w:val="none" w:sz="0" w:space="0" w:color="auto"/>
              </w:divBdr>
              <w:divsChild>
                <w:div w:id="70197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089200">
      <w:bodyDiv w:val="1"/>
      <w:marLeft w:val="0"/>
      <w:marRight w:val="0"/>
      <w:marTop w:val="0"/>
      <w:marBottom w:val="0"/>
      <w:divBdr>
        <w:top w:val="none" w:sz="0" w:space="0" w:color="auto"/>
        <w:left w:val="none" w:sz="0" w:space="0" w:color="auto"/>
        <w:bottom w:val="none" w:sz="0" w:space="0" w:color="auto"/>
        <w:right w:val="none" w:sz="0" w:space="0" w:color="auto"/>
      </w:divBdr>
    </w:div>
    <w:div w:id="407581590">
      <w:bodyDiv w:val="1"/>
      <w:marLeft w:val="0"/>
      <w:marRight w:val="0"/>
      <w:marTop w:val="0"/>
      <w:marBottom w:val="0"/>
      <w:divBdr>
        <w:top w:val="none" w:sz="0" w:space="0" w:color="auto"/>
        <w:left w:val="none" w:sz="0" w:space="0" w:color="auto"/>
        <w:bottom w:val="none" w:sz="0" w:space="0" w:color="auto"/>
        <w:right w:val="none" w:sz="0" w:space="0" w:color="auto"/>
      </w:divBdr>
    </w:div>
    <w:div w:id="458185352">
      <w:bodyDiv w:val="1"/>
      <w:marLeft w:val="0"/>
      <w:marRight w:val="0"/>
      <w:marTop w:val="0"/>
      <w:marBottom w:val="0"/>
      <w:divBdr>
        <w:top w:val="none" w:sz="0" w:space="0" w:color="auto"/>
        <w:left w:val="none" w:sz="0" w:space="0" w:color="auto"/>
        <w:bottom w:val="none" w:sz="0" w:space="0" w:color="auto"/>
        <w:right w:val="none" w:sz="0" w:space="0" w:color="auto"/>
      </w:divBdr>
    </w:div>
    <w:div w:id="500584827">
      <w:bodyDiv w:val="1"/>
      <w:marLeft w:val="0"/>
      <w:marRight w:val="0"/>
      <w:marTop w:val="0"/>
      <w:marBottom w:val="0"/>
      <w:divBdr>
        <w:top w:val="none" w:sz="0" w:space="0" w:color="auto"/>
        <w:left w:val="none" w:sz="0" w:space="0" w:color="auto"/>
        <w:bottom w:val="none" w:sz="0" w:space="0" w:color="auto"/>
        <w:right w:val="none" w:sz="0" w:space="0" w:color="auto"/>
      </w:divBdr>
    </w:div>
    <w:div w:id="708453951">
      <w:bodyDiv w:val="1"/>
      <w:marLeft w:val="0"/>
      <w:marRight w:val="0"/>
      <w:marTop w:val="0"/>
      <w:marBottom w:val="0"/>
      <w:divBdr>
        <w:top w:val="none" w:sz="0" w:space="0" w:color="auto"/>
        <w:left w:val="none" w:sz="0" w:space="0" w:color="auto"/>
        <w:bottom w:val="none" w:sz="0" w:space="0" w:color="auto"/>
        <w:right w:val="none" w:sz="0" w:space="0" w:color="auto"/>
      </w:divBdr>
    </w:div>
    <w:div w:id="733818215">
      <w:bodyDiv w:val="1"/>
      <w:marLeft w:val="0"/>
      <w:marRight w:val="0"/>
      <w:marTop w:val="0"/>
      <w:marBottom w:val="0"/>
      <w:divBdr>
        <w:top w:val="none" w:sz="0" w:space="0" w:color="auto"/>
        <w:left w:val="none" w:sz="0" w:space="0" w:color="auto"/>
        <w:bottom w:val="none" w:sz="0" w:space="0" w:color="auto"/>
        <w:right w:val="none" w:sz="0" w:space="0" w:color="auto"/>
      </w:divBdr>
      <w:divsChild>
        <w:div w:id="129831138">
          <w:marLeft w:val="0"/>
          <w:marRight w:val="0"/>
          <w:marTop w:val="0"/>
          <w:marBottom w:val="0"/>
          <w:divBdr>
            <w:top w:val="none" w:sz="0" w:space="0" w:color="auto"/>
            <w:left w:val="none" w:sz="0" w:space="0" w:color="auto"/>
            <w:bottom w:val="none" w:sz="0" w:space="0" w:color="auto"/>
            <w:right w:val="none" w:sz="0" w:space="0" w:color="auto"/>
          </w:divBdr>
          <w:divsChild>
            <w:div w:id="665129221">
              <w:marLeft w:val="0"/>
              <w:marRight w:val="0"/>
              <w:marTop w:val="0"/>
              <w:marBottom w:val="0"/>
              <w:divBdr>
                <w:top w:val="none" w:sz="0" w:space="0" w:color="auto"/>
                <w:left w:val="none" w:sz="0" w:space="0" w:color="auto"/>
                <w:bottom w:val="none" w:sz="0" w:space="0" w:color="auto"/>
                <w:right w:val="none" w:sz="0" w:space="0" w:color="auto"/>
              </w:divBdr>
              <w:divsChild>
                <w:div w:id="166266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86869">
      <w:bodyDiv w:val="1"/>
      <w:marLeft w:val="0"/>
      <w:marRight w:val="0"/>
      <w:marTop w:val="0"/>
      <w:marBottom w:val="0"/>
      <w:divBdr>
        <w:top w:val="none" w:sz="0" w:space="0" w:color="auto"/>
        <w:left w:val="none" w:sz="0" w:space="0" w:color="auto"/>
        <w:bottom w:val="none" w:sz="0" w:space="0" w:color="auto"/>
        <w:right w:val="none" w:sz="0" w:space="0" w:color="auto"/>
      </w:divBdr>
    </w:div>
    <w:div w:id="775103385">
      <w:bodyDiv w:val="1"/>
      <w:marLeft w:val="0"/>
      <w:marRight w:val="0"/>
      <w:marTop w:val="0"/>
      <w:marBottom w:val="0"/>
      <w:divBdr>
        <w:top w:val="none" w:sz="0" w:space="0" w:color="auto"/>
        <w:left w:val="none" w:sz="0" w:space="0" w:color="auto"/>
        <w:bottom w:val="none" w:sz="0" w:space="0" w:color="auto"/>
        <w:right w:val="none" w:sz="0" w:space="0" w:color="auto"/>
      </w:divBdr>
    </w:div>
    <w:div w:id="817649114">
      <w:bodyDiv w:val="1"/>
      <w:marLeft w:val="0"/>
      <w:marRight w:val="0"/>
      <w:marTop w:val="0"/>
      <w:marBottom w:val="0"/>
      <w:divBdr>
        <w:top w:val="none" w:sz="0" w:space="0" w:color="auto"/>
        <w:left w:val="none" w:sz="0" w:space="0" w:color="auto"/>
        <w:bottom w:val="none" w:sz="0" w:space="0" w:color="auto"/>
        <w:right w:val="none" w:sz="0" w:space="0" w:color="auto"/>
      </w:divBdr>
    </w:div>
    <w:div w:id="901332334">
      <w:bodyDiv w:val="1"/>
      <w:marLeft w:val="0"/>
      <w:marRight w:val="0"/>
      <w:marTop w:val="0"/>
      <w:marBottom w:val="0"/>
      <w:divBdr>
        <w:top w:val="none" w:sz="0" w:space="0" w:color="auto"/>
        <w:left w:val="none" w:sz="0" w:space="0" w:color="auto"/>
        <w:bottom w:val="none" w:sz="0" w:space="0" w:color="auto"/>
        <w:right w:val="none" w:sz="0" w:space="0" w:color="auto"/>
      </w:divBdr>
    </w:div>
    <w:div w:id="914777911">
      <w:bodyDiv w:val="1"/>
      <w:marLeft w:val="0"/>
      <w:marRight w:val="0"/>
      <w:marTop w:val="0"/>
      <w:marBottom w:val="0"/>
      <w:divBdr>
        <w:top w:val="none" w:sz="0" w:space="0" w:color="auto"/>
        <w:left w:val="none" w:sz="0" w:space="0" w:color="auto"/>
        <w:bottom w:val="none" w:sz="0" w:space="0" w:color="auto"/>
        <w:right w:val="none" w:sz="0" w:space="0" w:color="auto"/>
      </w:divBdr>
    </w:div>
    <w:div w:id="920022088">
      <w:bodyDiv w:val="1"/>
      <w:marLeft w:val="0"/>
      <w:marRight w:val="0"/>
      <w:marTop w:val="0"/>
      <w:marBottom w:val="0"/>
      <w:divBdr>
        <w:top w:val="none" w:sz="0" w:space="0" w:color="auto"/>
        <w:left w:val="none" w:sz="0" w:space="0" w:color="auto"/>
        <w:bottom w:val="none" w:sz="0" w:space="0" w:color="auto"/>
        <w:right w:val="none" w:sz="0" w:space="0" w:color="auto"/>
      </w:divBdr>
    </w:div>
    <w:div w:id="924151361">
      <w:bodyDiv w:val="1"/>
      <w:marLeft w:val="0"/>
      <w:marRight w:val="0"/>
      <w:marTop w:val="0"/>
      <w:marBottom w:val="0"/>
      <w:divBdr>
        <w:top w:val="none" w:sz="0" w:space="0" w:color="auto"/>
        <w:left w:val="none" w:sz="0" w:space="0" w:color="auto"/>
        <w:bottom w:val="none" w:sz="0" w:space="0" w:color="auto"/>
        <w:right w:val="none" w:sz="0" w:space="0" w:color="auto"/>
      </w:divBdr>
      <w:divsChild>
        <w:div w:id="578442958">
          <w:marLeft w:val="0"/>
          <w:marRight w:val="0"/>
          <w:marTop w:val="0"/>
          <w:marBottom w:val="0"/>
          <w:divBdr>
            <w:top w:val="none" w:sz="0" w:space="0" w:color="auto"/>
            <w:left w:val="none" w:sz="0" w:space="0" w:color="auto"/>
            <w:bottom w:val="none" w:sz="0" w:space="0" w:color="auto"/>
            <w:right w:val="none" w:sz="0" w:space="0" w:color="auto"/>
          </w:divBdr>
          <w:divsChild>
            <w:div w:id="1893542856">
              <w:marLeft w:val="0"/>
              <w:marRight w:val="0"/>
              <w:marTop w:val="0"/>
              <w:marBottom w:val="0"/>
              <w:divBdr>
                <w:top w:val="none" w:sz="0" w:space="0" w:color="auto"/>
                <w:left w:val="none" w:sz="0" w:space="0" w:color="auto"/>
                <w:bottom w:val="none" w:sz="0" w:space="0" w:color="auto"/>
                <w:right w:val="none" w:sz="0" w:space="0" w:color="auto"/>
              </w:divBdr>
              <w:divsChild>
                <w:div w:id="167287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0062909">
      <w:bodyDiv w:val="1"/>
      <w:marLeft w:val="0"/>
      <w:marRight w:val="0"/>
      <w:marTop w:val="0"/>
      <w:marBottom w:val="0"/>
      <w:divBdr>
        <w:top w:val="none" w:sz="0" w:space="0" w:color="auto"/>
        <w:left w:val="none" w:sz="0" w:space="0" w:color="auto"/>
        <w:bottom w:val="none" w:sz="0" w:space="0" w:color="auto"/>
        <w:right w:val="none" w:sz="0" w:space="0" w:color="auto"/>
      </w:divBdr>
    </w:div>
    <w:div w:id="943271976">
      <w:bodyDiv w:val="1"/>
      <w:marLeft w:val="0"/>
      <w:marRight w:val="0"/>
      <w:marTop w:val="0"/>
      <w:marBottom w:val="0"/>
      <w:divBdr>
        <w:top w:val="none" w:sz="0" w:space="0" w:color="auto"/>
        <w:left w:val="none" w:sz="0" w:space="0" w:color="auto"/>
        <w:bottom w:val="none" w:sz="0" w:space="0" w:color="auto"/>
        <w:right w:val="none" w:sz="0" w:space="0" w:color="auto"/>
      </w:divBdr>
    </w:div>
    <w:div w:id="972709902">
      <w:bodyDiv w:val="1"/>
      <w:marLeft w:val="0"/>
      <w:marRight w:val="0"/>
      <w:marTop w:val="0"/>
      <w:marBottom w:val="0"/>
      <w:divBdr>
        <w:top w:val="none" w:sz="0" w:space="0" w:color="auto"/>
        <w:left w:val="none" w:sz="0" w:space="0" w:color="auto"/>
        <w:bottom w:val="none" w:sz="0" w:space="0" w:color="auto"/>
        <w:right w:val="none" w:sz="0" w:space="0" w:color="auto"/>
      </w:divBdr>
    </w:div>
    <w:div w:id="1111899470">
      <w:bodyDiv w:val="1"/>
      <w:marLeft w:val="0"/>
      <w:marRight w:val="0"/>
      <w:marTop w:val="0"/>
      <w:marBottom w:val="0"/>
      <w:divBdr>
        <w:top w:val="none" w:sz="0" w:space="0" w:color="auto"/>
        <w:left w:val="none" w:sz="0" w:space="0" w:color="auto"/>
        <w:bottom w:val="none" w:sz="0" w:space="0" w:color="auto"/>
        <w:right w:val="none" w:sz="0" w:space="0" w:color="auto"/>
      </w:divBdr>
    </w:div>
    <w:div w:id="1119833040">
      <w:bodyDiv w:val="1"/>
      <w:marLeft w:val="0"/>
      <w:marRight w:val="0"/>
      <w:marTop w:val="0"/>
      <w:marBottom w:val="0"/>
      <w:divBdr>
        <w:top w:val="none" w:sz="0" w:space="0" w:color="auto"/>
        <w:left w:val="none" w:sz="0" w:space="0" w:color="auto"/>
        <w:bottom w:val="none" w:sz="0" w:space="0" w:color="auto"/>
        <w:right w:val="none" w:sz="0" w:space="0" w:color="auto"/>
      </w:divBdr>
    </w:div>
    <w:div w:id="1120993952">
      <w:bodyDiv w:val="1"/>
      <w:marLeft w:val="0"/>
      <w:marRight w:val="0"/>
      <w:marTop w:val="0"/>
      <w:marBottom w:val="0"/>
      <w:divBdr>
        <w:top w:val="none" w:sz="0" w:space="0" w:color="auto"/>
        <w:left w:val="none" w:sz="0" w:space="0" w:color="auto"/>
        <w:bottom w:val="none" w:sz="0" w:space="0" w:color="auto"/>
        <w:right w:val="none" w:sz="0" w:space="0" w:color="auto"/>
      </w:divBdr>
    </w:div>
    <w:div w:id="1122306521">
      <w:bodyDiv w:val="1"/>
      <w:marLeft w:val="0"/>
      <w:marRight w:val="0"/>
      <w:marTop w:val="0"/>
      <w:marBottom w:val="0"/>
      <w:divBdr>
        <w:top w:val="none" w:sz="0" w:space="0" w:color="auto"/>
        <w:left w:val="none" w:sz="0" w:space="0" w:color="auto"/>
        <w:bottom w:val="none" w:sz="0" w:space="0" w:color="auto"/>
        <w:right w:val="none" w:sz="0" w:space="0" w:color="auto"/>
      </w:divBdr>
    </w:div>
    <w:div w:id="1154755270">
      <w:bodyDiv w:val="1"/>
      <w:marLeft w:val="0"/>
      <w:marRight w:val="0"/>
      <w:marTop w:val="0"/>
      <w:marBottom w:val="0"/>
      <w:divBdr>
        <w:top w:val="none" w:sz="0" w:space="0" w:color="auto"/>
        <w:left w:val="none" w:sz="0" w:space="0" w:color="auto"/>
        <w:bottom w:val="none" w:sz="0" w:space="0" w:color="auto"/>
        <w:right w:val="none" w:sz="0" w:space="0" w:color="auto"/>
      </w:divBdr>
    </w:div>
    <w:div w:id="1160847735">
      <w:bodyDiv w:val="1"/>
      <w:marLeft w:val="0"/>
      <w:marRight w:val="0"/>
      <w:marTop w:val="0"/>
      <w:marBottom w:val="0"/>
      <w:divBdr>
        <w:top w:val="none" w:sz="0" w:space="0" w:color="auto"/>
        <w:left w:val="none" w:sz="0" w:space="0" w:color="auto"/>
        <w:bottom w:val="none" w:sz="0" w:space="0" w:color="auto"/>
        <w:right w:val="none" w:sz="0" w:space="0" w:color="auto"/>
      </w:divBdr>
    </w:div>
    <w:div w:id="1171486933">
      <w:bodyDiv w:val="1"/>
      <w:marLeft w:val="0"/>
      <w:marRight w:val="0"/>
      <w:marTop w:val="0"/>
      <w:marBottom w:val="0"/>
      <w:divBdr>
        <w:top w:val="none" w:sz="0" w:space="0" w:color="auto"/>
        <w:left w:val="none" w:sz="0" w:space="0" w:color="auto"/>
        <w:bottom w:val="none" w:sz="0" w:space="0" w:color="auto"/>
        <w:right w:val="none" w:sz="0" w:space="0" w:color="auto"/>
      </w:divBdr>
    </w:div>
    <w:div w:id="1222711585">
      <w:bodyDiv w:val="1"/>
      <w:marLeft w:val="0"/>
      <w:marRight w:val="0"/>
      <w:marTop w:val="0"/>
      <w:marBottom w:val="0"/>
      <w:divBdr>
        <w:top w:val="none" w:sz="0" w:space="0" w:color="auto"/>
        <w:left w:val="none" w:sz="0" w:space="0" w:color="auto"/>
        <w:bottom w:val="none" w:sz="0" w:space="0" w:color="auto"/>
        <w:right w:val="none" w:sz="0" w:space="0" w:color="auto"/>
      </w:divBdr>
    </w:div>
    <w:div w:id="1244948404">
      <w:bodyDiv w:val="1"/>
      <w:marLeft w:val="0"/>
      <w:marRight w:val="0"/>
      <w:marTop w:val="0"/>
      <w:marBottom w:val="0"/>
      <w:divBdr>
        <w:top w:val="none" w:sz="0" w:space="0" w:color="auto"/>
        <w:left w:val="none" w:sz="0" w:space="0" w:color="auto"/>
        <w:bottom w:val="none" w:sz="0" w:space="0" w:color="auto"/>
        <w:right w:val="none" w:sz="0" w:space="0" w:color="auto"/>
      </w:divBdr>
      <w:divsChild>
        <w:div w:id="33622936">
          <w:marLeft w:val="360"/>
          <w:marRight w:val="0"/>
          <w:marTop w:val="200"/>
          <w:marBottom w:val="0"/>
          <w:divBdr>
            <w:top w:val="none" w:sz="0" w:space="0" w:color="auto"/>
            <w:left w:val="none" w:sz="0" w:space="0" w:color="auto"/>
            <w:bottom w:val="none" w:sz="0" w:space="0" w:color="auto"/>
            <w:right w:val="none" w:sz="0" w:space="0" w:color="auto"/>
          </w:divBdr>
        </w:div>
      </w:divsChild>
    </w:div>
    <w:div w:id="1292321442">
      <w:bodyDiv w:val="1"/>
      <w:marLeft w:val="0"/>
      <w:marRight w:val="0"/>
      <w:marTop w:val="0"/>
      <w:marBottom w:val="0"/>
      <w:divBdr>
        <w:top w:val="none" w:sz="0" w:space="0" w:color="auto"/>
        <w:left w:val="none" w:sz="0" w:space="0" w:color="auto"/>
        <w:bottom w:val="none" w:sz="0" w:space="0" w:color="auto"/>
        <w:right w:val="none" w:sz="0" w:space="0" w:color="auto"/>
      </w:divBdr>
    </w:div>
    <w:div w:id="1345328795">
      <w:bodyDiv w:val="1"/>
      <w:marLeft w:val="0"/>
      <w:marRight w:val="0"/>
      <w:marTop w:val="0"/>
      <w:marBottom w:val="0"/>
      <w:divBdr>
        <w:top w:val="none" w:sz="0" w:space="0" w:color="auto"/>
        <w:left w:val="none" w:sz="0" w:space="0" w:color="auto"/>
        <w:bottom w:val="none" w:sz="0" w:space="0" w:color="auto"/>
        <w:right w:val="none" w:sz="0" w:space="0" w:color="auto"/>
      </w:divBdr>
      <w:divsChild>
        <w:div w:id="800341449">
          <w:marLeft w:val="-230"/>
          <w:marRight w:val="0"/>
          <w:marTop w:val="0"/>
          <w:marBottom w:val="0"/>
          <w:divBdr>
            <w:top w:val="none" w:sz="0" w:space="0" w:color="auto"/>
            <w:left w:val="none" w:sz="0" w:space="0" w:color="auto"/>
            <w:bottom w:val="none" w:sz="0" w:space="0" w:color="auto"/>
            <w:right w:val="none" w:sz="0" w:space="0" w:color="auto"/>
          </w:divBdr>
        </w:div>
      </w:divsChild>
    </w:div>
    <w:div w:id="1348870758">
      <w:bodyDiv w:val="1"/>
      <w:marLeft w:val="0"/>
      <w:marRight w:val="0"/>
      <w:marTop w:val="0"/>
      <w:marBottom w:val="0"/>
      <w:divBdr>
        <w:top w:val="none" w:sz="0" w:space="0" w:color="auto"/>
        <w:left w:val="none" w:sz="0" w:space="0" w:color="auto"/>
        <w:bottom w:val="none" w:sz="0" w:space="0" w:color="auto"/>
        <w:right w:val="none" w:sz="0" w:space="0" w:color="auto"/>
      </w:divBdr>
    </w:div>
    <w:div w:id="1444880954">
      <w:bodyDiv w:val="1"/>
      <w:marLeft w:val="0"/>
      <w:marRight w:val="0"/>
      <w:marTop w:val="0"/>
      <w:marBottom w:val="0"/>
      <w:divBdr>
        <w:top w:val="none" w:sz="0" w:space="0" w:color="auto"/>
        <w:left w:val="none" w:sz="0" w:space="0" w:color="auto"/>
        <w:bottom w:val="none" w:sz="0" w:space="0" w:color="auto"/>
        <w:right w:val="none" w:sz="0" w:space="0" w:color="auto"/>
      </w:divBdr>
    </w:div>
    <w:div w:id="1450007338">
      <w:bodyDiv w:val="1"/>
      <w:marLeft w:val="0"/>
      <w:marRight w:val="0"/>
      <w:marTop w:val="0"/>
      <w:marBottom w:val="0"/>
      <w:divBdr>
        <w:top w:val="none" w:sz="0" w:space="0" w:color="auto"/>
        <w:left w:val="none" w:sz="0" w:space="0" w:color="auto"/>
        <w:bottom w:val="none" w:sz="0" w:space="0" w:color="auto"/>
        <w:right w:val="none" w:sz="0" w:space="0" w:color="auto"/>
      </w:divBdr>
    </w:div>
    <w:div w:id="1532841165">
      <w:bodyDiv w:val="1"/>
      <w:marLeft w:val="0"/>
      <w:marRight w:val="0"/>
      <w:marTop w:val="0"/>
      <w:marBottom w:val="0"/>
      <w:divBdr>
        <w:top w:val="none" w:sz="0" w:space="0" w:color="auto"/>
        <w:left w:val="none" w:sz="0" w:space="0" w:color="auto"/>
        <w:bottom w:val="none" w:sz="0" w:space="0" w:color="auto"/>
        <w:right w:val="none" w:sz="0" w:space="0" w:color="auto"/>
      </w:divBdr>
    </w:div>
    <w:div w:id="1602762672">
      <w:bodyDiv w:val="1"/>
      <w:marLeft w:val="0"/>
      <w:marRight w:val="0"/>
      <w:marTop w:val="0"/>
      <w:marBottom w:val="0"/>
      <w:divBdr>
        <w:top w:val="none" w:sz="0" w:space="0" w:color="auto"/>
        <w:left w:val="none" w:sz="0" w:space="0" w:color="auto"/>
        <w:bottom w:val="none" w:sz="0" w:space="0" w:color="auto"/>
        <w:right w:val="none" w:sz="0" w:space="0" w:color="auto"/>
      </w:divBdr>
      <w:divsChild>
        <w:div w:id="226962631">
          <w:marLeft w:val="0"/>
          <w:marRight w:val="0"/>
          <w:marTop w:val="0"/>
          <w:marBottom w:val="0"/>
          <w:divBdr>
            <w:top w:val="none" w:sz="0" w:space="0" w:color="auto"/>
            <w:left w:val="none" w:sz="0" w:space="0" w:color="auto"/>
            <w:bottom w:val="none" w:sz="0" w:space="0" w:color="auto"/>
            <w:right w:val="none" w:sz="0" w:space="0" w:color="auto"/>
          </w:divBdr>
          <w:divsChild>
            <w:div w:id="799762016">
              <w:marLeft w:val="0"/>
              <w:marRight w:val="0"/>
              <w:marTop w:val="0"/>
              <w:marBottom w:val="0"/>
              <w:divBdr>
                <w:top w:val="none" w:sz="0" w:space="0" w:color="auto"/>
                <w:left w:val="none" w:sz="0" w:space="0" w:color="auto"/>
                <w:bottom w:val="none" w:sz="0" w:space="0" w:color="auto"/>
                <w:right w:val="none" w:sz="0" w:space="0" w:color="auto"/>
              </w:divBdr>
              <w:divsChild>
                <w:div w:id="24156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041121">
      <w:bodyDiv w:val="1"/>
      <w:marLeft w:val="0"/>
      <w:marRight w:val="0"/>
      <w:marTop w:val="0"/>
      <w:marBottom w:val="0"/>
      <w:divBdr>
        <w:top w:val="none" w:sz="0" w:space="0" w:color="auto"/>
        <w:left w:val="none" w:sz="0" w:space="0" w:color="auto"/>
        <w:bottom w:val="none" w:sz="0" w:space="0" w:color="auto"/>
        <w:right w:val="none" w:sz="0" w:space="0" w:color="auto"/>
      </w:divBdr>
    </w:div>
    <w:div w:id="1687707726">
      <w:bodyDiv w:val="1"/>
      <w:marLeft w:val="0"/>
      <w:marRight w:val="0"/>
      <w:marTop w:val="0"/>
      <w:marBottom w:val="0"/>
      <w:divBdr>
        <w:top w:val="none" w:sz="0" w:space="0" w:color="auto"/>
        <w:left w:val="none" w:sz="0" w:space="0" w:color="auto"/>
        <w:bottom w:val="none" w:sz="0" w:space="0" w:color="auto"/>
        <w:right w:val="none" w:sz="0" w:space="0" w:color="auto"/>
      </w:divBdr>
      <w:divsChild>
        <w:div w:id="758788889">
          <w:marLeft w:val="0"/>
          <w:marRight w:val="0"/>
          <w:marTop w:val="0"/>
          <w:marBottom w:val="0"/>
          <w:divBdr>
            <w:top w:val="none" w:sz="0" w:space="0" w:color="auto"/>
            <w:left w:val="none" w:sz="0" w:space="0" w:color="auto"/>
            <w:bottom w:val="none" w:sz="0" w:space="0" w:color="auto"/>
            <w:right w:val="none" w:sz="0" w:space="0" w:color="auto"/>
          </w:divBdr>
          <w:divsChild>
            <w:div w:id="1148086387">
              <w:marLeft w:val="0"/>
              <w:marRight w:val="0"/>
              <w:marTop w:val="0"/>
              <w:marBottom w:val="0"/>
              <w:divBdr>
                <w:top w:val="none" w:sz="0" w:space="0" w:color="auto"/>
                <w:left w:val="none" w:sz="0" w:space="0" w:color="auto"/>
                <w:bottom w:val="none" w:sz="0" w:space="0" w:color="auto"/>
                <w:right w:val="none" w:sz="0" w:space="0" w:color="auto"/>
              </w:divBdr>
              <w:divsChild>
                <w:div w:id="203734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049419">
      <w:bodyDiv w:val="1"/>
      <w:marLeft w:val="0"/>
      <w:marRight w:val="0"/>
      <w:marTop w:val="0"/>
      <w:marBottom w:val="0"/>
      <w:divBdr>
        <w:top w:val="none" w:sz="0" w:space="0" w:color="auto"/>
        <w:left w:val="none" w:sz="0" w:space="0" w:color="auto"/>
        <w:bottom w:val="none" w:sz="0" w:space="0" w:color="auto"/>
        <w:right w:val="none" w:sz="0" w:space="0" w:color="auto"/>
      </w:divBdr>
      <w:divsChild>
        <w:div w:id="1537963542">
          <w:marLeft w:val="0"/>
          <w:marRight w:val="0"/>
          <w:marTop w:val="0"/>
          <w:marBottom w:val="0"/>
          <w:divBdr>
            <w:top w:val="none" w:sz="0" w:space="0" w:color="auto"/>
            <w:left w:val="none" w:sz="0" w:space="0" w:color="auto"/>
            <w:bottom w:val="none" w:sz="0" w:space="0" w:color="auto"/>
            <w:right w:val="none" w:sz="0" w:space="0" w:color="auto"/>
          </w:divBdr>
          <w:divsChild>
            <w:div w:id="186598384">
              <w:marLeft w:val="0"/>
              <w:marRight w:val="0"/>
              <w:marTop w:val="0"/>
              <w:marBottom w:val="0"/>
              <w:divBdr>
                <w:top w:val="none" w:sz="0" w:space="0" w:color="auto"/>
                <w:left w:val="none" w:sz="0" w:space="0" w:color="auto"/>
                <w:bottom w:val="none" w:sz="0" w:space="0" w:color="auto"/>
                <w:right w:val="none" w:sz="0" w:space="0" w:color="auto"/>
              </w:divBdr>
              <w:divsChild>
                <w:div w:id="73493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002261">
      <w:bodyDiv w:val="1"/>
      <w:marLeft w:val="0"/>
      <w:marRight w:val="0"/>
      <w:marTop w:val="0"/>
      <w:marBottom w:val="0"/>
      <w:divBdr>
        <w:top w:val="none" w:sz="0" w:space="0" w:color="auto"/>
        <w:left w:val="none" w:sz="0" w:space="0" w:color="auto"/>
        <w:bottom w:val="none" w:sz="0" w:space="0" w:color="auto"/>
        <w:right w:val="none" w:sz="0" w:space="0" w:color="auto"/>
      </w:divBdr>
      <w:divsChild>
        <w:div w:id="1707371497">
          <w:marLeft w:val="360"/>
          <w:marRight w:val="0"/>
          <w:marTop w:val="200"/>
          <w:marBottom w:val="0"/>
          <w:divBdr>
            <w:top w:val="none" w:sz="0" w:space="0" w:color="auto"/>
            <w:left w:val="none" w:sz="0" w:space="0" w:color="auto"/>
            <w:bottom w:val="none" w:sz="0" w:space="0" w:color="auto"/>
            <w:right w:val="none" w:sz="0" w:space="0" w:color="auto"/>
          </w:divBdr>
        </w:div>
        <w:div w:id="9795820">
          <w:marLeft w:val="360"/>
          <w:marRight w:val="0"/>
          <w:marTop w:val="200"/>
          <w:marBottom w:val="0"/>
          <w:divBdr>
            <w:top w:val="none" w:sz="0" w:space="0" w:color="auto"/>
            <w:left w:val="none" w:sz="0" w:space="0" w:color="auto"/>
            <w:bottom w:val="none" w:sz="0" w:space="0" w:color="auto"/>
            <w:right w:val="none" w:sz="0" w:space="0" w:color="auto"/>
          </w:divBdr>
        </w:div>
        <w:div w:id="1719740532">
          <w:marLeft w:val="360"/>
          <w:marRight w:val="0"/>
          <w:marTop w:val="200"/>
          <w:marBottom w:val="0"/>
          <w:divBdr>
            <w:top w:val="none" w:sz="0" w:space="0" w:color="auto"/>
            <w:left w:val="none" w:sz="0" w:space="0" w:color="auto"/>
            <w:bottom w:val="none" w:sz="0" w:space="0" w:color="auto"/>
            <w:right w:val="none" w:sz="0" w:space="0" w:color="auto"/>
          </w:divBdr>
        </w:div>
        <w:div w:id="1807888686">
          <w:marLeft w:val="360"/>
          <w:marRight w:val="0"/>
          <w:marTop w:val="200"/>
          <w:marBottom w:val="0"/>
          <w:divBdr>
            <w:top w:val="none" w:sz="0" w:space="0" w:color="auto"/>
            <w:left w:val="none" w:sz="0" w:space="0" w:color="auto"/>
            <w:bottom w:val="none" w:sz="0" w:space="0" w:color="auto"/>
            <w:right w:val="none" w:sz="0" w:space="0" w:color="auto"/>
          </w:divBdr>
        </w:div>
        <w:div w:id="1841580423">
          <w:marLeft w:val="360"/>
          <w:marRight w:val="0"/>
          <w:marTop w:val="200"/>
          <w:marBottom w:val="0"/>
          <w:divBdr>
            <w:top w:val="none" w:sz="0" w:space="0" w:color="auto"/>
            <w:left w:val="none" w:sz="0" w:space="0" w:color="auto"/>
            <w:bottom w:val="none" w:sz="0" w:space="0" w:color="auto"/>
            <w:right w:val="none" w:sz="0" w:space="0" w:color="auto"/>
          </w:divBdr>
        </w:div>
      </w:divsChild>
    </w:div>
    <w:div w:id="1797213265">
      <w:bodyDiv w:val="1"/>
      <w:marLeft w:val="0"/>
      <w:marRight w:val="0"/>
      <w:marTop w:val="0"/>
      <w:marBottom w:val="0"/>
      <w:divBdr>
        <w:top w:val="none" w:sz="0" w:space="0" w:color="auto"/>
        <w:left w:val="none" w:sz="0" w:space="0" w:color="auto"/>
        <w:bottom w:val="none" w:sz="0" w:space="0" w:color="auto"/>
        <w:right w:val="none" w:sz="0" w:space="0" w:color="auto"/>
      </w:divBdr>
    </w:div>
    <w:div w:id="1848866924">
      <w:bodyDiv w:val="1"/>
      <w:marLeft w:val="0"/>
      <w:marRight w:val="0"/>
      <w:marTop w:val="0"/>
      <w:marBottom w:val="0"/>
      <w:divBdr>
        <w:top w:val="none" w:sz="0" w:space="0" w:color="auto"/>
        <w:left w:val="none" w:sz="0" w:space="0" w:color="auto"/>
        <w:bottom w:val="none" w:sz="0" w:space="0" w:color="auto"/>
        <w:right w:val="none" w:sz="0" w:space="0" w:color="auto"/>
      </w:divBdr>
    </w:div>
    <w:div w:id="1881284789">
      <w:bodyDiv w:val="1"/>
      <w:marLeft w:val="0"/>
      <w:marRight w:val="0"/>
      <w:marTop w:val="0"/>
      <w:marBottom w:val="0"/>
      <w:divBdr>
        <w:top w:val="none" w:sz="0" w:space="0" w:color="auto"/>
        <w:left w:val="none" w:sz="0" w:space="0" w:color="auto"/>
        <w:bottom w:val="none" w:sz="0" w:space="0" w:color="auto"/>
        <w:right w:val="none" w:sz="0" w:space="0" w:color="auto"/>
      </w:divBdr>
    </w:div>
    <w:div w:id="1935627221">
      <w:bodyDiv w:val="1"/>
      <w:marLeft w:val="0"/>
      <w:marRight w:val="0"/>
      <w:marTop w:val="0"/>
      <w:marBottom w:val="0"/>
      <w:divBdr>
        <w:top w:val="none" w:sz="0" w:space="0" w:color="auto"/>
        <w:left w:val="none" w:sz="0" w:space="0" w:color="auto"/>
        <w:bottom w:val="none" w:sz="0" w:space="0" w:color="auto"/>
        <w:right w:val="none" w:sz="0" w:space="0" w:color="auto"/>
      </w:divBdr>
    </w:div>
    <w:div w:id="1945573978">
      <w:bodyDiv w:val="1"/>
      <w:marLeft w:val="0"/>
      <w:marRight w:val="0"/>
      <w:marTop w:val="0"/>
      <w:marBottom w:val="0"/>
      <w:divBdr>
        <w:top w:val="none" w:sz="0" w:space="0" w:color="auto"/>
        <w:left w:val="none" w:sz="0" w:space="0" w:color="auto"/>
        <w:bottom w:val="none" w:sz="0" w:space="0" w:color="auto"/>
        <w:right w:val="none" w:sz="0" w:space="0" w:color="auto"/>
      </w:divBdr>
    </w:div>
    <w:div w:id="2009210472">
      <w:bodyDiv w:val="1"/>
      <w:marLeft w:val="0"/>
      <w:marRight w:val="0"/>
      <w:marTop w:val="0"/>
      <w:marBottom w:val="0"/>
      <w:divBdr>
        <w:top w:val="none" w:sz="0" w:space="0" w:color="auto"/>
        <w:left w:val="none" w:sz="0" w:space="0" w:color="auto"/>
        <w:bottom w:val="none" w:sz="0" w:space="0" w:color="auto"/>
        <w:right w:val="none" w:sz="0" w:space="0" w:color="auto"/>
      </w:divBdr>
    </w:div>
    <w:div w:id="2018771776">
      <w:bodyDiv w:val="1"/>
      <w:marLeft w:val="0"/>
      <w:marRight w:val="0"/>
      <w:marTop w:val="0"/>
      <w:marBottom w:val="0"/>
      <w:divBdr>
        <w:top w:val="none" w:sz="0" w:space="0" w:color="auto"/>
        <w:left w:val="none" w:sz="0" w:space="0" w:color="auto"/>
        <w:bottom w:val="none" w:sz="0" w:space="0" w:color="auto"/>
        <w:right w:val="none" w:sz="0" w:space="0" w:color="auto"/>
      </w:divBdr>
      <w:divsChild>
        <w:div w:id="1118378993">
          <w:marLeft w:val="0"/>
          <w:marRight w:val="0"/>
          <w:marTop w:val="0"/>
          <w:marBottom w:val="0"/>
          <w:divBdr>
            <w:top w:val="none" w:sz="0" w:space="0" w:color="auto"/>
            <w:left w:val="none" w:sz="0" w:space="0" w:color="auto"/>
            <w:bottom w:val="none" w:sz="0" w:space="0" w:color="auto"/>
            <w:right w:val="none" w:sz="0" w:space="0" w:color="auto"/>
          </w:divBdr>
          <w:divsChild>
            <w:div w:id="1483616051">
              <w:marLeft w:val="0"/>
              <w:marRight w:val="0"/>
              <w:marTop w:val="0"/>
              <w:marBottom w:val="0"/>
              <w:divBdr>
                <w:top w:val="none" w:sz="0" w:space="0" w:color="auto"/>
                <w:left w:val="none" w:sz="0" w:space="0" w:color="auto"/>
                <w:bottom w:val="none" w:sz="0" w:space="0" w:color="auto"/>
                <w:right w:val="none" w:sz="0" w:space="0" w:color="auto"/>
              </w:divBdr>
              <w:divsChild>
                <w:div w:id="14848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241435">
      <w:bodyDiv w:val="1"/>
      <w:marLeft w:val="0"/>
      <w:marRight w:val="0"/>
      <w:marTop w:val="0"/>
      <w:marBottom w:val="0"/>
      <w:divBdr>
        <w:top w:val="none" w:sz="0" w:space="0" w:color="auto"/>
        <w:left w:val="none" w:sz="0" w:space="0" w:color="auto"/>
        <w:bottom w:val="none" w:sz="0" w:space="0" w:color="auto"/>
        <w:right w:val="none" w:sz="0" w:space="0" w:color="auto"/>
      </w:divBdr>
    </w:div>
    <w:div w:id="2097089543">
      <w:bodyDiv w:val="1"/>
      <w:marLeft w:val="0"/>
      <w:marRight w:val="0"/>
      <w:marTop w:val="0"/>
      <w:marBottom w:val="0"/>
      <w:divBdr>
        <w:top w:val="none" w:sz="0" w:space="0" w:color="auto"/>
        <w:left w:val="none" w:sz="0" w:space="0" w:color="auto"/>
        <w:bottom w:val="none" w:sz="0" w:space="0" w:color="auto"/>
        <w:right w:val="none" w:sz="0" w:space="0" w:color="auto"/>
      </w:divBdr>
    </w:div>
    <w:div w:id="2107458733">
      <w:bodyDiv w:val="1"/>
      <w:marLeft w:val="0"/>
      <w:marRight w:val="0"/>
      <w:marTop w:val="0"/>
      <w:marBottom w:val="0"/>
      <w:divBdr>
        <w:top w:val="none" w:sz="0" w:space="0" w:color="auto"/>
        <w:left w:val="none" w:sz="0" w:space="0" w:color="auto"/>
        <w:bottom w:val="none" w:sz="0" w:space="0" w:color="auto"/>
        <w:right w:val="none" w:sz="0" w:space="0" w:color="auto"/>
      </w:divBdr>
      <w:divsChild>
        <w:div w:id="16641163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2360152">
      <w:bodyDiv w:val="1"/>
      <w:marLeft w:val="0"/>
      <w:marRight w:val="0"/>
      <w:marTop w:val="0"/>
      <w:marBottom w:val="0"/>
      <w:divBdr>
        <w:top w:val="none" w:sz="0" w:space="0" w:color="auto"/>
        <w:left w:val="none" w:sz="0" w:space="0" w:color="auto"/>
        <w:bottom w:val="none" w:sz="0" w:space="0" w:color="auto"/>
        <w:right w:val="none" w:sz="0" w:space="0" w:color="auto"/>
      </w:divBdr>
    </w:div>
    <w:div w:id="21335470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fao.org/timor-leste/programme/reports" TargetMode="External"/><Relationship Id="rId21" Type="http://schemas.openxmlformats.org/officeDocument/2006/relationships/hyperlink" Target="https://timor-leste.unfpa.org/sites/default/files/pub-pdf/2015%20Census%20Youth%20Report.pdf" TargetMode="External"/><Relationship Id="rId42" Type="http://schemas.openxmlformats.org/officeDocument/2006/relationships/hyperlink" Target="https://www.unwto.org/technical-cooperation/success-story-tourism-recovery-and-women-empowerment-project-in-timor-leste" TargetMode="External"/><Relationship Id="rId47" Type="http://schemas.openxmlformats.org/officeDocument/2006/relationships/hyperlink" Target="https://en.unesco.org/publications" TargetMode="External"/><Relationship Id="rId63" Type="http://schemas.openxmlformats.org/officeDocument/2006/relationships/image" Target="media/image8.jpeg"/><Relationship Id="rId68" Type="http://schemas.openxmlformats.org/officeDocument/2006/relationships/image" Target="media/image13.jpeg"/><Relationship Id="rId84" Type="http://schemas.openxmlformats.org/officeDocument/2006/relationships/chart" Target="charts/chart7.xml"/><Relationship Id="rId89" Type="http://schemas.openxmlformats.org/officeDocument/2006/relationships/image" Target="media/image25.emf"/><Relationship Id="rId16" Type="http://schemas.openxmlformats.org/officeDocument/2006/relationships/hyperlink" Target="https://www.ncbi.nlm.nih.gov/pmc/articles/PMC10540702/" TargetMode="External"/><Relationship Id="rId11" Type="http://schemas.openxmlformats.org/officeDocument/2006/relationships/header" Target="header1.xml"/><Relationship Id="rId32" Type="http://schemas.openxmlformats.org/officeDocument/2006/relationships/hyperlink" Target="https://www.fao.org/timor-leste/reports" TargetMode="External"/><Relationship Id="rId37" Type="http://schemas.openxmlformats.org/officeDocument/2006/relationships/hyperlink" Target="https://www.ir2.fr/medias/2022-report-final-tvet-employment-en-e1716153.pdf" TargetMode="External"/><Relationship Id="rId53" Type="http://schemas.openxmlformats.org/officeDocument/2006/relationships/image" Target="media/image6.png"/><Relationship Id="rId58" Type="http://schemas.openxmlformats.org/officeDocument/2006/relationships/hyperlink" Target="https://inspira.un.org/psp/PUNA1J/?cmd=login&amp;languageCd=ENG&amp;" TargetMode="External"/><Relationship Id="rId74" Type="http://schemas.openxmlformats.org/officeDocument/2006/relationships/chart" Target="charts/chart1.xml"/><Relationship Id="rId79" Type="http://schemas.openxmlformats.org/officeDocument/2006/relationships/chart" Target="charts/chart3.xml"/><Relationship Id="rId5" Type="http://schemas.openxmlformats.org/officeDocument/2006/relationships/settings" Target="settings.xml"/><Relationship Id="rId90" Type="http://schemas.openxmlformats.org/officeDocument/2006/relationships/image" Target="media/image26.emf"/><Relationship Id="rId95" Type="http://schemas.openxmlformats.org/officeDocument/2006/relationships/fontTable" Target="fontTable.xml"/><Relationship Id="rId22" Type="http://schemas.openxmlformats.org/officeDocument/2006/relationships/hyperlink" Target="https://data.worldbank.org/indicator/SE.ADT.1524.LT.ZS?view=map&amp;locations=TL" TargetMode="External"/><Relationship Id="rId27" Type="http://schemas.openxmlformats.org/officeDocument/2006/relationships/hyperlink" Target="https://www.wfp.org/publications/annual-country-reports-timor-leste" TargetMode="External"/><Relationship Id="rId43" Type="http://schemas.openxmlformats.org/officeDocument/2006/relationships/hyperlink" Target="https://www.unicef.org/media/116436/file/Timor-Leste-2021-COAR.pdf" TargetMode="External"/><Relationship Id="rId48" Type="http://schemas.openxmlformats.org/officeDocument/2006/relationships/hyperlink" Target="https://www.unicef.org/timorleste/topics/parenting" TargetMode="External"/><Relationship Id="rId64" Type="http://schemas.openxmlformats.org/officeDocument/2006/relationships/image" Target="media/image9.jpeg"/><Relationship Id="rId69" Type="http://schemas.openxmlformats.org/officeDocument/2006/relationships/image" Target="media/image14.jpeg"/><Relationship Id="rId8" Type="http://schemas.openxmlformats.org/officeDocument/2006/relationships/endnotes" Target="endnotes.xml"/><Relationship Id="rId51" Type="http://schemas.openxmlformats.org/officeDocument/2006/relationships/image" Target="media/image4.emf"/><Relationship Id="rId72" Type="http://schemas.openxmlformats.org/officeDocument/2006/relationships/image" Target="media/image17.png"/><Relationship Id="rId80" Type="http://schemas.openxmlformats.org/officeDocument/2006/relationships/image" Target="media/image22.png"/><Relationship Id="rId85" Type="http://schemas.openxmlformats.org/officeDocument/2006/relationships/chart" Target="charts/chart8.xml"/><Relationship Id="rId93" Type="http://schemas.openxmlformats.org/officeDocument/2006/relationships/header" Target="header3.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hyperlink" Target="https://www.ipcinfo.org/ipc-country-analysis/details-map/fi/c/1151924/?iso3=TLS" TargetMode="External"/><Relationship Id="rId25" Type="http://schemas.openxmlformats.org/officeDocument/2006/relationships/hyperlink" Target="https://www.unicef.org/timorleste/media/4566/file/Timor-Leste%20at%20a%20Glance%20%202022.pdf" TargetMode="External"/><Relationship Id="rId33" Type="http://schemas.openxmlformats.org/officeDocument/2006/relationships/hyperlink" Target="https://climatepromise.undp.org/what-we-do/where-we-work/timor-leste" TargetMode="External"/><Relationship Id="rId38" Type="http://schemas.openxmlformats.org/officeDocument/2006/relationships/hyperlink" Target="https://www.undp.org/timor-leste/publications/economic-and-prosperity-unit-2023-achievement" TargetMode="External"/><Relationship Id="rId46" Type="http://schemas.openxmlformats.org/officeDocument/2006/relationships/hyperlink" Target="https://www.laohamutuk.org/DVD/DGS/Cens22/Thematic-Report-on-Education_03052024_Optimized.pdf" TargetMode="External"/><Relationship Id="rId59" Type="http://schemas.openxmlformats.org/officeDocument/2006/relationships/hyperlink" Target="mailto:carla.fernandesdacosta@un.org" TargetMode="External"/><Relationship Id="rId67" Type="http://schemas.openxmlformats.org/officeDocument/2006/relationships/image" Target="media/image12.jpeg"/><Relationship Id="rId20" Type="http://schemas.openxmlformats.org/officeDocument/2006/relationships/hyperlink" Target="https://timorleste.un.org/en/254202-one-un-one-voice-early-childhood-development-and-lifelong-learning" TargetMode="External"/><Relationship Id="rId41" Type="http://schemas.openxmlformats.org/officeDocument/2006/relationships/hyperlink" Target="https://www.uncdf.org/article/8606/assessing-digital-and-financial-literacy-in-timor-leste-a-survey-on-knowledge-skills-and-access" TargetMode="External"/><Relationship Id="rId54" Type="http://schemas.openxmlformats.org/officeDocument/2006/relationships/header" Target="header2.xml"/><Relationship Id="rId62" Type="http://schemas.openxmlformats.org/officeDocument/2006/relationships/image" Target="media/image7.jpeg"/><Relationship Id="rId70" Type="http://schemas.openxmlformats.org/officeDocument/2006/relationships/image" Target="media/image15.png"/><Relationship Id="rId75" Type="http://schemas.openxmlformats.org/officeDocument/2006/relationships/image" Target="media/image19.png"/><Relationship Id="rId83" Type="http://schemas.openxmlformats.org/officeDocument/2006/relationships/chart" Target="charts/chart6.xml"/><Relationship Id="rId88" Type="http://schemas.openxmlformats.org/officeDocument/2006/relationships/image" Target="media/image24.emf"/><Relationship Id="rId91" Type="http://schemas.openxmlformats.org/officeDocument/2006/relationships/image" Target="media/image27.emf"/><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3.emf"/><Relationship Id="rId23" Type="http://schemas.openxmlformats.org/officeDocument/2006/relationships/hyperlink" Target="https://timor-leste.unfpa.org/sites/default/files/pub-pdf/final-main-report_tlphc-census_2022.pdf" TargetMode="External"/><Relationship Id="rId28" Type="http://schemas.openxmlformats.org/officeDocument/2006/relationships/hyperlink" Target="https://www.fao.org/timor-leste/programme/reports" TargetMode="External"/><Relationship Id="rId36" Type="http://schemas.openxmlformats.org/officeDocument/2006/relationships/hyperlink" Target="https://www.ilo.org/sites/default/files/wcmsp5/groups/public/@asia/@ro-bangkok/@ilo-jakarta/documents/policy/wcms_116154~2.pdf" TargetMode="External"/><Relationship Id="rId49" Type="http://schemas.openxmlformats.org/officeDocument/2006/relationships/hyperlink" Target="https://en.unesco.org/publications" TargetMode="External"/><Relationship Id="rId57" Type="http://schemas.openxmlformats.org/officeDocument/2006/relationships/hyperlink" Target="https://inspira.un.org/psp/PUNA1J/?cmd=login&amp;languageCd=ENG&amp;" TargetMode="External"/><Relationship Id="rId10" Type="http://schemas.openxmlformats.org/officeDocument/2006/relationships/image" Target="media/image2.png"/><Relationship Id="rId31" Type="http://schemas.openxmlformats.org/officeDocument/2006/relationships/hyperlink" Target="https://www.who.int/timorleste/reports" TargetMode="External"/><Relationship Id="rId44" Type="http://schemas.openxmlformats.org/officeDocument/2006/relationships/hyperlink" Target="https://nurturing-care.org/timor-leste-2021/" TargetMode="External"/><Relationship Id="rId52" Type="http://schemas.openxmlformats.org/officeDocument/2006/relationships/image" Target="media/image5.png"/><Relationship Id="rId60" Type="http://schemas.openxmlformats.org/officeDocument/2006/relationships/hyperlink" Target="mailto:ajaureguibeitia@unicef.org" TargetMode="External"/><Relationship Id="rId65" Type="http://schemas.openxmlformats.org/officeDocument/2006/relationships/image" Target="media/image10.jpeg"/><Relationship Id="rId73" Type="http://schemas.openxmlformats.org/officeDocument/2006/relationships/image" Target="media/image18.png"/><Relationship Id="rId78" Type="http://schemas.openxmlformats.org/officeDocument/2006/relationships/chart" Target="charts/chart2.xml"/><Relationship Id="rId81" Type="http://schemas.openxmlformats.org/officeDocument/2006/relationships/chart" Target="charts/chart4.xml"/><Relationship Id="rId86" Type="http://schemas.openxmlformats.org/officeDocument/2006/relationships/chart" Target="charts/chart9.xml"/><Relationship Id="rId94"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s://www.miragenews.com/imf-ends-2023-article-iv-talks-with-timor-leste-1182688/" TargetMode="External"/><Relationship Id="rId39" Type="http://schemas.openxmlformats.org/officeDocument/2006/relationships/hyperlink" Target="https://www.social-protection.org/gimi/ShowCountryProfile.action?iso=T" TargetMode="External"/><Relationship Id="rId34" Type="http://schemas.openxmlformats.org/officeDocument/2006/relationships/hyperlink" Target="https://www.unicef.org/timorleste/reports/timor-leste-glance" TargetMode="External"/><Relationship Id="rId50" Type="http://schemas.openxmlformats.org/officeDocument/2006/relationships/hyperlink" Target="https://en.unesco.org/publications" TargetMode="External"/><Relationship Id="rId55" Type="http://schemas.openxmlformats.org/officeDocument/2006/relationships/footer" Target="footer4.xml"/><Relationship Id="rId76" Type="http://schemas.openxmlformats.org/officeDocument/2006/relationships/image" Target="media/image20.png"/><Relationship Id="rId7" Type="http://schemas.openxmlformats.org/officeDocument/2006/relationships/footnotes" Target="footnotes.xml"/><Relationship Id="rId71" Type="http://schemas.openxmlformats.org/officeDocument/2006/relationships/image" Target="media/image16.png"/><Relationship Id="rId92" Type="http://schemas.openxmlformats.org/officeDocument/2006/relationships/image" Target="media/image28.emf"/><Relationship Id="rId2" Type="http://schemas.openxmlformats.org/officeDocument/2006/relationships/customXml" Target="../customXml/item2.xml"/><Relationship Id="rId29" Type="http://schemas.openxmlformats.org/officeDocument/2006/relationships/hyperlink" Target="https://www.unicef.org/media/136806/file/Timor-Leste-2022-COAR.pdf%20Technical%20assistance%20for%20nutrition%20programming;%20integration%20into%20National%20Health%20Sector%20Strategic%20Plan%202020-2030" TargetMode="External"/><Relationship Id="rId24" Type="http://schemas.openxmlformats.org/officeDocument/2006/relationships/hyperlink" Target="https://www.who.int/data/gho/data/themes/topics/topic-details/GHO/child-mortality-and-causes-of-death" TargetMode="External"/><Relationship Id="rId40" Type="http://schemas.openxmlformats.org/officeDocument/2006/relationships/hyperlink" Target="https://www.ilo.org/resource/news/eu-ilo-empowers-youth-timor-leste-agroforestry-skills" TargetMode="External"/><Relationship Id="rId45" Type="http://schemas.openxmlformats.org/officeDocument/2006/relationships/hyperlink" Target="https://en.unesco.org/publications" TargetMode="External"/><Relationship Id="rId66" Type="http://schemas.openxmlformats.org/officeDocument/2006/relationships/image" Target="media/image11.jpeg"/><Relationship Id="rId87" Type="http://schemas.openxmlformats.org/officeDocument/2006/relationships/image" Target="media/image23.emf"/><Relationship Id="rId61" Type="http://schemas.openxmlformats.org/officeDocument/2006/relationships/hyperlink" Target="mailto:tasikpina@un.org" TargetMode="External"/><Relationship Id="rId82" Type="http://schemas.openxmlformats.org/officeDocument/2006/relationships/chart" Target="charts/chart5.xml"/><Relationship Id="rId19" Type="http://schemas.openxmlformats.org/officeDocument/2006/relationships/hyperlink" Target="https://www.adb.org/where-we-work/timor-leste/economy" TargetMode="External"/><Relationship Id="rId14" Type="http://schemas.openxmlformats.org/officeDocument/2006/relationships/footer" Target="footer3.xml"/><Relationship Id="rId30" Type="http://schemas.openxmlformats.org/officeDocument/2006/relationships/hyperlink" Target="https://www.fao.org/timor-leste/programme/reports" TargetMode="External"/><Relationship Id="rId35" Type="http://schemas.openxmlformats.org/officeDocument/2006/relationships/hyperlink" Target="https://www.ilo.org/sites/default/files/wcmsp5/groups/public/@dgreports/@dcomm/@publ/documents/publication/wcms_795453.pdf" TargetMode="External"/><Relationship Id="rId56" Type="http://schemas.openxmlformats.org/officeDocument/2006/relationships/hyperlink" Target="https://euc-word-edit.officeapps.live.com/we/wordeditorframe.aspx?ui=en%2DUS&amp;rs=en%2DUS&amp;wopisrc=https%3A%2F%2Funitednations.sharepoint.com%2Fsites%2FDCO-WG-UNSDG_CF%2F_vti_bin%2Fwopi.ashx%2Ffiles%2F4633ceaaa5494893b6ca7590f2a9adae&amp;wdenableroaming=1&amp;mscc=1&amp;hid=C90620A0-0078-3000-98A5-0F7D9EE031D6&amp;wdorigin=ItemsView&amp;wdhostclicktime=1644674663778&amp;jsapi=1&amp;jsapiver=v1&amp;newsession=1&amp;corrid=bd5f03d1-f391-42f6-a058-9181c4622d4c&amp;usid=bd5f03d1-f391-42f6-a058-9181c4622d4c&amp;sftc=1&amp;mtf=1&amp;sfp=1&amp;instantedit=1&amp;wopicomplete=1&amp;wdredirectionreason=Unified_SingleFlush&amp;rct=Medium&amp;ctp=LeastProtected" TargetMode="External"/><Relationship Id="rId77" Type="http://schemas.openxmlformats.org/officeDocument/2006/relationships/image" Target="media/image2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26" Type="http://schemas.openxmlformats.org/officeDocument/2006/relationships/font" Target="fonts/font26.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5" Type="http://schemas.openxmlformats.org/officeDocument/2006/relationships/font" Target="fonts/font25.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29" Type="http://schemas.openxmlformats.org/officeDocument/2006/relationships/font" Target="fonts/font29.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28" Type="http://schemas.openxmlformats.org/officeDocument/2006/relationships/font" Target="fonts/font28.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 Id="rId27" Type="http://schemas.openxmlformats.org/officeDocument/2006/relationships/font" Target="fonts/font27.odttf"/><Relationship Id="rId30" Type="http://schemas.openxmlformats.org/officeDocument/2006/relationships/font" Target="fonts/font30.odttf"/></Relationships>
</file>

<file path=word/_rels/footnotes.xml.rels><?xml version="1.0" encoding="UTF-8" standalone="yes"?>
<Relationships xmlns="http://schemas.openxmlformats.org/package/2006/relationships"><Relationship Id="rId26" Type="http://schemas.openxmlformats.org/officeDocument/2006/relationships/hyperlink" Target="https://www.adb.org/sites/default/files/publication/957856/tim-ado-april-2024.pdf" TargetMode="External"/><Relationship Id="rId21" Type="http://schemas.openxmlformats.org/officeDocument/2006/relationships/hyperlink" Target="https://bti-project.org/en/reports/country-report/TLS" TargetMode="External"/><Relationship Id="rId42" Type="http://schemas.openxmlformats.org/officeDocument/2006/relationships/hyperlink" Target="https://www.timorleste.tl/documents/timor-leste-strategic-development-plan-2011-2030/" TargetMode="External"/><Relationship Id="rId47" Type="http://schemas.openxmlformats.org/officeDocument/2006/relationships/hyperlink" Target="https://www.undp.org/timor-leste/publications/socio-economic-impact-assessment-covid-19-timor-leste-round-2-2021" TargetMode="External"/><Relationship Id="rId63" Type="http://schemas.openxmlformats.org/officeDocument/2006/relationships/hyperlink" Target="https://www.anticipation-hub.org/news/anticipating-drought-in-timor-leste" TargetMode="External"/><Relationship Id="rId68" Type="http://schemas.openxmlformats.org/officeDocument/2006/relationships/hyperlink" Target="https://www.undp.org/acceleratorlabs/undp-timor-leste-accelerator-lab" TargetMode="External"/><Relationship Id="rId84" Type="http://schemas.openxmlformats.org/officeDocument/2006/relationships/hyperlink" Target="https://unsdg.un.org/resources/guidelines-communications-and-advocacy-strategy-cooperation-framework" TargetMode="External"/><Relationship Id="rId16" Type="http://schemas.openxmlformats.org/officeDocument/2006/relationships/hyperlink" Target="https://timorleste.un.org/en/239646-people-centred-sustainable-development-leaving-no-one-behind" TargetMode="External"/><Relationship Id="rId11" Type="http://schemas.openxmlformats.org/officeDocument/2006/relationships/hyperlink" Target="https://www.timorleste.tl/east-timor/about/people-culture/" TargetMode="External"/><Relationship Id="rId32" Type="http://schemas.openxmlformats.org/officeDocument/2006/relationships/hyperlink" Target="https://docs.wfp.org/api/documents/WFP-0000157652/download/?_ga=2.16793979.350058615.1725966345-741976504.1725966345" TargetMode="External"/><Relationship Id="rId37" Type="http://schemas.openxmlformats.org/officeDocument/2006/relationships/hyperlink" Target="https://www.statista.com/outlook/co/socioeconomic-indicators/timor-leste" TargetMode="External"/><Relationship Id="rId53" Type="http://schemas.openxmlformats.org/officeDocument/2006/relationships/hyperlink" Target="https://www.unevaluation.org/document/detail/1914" TargetMode="External"/><Relationship Id="rId58" Type="http://schemas.openxmlformats.org/officeDocument/2006/relationships/hyperlink" Target="https://www.undp.org/timor-leste/publications/socio-economic-impact-assessment-covid-19-timor-leste-round-2-2021" TargetMode="External"/><Relationship Id="rId74" Type="http://schemas.openxmlformats.org/officeDocument/2006/relationships/hyperlink" Target="https://unsdg.un.org/sites/default/files/2022-04/Operationalizing%20LNOB%20-%20final%20with%20Annexes%20090422.pdf" TargetMode="External"/><Relationship Id="rId79" Type="http://schemas.openxmlformats.org/officeDocument/2006/relationships/hyperlink" Target="https://data.unwomen.org/country/timor-leste" TargetMode="External"/><Relationship Id="rId5" Type="http://schemas.openxmlformats.org/officeDocument/2006/relationships/hyperlink" Target="https://dashboards.sdgindex.org/rankings" TargetMode="External"/><Relationship Id="rId19" Type="http://schemas.openxmlformats.org/officeDocument/2006/relationships/hyperlink" Target="https://www.statista.com/outlook/co/socioeconomic-indicators/timor-leste" TargetMode="External"/><Relationship Id="rId14" Type="http://schemas.openxmlformats.org/officeDocument/2006/relationships/hyperlink" Target="https://sdgs.un.org/documents/timor-leste-2019-vnr-report-english-24410" TargetMode="External"/><Relationship Id="rId22" Type="http://schemas.openxmlformats.org/officeDocument/2006/relationships/hyperlink" Target="https://www.social-protection.org/gimi/ShowCountryProfile.action?iso=TL" TargetMode="External"/><Relationship Id="rId27" Type="http://schemas.openxmlformats.org/officeDocument/2006/relationships/hyperlink" Target="https://timorleste.un.org/en/196067-remittance-mobilization-strategy-timor-leste" TargetMode="External"/><Relationship Id="rId30" Type="http://schemas.openxmlformats.org/officeDocument/2006/relationships/hyperlink" Target="https://trendeconomy.com/data/h2/TimorLeste/TOTAL" TargetMode="External"/><Relationship Id="rId35" Type="http://schemas.openxmlformats.org/officeDocument/2006/relationships/hyperlink" Target="https://timor-leste.unfpa.org/sites/default/files/pub-pdf/censuspreliminaryresults2022_4.pdf" TargetMode="External"/><Relationship Id="rId43" Type="http://schemas.openxmlformats.org/officeDocument/2006/relationships/hyperlink" Target="https://timor-leste.gov.tl/wp-content/uploads/2022/11/SDP-Evaluation-Report-Nov-2021-ENG-2.pdf" TargetMode="External"/><Relationship Id="rId48" Type="http://schemas.openxmlformats.org/officeDocument/2006/relationships/hyperlink" Target="https://www.undp.org/timor-leste/publications/timor-leste-post-disaster-needs-assessment-pdna" TargetMode="External"/><Relationship Id="rId56" Type="http://schemas.openxmlformats.org/officeDocument/2006/relationships/hyperlink" Target="https://www.calpnetwork.org/publication/joint-donor-statement-on-humanitarian-cash-transfers/" TargetMode="External"/><Relationship Id="rId64" Type="http://schemas.openxmlformats.org/officeDocument/2006/relationships/hyperlink" Target="https://inetl-ip.gov.tl" TargetMode="External"/><Relationship Id="rId69" Type="http://schemas.openxmlformats.org/officeDocument/2006/relationships/hyperlink" Target="https://www.unicef.org/timorleste/media/5851/file/UNICEF_TIMOR_LESTE_INVESTMENT_CASE_WASH_Final.pdf" TargetMode="External"/><Relationship Id="rId77" Type="http://schemas.openxmlformats.org/officeDocument/2006/relationships/hyperlink" Target="https://www.un.org/en/content/disabilitystrategy/assets/documentation/UN_Disability_Inclusion_Strategy_english.pdf" TargetMode="External"/><Relationship Id="rId8" Type="http://schemas.openxmlformats.org/officeDocument/2006/relationships/hyperlink" Target="https://freedomhouse.org/country/timor-leste/freedom-world/2022" TargetMode="External"/><Relationship Id="rId51" Type="http://schemas.openxmlformats.org/officeDocument/2006/relationships/hyperlink" Target="https://www.oecd.org/dac/evaluation/daccriteriaforevaluatingdevelopmentassistance.htm" TargetMode="External"/><Relationship Id="rId72" Type="http://schemas.openxmlformats.org/officeDocument/2006/relationships/hyperlink" Target="https://www.wfp.org/news/government-and-wfp-join-forces-boost-school-feeding-timor-leste" TargetMode="External"/><Relationship Id="rId80" Type="http://schemas.openxmlformats.org/officeDocument/2006/relationships/hyperlink" Target="https://www.ohchr.org/sites/default/files/Documents/Countries/TP/UNHR_Report2011_en.pdf" TargetMode="External"/><Relationship Id="rId85" Type="http://schemas.openxmlformats.org/officeDocument/2006/relationships/hyperlink" Target="https://unsdg.un.org/resources/communicating-together-guidelines-unct-communications-sdgs" TargetMode="External"/><Relationship Id="rId3" Type="http://schemas.openxmlformats.org/officeDocument/2006/relationships/hyperlink" Target="https://timor-leste.unfpa.org/sites/default/files/pub-pdf/censuspreliminaryresults2022_4.pdf" TargetMode="External"/><Relationship Id="rId12" Type="http://schemas.openxmlformats.org/officeDocument/2006/relationships/hyperlink" Target="https://timor-leste.unfpa.org/sites/default/files/pub-pdf/NTA%20Brief_final.pdf" TargetMode="External"/><Relationship Id="rId17" Type="http://schemas.openxmlformats.org/officeDocument/2006/relationships/hyperlink" Target="https://timorleste.un.org/sites/default/files/2021-04/UNSDCF%20Timor-Leste%202021-25%20Final_0.pdf" TargetMode="External"/><Relationship Id="rId25" Type="http://schemas.openxmlformats.org/officeDocument/2006/relationships/hyperlink" Target="https://assets.ctfassets.net/60pzqxyjaawg/27ImSGDfGHWriLIv4FUlv9/ef2caed3271adc3c9781686918300c8a/3_DO_Despesas_Entidades_por_Programa_final_final_final.pdf" TargetMode="External"/><Relationship Id="rId33" Type="http://schemas.openxmlformats.org/officeDocument/2006/relationships/hyperlink" Target="https://iris.who.int/bitstream/handle/10665/347425/Timor-Leste-eng.pdf" TargetMode="External"/><Relationship Id="rId38" Type="http://schemas.openxmlformats.org/officeDocument/2006/relationships/hyperlink" Target="https://www.ilo.org/resource/news/timor-leste-launches-its-2021-labour-force-survey-report" TargetMode="External"/><Relationship Id="rId46" Type="http://schemas.openxmlformats.org/officeDocument/2006/relationships/hyperlink" Target="https://asean.org/selection-and-criteria/" TargetMode="External"/><Relationship Id="rId59" Type="http://schemas.openxmlformats.org/officeDocument/2006/relationships/hyperlink" Target="https://www.undp.org/timor-leste/publications/timor-leste-post-disaster-needs-assessment-pdna" TargetMode="External"/><Relationship Id="rId67" Type="http://schemas.openxmlformats.org/officeDocument/2006/relationships/hyperlink" Target="https://unstats.un.org/sdgs/report/2023/The-Sustainable-Development-Goals-Report-2023.pdf" TargetMode="External"/><Relationship Id="rId20" Type="http://schemas.openxmlformats.org/officeDocument/2006/relationships/hyperlink" Target="https://www.laohamutuk.org/Oil/PetFund/Reports/230810LPFAR22en.pdf" TargetMode="External"/><Relationship Id="rId41" Type="http://schemas.openxmlformats.org/officeDocument/2006/relationships/hyperlink" Target="https://data.unwomen.org/country/timor-leste" TargetMode="External"/><Relationship Id="rId54" Type="http://schemas.openxmlformats.org/officeDocument/2006/relationships/hyperlink" Target="https://timor-leste.gov.tl/?p=35409&amp;lang=pt" TargetMode="External"/><Relationship Id="rId62" Type="http://schemas.openxmlformats.org/officeDocument/2006/relationships/hyperlink" Target="https://www.undp.org/timor-leste/publications/socio-economic-impact-assessment-covid-19-timor-leste-round-2-2021" TargetMode="External"/><Relationship Id="rId70" Type="http://schemas.openxmlformats.org/officeDocument/2006/relationships/hyperlink" Target="https://en.tatoli.tl/2024/03/14/unicef-and-mssi-launch-primero-a-case-management-web-application/15/" TargetMode="External"/><Relationship Id="rId75" Type="http://schemas.openxmlformats.org/officeDocument/2006/relationships/hyperlink" Target="https://unsdg.un.org/resources/unct-swap-gender-equality-scorecard" TargetMode="External"/><Relationship Id="rId83" Type="http://schemas.openxmlformats.org/officeDocument/2006/relationships/hyperlink" Target="https://sustainabledevelopment.un.org/content/documents/2051AAAA_Outcome.pdf" TargetMode="External"/><Relationship Id="rId88" Type="http://schemas.openxmlformats.org/officeDocument/2006/relationships/hyperlink" Target="https://unsdg.un.org/resources/un-resident-coordinator-generic-job-description" TargetMode="External"/><Relationship Id="rId1" Type="http://schemas.openxmlformats.org/officeDocument/2006/relationships/hyperlink" Target="https://timorleste.un.org/sites/default/files/2021-04/UNSDCF%20Timor-Leste%202021-25%20Final_0.pdf" TargetMode="External"/><Relationship Id="rId6" Type="http://schemas.openxmlformats.org/officeDocument/2006/relationships/hyperlink" Target="https://documents1.worldbank.org/curated/en/099236104112334682/pdf/IDU0cb57b9d60b98a0438d0a271063e4bea1b02e.pdf?_gl=1*1yj09b7*_gcl_au*MTM5MzU0MDQwLjE3MjU5NjQ5MjQ" TargetMode="External"/><Relationship Id="rId15" Type="http://schemas.openxmlformats.org/officeDocument/2006/relationships/hyperlink" Target="https://timor-leste.gov.tl/wp-content/uploads/2019/05/key_messagesVNAR_2019.pdf" TargetMode="External"/><Relationship Id="rId23" Type="http://schemas.openxmlformats.org/officeDocument/2006/relationships/hyperlink" Target="https://pt.tatoli.tl/2024/03/12/pensoes-sociais-de-velhice-e-invalidez-comecam-a-ser-pagas-na-proxima-semana/" TargetMode="External"/><Relationship Id="rId28" Type="http://schemas.openxmlformats.org/officeDocument/2006/relationships/hyperlink" Target="https://timor-leste.gov.tl/?cat=39&amp;lang=en" TargetMode="External"/><Relationship Id="rId36" Type="http://schemas.openxmlformats.org/officeDocument/2006/relationships/hyperlink" Target="https://iwda.org.au/timor-leste/" TargetMode="External"/><Relationship Id="rId49" Type="http://schemas.openxmlformats.org/officeDocument/2006/relationships/hyperlink" Target="https://www.acaps.org/fileadmin/Data_Product/Main_media/20240513_ACAPS_Timor-Leste__Humanitarian_impacts_of_El_Nino-related_drought_and_heat.pdf" TargetMode="External"/><Relationship Id="rId57" Type="http://schemas.openxmlformats.org/officeDocument/2006/relationships/hyperlink" Target="https://international-partnerships.ec.europa.eu/document/download/62aeefcf-5be2-4d72-a568-3c419d34d6b5_en" TargetMode="External"/><Relationship Id="rId10" Type="http://schemas.openxmlformats.org/officeDocument/2006/relationships/hyperlink" Target="https://culturalatlas.sbs.com.au/east-timorese-culture/east-timorese-culture-religion" TargetMode="External"/><Relationship Id="rId31" Type="http://schemas.openxmlformats.org/officeDocument/2006/relationships/hyperlink" Target="https://knowledge4policy.ec.europa.eu/publication/timor-leste-economic-report-january-2024-fit-purpose-crafting-stable-inclusive_en" TargetMode="External"/><Relationship Id="rId44" Type="http://schemas.openxmlformats.org/officeDocument/2006/relationships/hyperlink" Target="https://timor-leste.gov.tl/?cat=39&amp;lang=en" TargetMode="External"/><Relationship Id="rId52" Type="http://schemas.openxmlformats.org/officeDocument/2006/relationships/hyperlink" Target="https://www.unevaluation.org/document/detail/2866" TargetMode="External"/><Relationship Id="rId60" Type="http://schemas.openxmlformats.org/officeDocument/2006/relationships/hyperlink" Target="https://www.acaps.org/fileadmin/Data_Product/Main_media/20240513_ACAPS_Timor-Leste__Humanitarian_impacts_of_El_Nino-related_drought_and_heat.pdf" TargetMode="External"/><Relationship Id="rId65" Type="http://schemas.openxmlformats.org/officeDocument/2006/relationships/hyperlink" Target="https://unsdg.un.org/sites/default/files/2021-09/MAF%20-%20Final%20-%2015%20September%202021.pdf" TargetMode="External"/><Relationship Id="rId73" Type="http://schemas.openxmlformats.org/officeDocument/2006/relationships/hyperlink" Target="https://unsceb.org/sites/default/files/imported_files/CEB%20equality%20framework-A4-web-rev3.pdf" TargetMode="External"/><Relationship Id="rId78" Type="http://schemas.openxmlformats.org/officeDocument/2006/relationships/hyperlink" Target="https://www.un.org/en/content/disabilitystrategy/assets/documentation/UNCT_Accountability_Scorecard_on_Disability_Inclusion.pdf" TargetMode="External"/><Relationship Id="rId81" Type="http://schemas.openxmlformats.org/officeDocument/2006/relationships/hyperlink" Target="https://unprpd.org/new/wp-content/uploads/2023/12/CR-Timor-Leste-2023-be4.pdf" TargetMode="External"/><Relationship Id="rId86" Type="http://schemas.openxmlformats.org/officeDocument/2006/relationships/hyperlink" Target="http://www.budgettransparency.gov.tl/publicTransparency?fiscalYearId=93&amp;isInflow=false%5D(http://www.budgettransparency.gov.tl/publicTransparency?fiscalYearId=93&amp;isInflow=false)" TargetMode="External"/><Relationship Id="rId4" Type="http://schemas.openxmlformats.org/officeDocument/2006/relationships/hyperlink" Target="https://www.laohamutuk.org/DVD/docs/240313UNDP-HDR-TLS.pdf" TargetMode="External"/><Relationship Id="rId9" Type="http://schemas.openxmlformats.org/officeDocument/2006/relationships/hyperlink" Target="https://timor-leste.gov.tl/?p=13&amp;lang=en" TargetMode="External"/><Relationship Id="rId13" Type="http://schemas.openxmlformats.org/officeDocument/2006/relationships/hyperlink" Target="https://timor-leste.unfpa.org/sites/default/files/pub-pdf/NTA%20Brief_final.pdf" TargetMode="External"/><Relationship Id="rId18" Type="http://schemas.openxmlformats.org/officeDocument/2006/relationships/hyperlink" Target="https://unctad.org/topic/least-developed-countries/list" TargetMode="External"/><Relationship Id="rId39" Type="http://schemas.openxmlformats.org/officeDocument/2006/relationships/hyperlink" Target="https://data.unicef.org/sdgs/country/tls/" TargetMode="External"/><Relationship Id="rId34" Type="http://schemas.openxmlformats.org/officeDocument/2006/relationships/hyperlink" Target="https://timor-leste.unfpa.org/sites/default/files/pub-pdf/final-main-report_tlphc-census_2022.pdf" TargetMode="External"/><Relationship Id="rId50" Type="http://schemas.openxmlformats.org/officeDocument/2006/relationships/hyperlink" Target="https://www.lucidmeetings.com/glossary/workshop" TargetMode="External"/><Relationship Id="rId55" Type="http://schemas.openxmlformats.org/officeDocument/2006/relationships/hyperlink" Target="https://www.unscn.org/layout/modules/resources/files/Cash_transfers_in_emergencies.pdf" TargetMode="External"/><Relationship Id="rId76" Type="http://schemas.openxmlformats.org/officeDocument/2006/relationships/hyperlink" Target="https://www.unyouth2030.com/unctscorecard" TargetMode="External"/><Relationship Id="rId7" Type="http://schemas.openxmlformats.org/officeDocument/2006/relationships/hyperlink" Target="https://www.unicef.org/timorleste/stories/community-pre-school-lays-foundation-quality-education-every-child" TargetMode="External"/><Relationship Id="rId71" Type="http://schemas.openxmlformats.org/officeDocument/2006/relationships/hyperlink" Target="https://staging.unhabitat.org/content.asp?cid=746&amp;catid=411&amp;typeid=13&amp;subMenuId=0" TargetMode="External"/><Relationship Id="rId2" Type="http://schemas.openxmlformats.org/officeDocument/2006/relationships/hyperlink" Target="https://www.timorleste.tl/east-timor/about/geography-climate/" TargetMode="External"/><Relationship Id="rId29" Type="http://schemas.openxmlformats.org/officeDocument/2006/relationships/hyperlink" Target="https://inetl-ip.gov.tl/2024/04/23/agricultural-gdp-report-february-2024/" TargetMode="External"/><Relationship Id="rId24" Type="http://schemas.openxmlformats.org/officeDocument/2006/relationships/hyperlink" Target="https://www.mof.gov.tl/pagedetails/budget-and-spending-documents" TargetMode="External"/><Relationship Id="rId40" Type="http://schemas.openxmlformats.org/officeDocument/2006/relationships/hyperlink" Target="https://www.dol.gov/sites/dolgov/files/ILAB/PESKIJA%20CL%20FINAL%20REPORT.pdf" TargetMode="External"/><Relationship Id="rId45" Type="http://schemas.openxmlformats.org/officeDocument/2006/relationships/hyperlink" Target="https://asean.org/wp-content/uploads/2023/05/FINAL-Chairmans-Statement-42nd-ASEAN-Summit-1.pdf" TargetMode="External"/><Relationship Id="rId66" Type="http://schemas.openxmlformats.org/officeDocument/2006/relationships/hyperlink" Target="https://mptf.undp.org/page/un-pooled-funding-key-concepts-and-terms" TargetMode="External"/><Relationship Id="rId87" Type="http://schemas.openxmlformats.org/officeDocument/2006/relationships/hyperlink" Target="https://www.eeas.europa.eu/delegations/timor-leste/european-union-releases-eur-1212500-timor-lestes-government-support-nutrition_en?s=254" TargetMode="External"/><Relationship Id="rId61" Type="http://schemas.openxmlformats.org/officeDocument/2006/relationships/hyperlink" Target="https://reliefweb.int/report/timor-leste/un-allocates-us2-million-respond-el-nino-impacts-timor-leste-entetum" TargetMode="External"/><Relationship Id="rId82" Type="http://schemas.openxmlformats.org/officeDocument/2006/relationships/hyperlink" Target="https://sdgintegration.undp.org/INFF"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alman\Downloads\Untitled%20form%20(Responses)%20(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lman\Downloads\Untitled%20form%20(Responses)%20(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lman\Downloads\Untitled%20form%20(Responses)%20(1).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Users/bbsoares/Desktop/SOURCE%20OF%20DATA%20FOR%20NEW%20ANEX%205.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Users/bbsoares/Desktop/SOURCE%20OF%20DATA%20FOR%20NEW%20ANEX%205.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Users/bbsoares/Desktop/SOURCE%20OF%20DATA%20FOR%20NEW%20ANEX%205.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Users/bbsoares/Desktop/SOURCE%20OF%20DATA%20FOR%20NEW%20ANEX%205.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Users/bbsoares/Desktop/SOURCE%20OF%20DATA%20FOR%20NEW%20ANEX%205.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Users/bbsoares/Desktop/SOURCE%20OF%20DATA%20FOR%20NEW%20ANEX%205.xlsx" TargetMode="External"/><Relationship Id="rId2" Type="http://schemas.microsoft.com/office/2011/relationships/chartColorStyle" Target="colors9.xml"/><Relationship Id="rId1" Type="http://schemas.microsoft.com/office/2011/relationships/chartStyle" Target="styl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Root Cause</a:t>
            </a:r>
            <a:r>
              <a:rPr lang="en-US" baseline="0"/>
              <a:t> of Disadvantages Situation (N=13)</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NL"/>
        </a:p>
      </c:txPr>
    </c:title>
    <c:autoTitleDeleted val="0"/>
    <c:plotArea>
      <c:layout/>
      <c:barChart>
        <c:barDir val="col"/>
        <c:grouping val="clustered"/>
        <c:varyColors val="0"/>
        <c:ser>
          <c:idx val="0"/>
          <c:order val="0"/>
          <c:spPr>
            <a:solidFill>
              <a:schemeClr val="accent1"/>
            </a:solidFill>
            <a:ln>
              <a:noFill/>
            </a:ln>
            <a:effectLst/>
          </c:spPr>
          <c:invertIfNegative val="0"/>
          <c:dPt>
            <c:idx val="1"/>
            <c:invertIfNegative val="0"/>
            <c:bubble3D val="0"/>
            <c:spPr>
              <a:solidFill>
                <a:schemeClr val="accent5"/>
              </a:solidFill>
              <a:ln>
                <a:noFill/>
              </a:ln>
              <a:effectLst/>
            </c:spPr>
            <c:extLst>
              <c:ext xmlns:c16="http://schemas.microsoft.com/office/drawing/2014/chart" uri="{C3380CC4-5D6E-409C-BE32-E72D297353CC}">
                <c16:uniqueId val="{00000001-D2A9-D24E-8F2C-94FE4E6068BE}"/>
              </c:ext>
            </c:extLst>
          </c:dPt>
          <c:dPt>
            <c:idx val="2"/>
            <c:invertIfNegative val="0"/>
            <c:bubble3D val="0"/>
            <c:spPr>
              <a:solidFill>
                <a:srgbClr val="FFC000"/>
              </a:solidFill>
              <a:ln>
                <a:noFill/>
              </a:ln>
              <a:effectLst/>
            </c:spPr>
            <c:extLst>
              <c:ext xmlns:c16="http://schemas.microsoft.com/office/drawing/2014/chart" uri="{C3380CC4-5D6E-409C-BE32-E72D297353CC}">
                <c16:uniqueId val="{00000003-D2A9-D24E-8F2C-94FE4E6068B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N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Lack of Job Opportunities</c:v>
                </c:pt>
                <c:pt idx="1">
                  <c:v>Patriarchal System</c:v>
                </c:pt>
                <c:pt idx="2">
                  <c:v>Lack of knowledge and access to information</c:v>
                </c:pt>
              </c:strCache>
            </c:strRef>
          </c:cat>
          <c:val>
            <c:numRef>
              <c:f>Sheet1!$B$2:$B$4</c:f>
              <c:numCache>
                <c:formatCode>0.0%</c:formatCode>
                <c:ptCount val="3"/>
                <c:pt idx="0">
                  <c:v>0.41666666666666669</c:v>
                </c:pt>
                <c:pt idx="1">
                  <c:v>0.33333333333333331</c:v>
                </c:pt>
                <c:pt idx="2" formatCode="0%">
                  <c:v>0.25</c:v>
                </c:pt>
              </c:numCache>
            </c:numRef>
          </c:val>
          <c:extLst>
            <c:ext xmlns:c16="http://schemas.microsoft.com/office/drawing/2014/chart" uri="{C3380CC4-5D6E-409C-BE32-E72D297353CC}">
              <c16:uniqueId val="{00000004-D2A9-D24E-8F2C-94FE4E6068BE}"/>
            </c:ext>
          </c:extLst>
        </c:ser>
        <c:dLbls>
          <c:showLegendKey val="0"/>
          <c:showVal val="0"/>
          <c:showCatName val="0"/>
          <c:showSerName val="0"/>
          <c:showPercent val="0"/>
          <c:showBubbleSize val="0"/>
        </c:dLbls>
        <c:gapWidth val="219"/>
        <c:overlap val="-27"/>
        <c:axId val="608128528"/>
        <c:axId val="608122288"/>
      </c:barChart>
      <c:catAx>
        <c:axId val="608128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NL"/>
          </a:p>
        </c:txPr>
        <c:crossAx val="608122288"/>
        <c:crosses val="autoZero"/>
        <c:auto val="1"/>
        <c:lblAlgn val="ctr"/>
        <c:lblOffset val="100"/>
        <c:noMultiLvlLbl val="0"/>
      </c:catAx>
      <c:valAx>
        <c:axId val="608122288"/>
        <c:scaling>
          <c:orientation val="minMax"/>
        </c:scaling>
        <c:delete val="1"/>
        <c:axPos val="l"/>
        <c:numFmt formatCode="0.0%" sourceLinked="1"/>
        <c:majorTickMark val="none"/>
        <c:minorTickMark val="none"/>
        <c:tickLblPos val="nextTo"/>
        <c:crossAx val="608128528"/>
        <c:crosses val="autoZero"/>
        <c:crossBetween val="between"/>
      </c:valAx>
      <c:spPr>
        <a:noFill/>
        <a:ln w="25400">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NL"/>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Top recommendations to strengthen</a:t>
            </a:r>
            <a:r>
              <a:rPr lang="en-US" baseline="0"/>
              <a:t> CSOs in Timor-Leste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NL"/>
        </a:p>
      </c:txPr>
    </c:title>
    <c:autoTitleDeleted val="0"/>
    <c:plotArea>
      <c:layout/>
      <c:barChart>
        <c:barDir val="col"/>
        <c:grouping val="clustered"/>
        <c:varyColors val="0"/>
        <c:ser>
          <c:idx val="0"/>
          <c:order val="0"/>
          <c:spPr>
            <a:solidFill>
              <a:schemeClr val="accent1"/>
            </a:solidFill>
            <a:ln>
              <a:noFill/>
            </a:ln>
            <a:effectLst/>
          </c:spPr>
          <c:invertIfNegative val="0"/>
          <c:dPt>
            <c:idx val="0"/>
            <c:invertIfNegative val="0"/>
            <c:bubble3D val="0"/>
            <c:spPr>
              <a:solidFill>
                <a:schemeClr val="accent4">
                  <a:lumMod val="50000"/>
                </a:schemeClr>
              </a:solidFill>
              <a:ln>
                <a:noFill/>
              </a:ln>
              <a:effectLst/>
            </c:spPr>
            <c:extLst>
              <c:ext xmlns:c16="http://schemas.microsoft.com/office/drawing/2014/chart" uri="{C3380CC4-5D6E-409C-BE32-E72D297353CC}">
                <c16:uniqueId val="{00000001-1A17-404D-9E3F-6DD9F630A561}"/>
              </c:ext>
            </c:extLst>
          </c:dPt>
          <c:dPt>
            <c:idx val="1"/>
            <c:invertIfNegative val="0"/>
            <c:bubble3D val="0"/>
            <c:spPr>
              <a:solidFill>
                <a:schemeClr val="accent5">
                  <a:lumMod val="75000"/>
                </a:schemeClr>
              </a:solidFill>
              <a:ln>
                <a:noFill/>
              </a:ln>
              <a:effectLst/>
            </c:spPr>
            <c:extLst>
              <c:ext xmlns:c16="http://schemas.microsoft.com/office/drawing/2014/chart" uri="{C3380CC4-5D6E-409C-BE32-E72D297353CC}">
                <c16:uniqueId val="{00000003-1A17-404D-9E3F-6DD9F630A561}"/>
              </c:ext>
            </c:extLst>
          </c:dPt>
          <c:dPt>
            <c:idx val="2"/>
            <c:invertIfNegative val="0"/>
            <c:bubble3D val="0"/>
            <c:spPr>
              <a:solidFill>
                <a:srgbClr val="FFC000"/>
              </a:solidFill>
              <a:ln>
                <a:noFill/>
              </a:ln>
              <a:effectLst/>
            </c:spPr>
            <c:extLst>
              <c:ext xmlns:c16="http://schemas.microsoft.com/office/drawing/2014/chart" uri="{C3380CC4-5D6E-409C-BE32-E72D297353CC}">
                <c16:uniqueId val="{00000005-1A17-404D-9E3F-6DD9F630A561}"/>
              </c:ext>
            </c:extLst>
          </c:dPt>
          <c:dPt>
            <c:idx val="3"/>
            <c:invertIfNegative val="0"/>
            <c:bubble3D val="0"/>
            <c:spPr>
              <a:solidFill>
                <a:srgbClr val="92D050"/>
              </a:solidFill>
              <a:ln>
                <a:noFill/>
              </a:ln>
              <a:effectLst/>
            </c:spPr>
            <c:extLst>
              <c:ext xmlns:c16="http://schemas.microsoft.com/office/drawing/2014/chart" uri="{C3380CC4-5D6E-409C-BE32-E72D297353CC}">
                <c16:uniqueId val="{00000007-1A17-404D-9E3F-6DD9F630A561}"/>
              </c:ext>
            </c:extLst>
          </c:dPt>
          <c:dLbls>
            <c:spPr>
              <a:noFill/>
              <a:ln>
                <a:noFill/>
              </a:ln>
              <a:effectLst/>
            </c:spPr>
            <c:txPr>
              <a:bodyPr rot="0" spcFirstLastPara="1" vertOverflow="ellipsis" vert="horz" wrap="square" lIns="38100" tIns="19050" rIns="38100" bIns="19050" anchor="ctr" anchorCtr="1">
                <a:spAutoFit/>
              </a:bodyPr>
              <a:lstStyle/>
              <a:p>
                <a:pPr>
                  <a:defRPr sz="1050" b="1" i="0" u="none" strike="noStrike" kern="1200" baseline="0">
                    <a:solidFill>
                      <a:schemeClr val="tx1">
                        <a:lumMod val="75000"/>
                        <a:lumOff val="25000"/>
                      </a:schemeClr>
                    </a:solidFill>
                    <a:latin typeface="+mn-lt"/>
                    <a:ea typeface="+mn-ea"/>
                    <a:cs typeface="+mn-cs"/>
                  </a:defRPr>
                </a:pPr>
                <a:endParaRPr lang="en-N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Sheet2!$A$2:$A$5</c:f>
              <c:strCache>
                <c:ptCount val="4"/>
                <c:pt idx="0">
                  <c:v>Financial Support and Capacity Building</c:v>
                </c:pt>
                <c:pt idx="1">
                  <c:v>Advocacy efforts</c:v>
                </c:pt>
                <c:pt idx="2">
                  <c:v>The need for better coordination and communication among CSOs</c:v>
                </c:pt>
                <c:pt idx="3">
                  <c:v>others; sustainability, translation, adequate facilities, etc</c:v>
                </c:pt>
              </c:strCache>
            </c:strRef>
          </c:cat>
          <c:val>
            <c:numRef>
              <c:f>Sheet2!$B$2:$B$5</c:f>
              <c:numCache>
                <c:formatCode>0.0%</c:formatCode>
                <c:ptCount val="4"/>
                <c:pt idx="0">
                  <c:v>0.30769230769230771</c:v>
                </c:pt>
                <c:pt idx="1">
                  <c:v>0.23076923076923078</c:v>
                </c:pt>
                <c:pt idx="2">
                  <c:v>0.15384615384615385</c:v>
                </c:pt>
                <c:pt idx="3" formatCode="0%">
                  <c:v>7.6923076923076927E-2</c:v>
                </c:pt>
              </c:numCache>
            </c:numRef>
          </c:val>
          <c:extLst>
            <c:ext xmlns:c16="http://schemas.microsoft.com/office/drawing/2014/chart" uri="{C3380CC4-5D6E-409C-BE32-E72D297353CC}">
              <c16:uniqueId val="{00000008-1A17-404D-9E3F-6DD9F630A561}"/>
            </c:ext>
          </c:extLst>
        </c:ser>
        <c:dLbls>
          <c:showLegendKey val="0"/>
          <c:showVal val="0"/>
          <c:showCatName val="0"/>
          <c:showSerName val="0"/>
          <c:showPercent val="0"/>
          <c:showBubbleSize val="0"/>
        </c:dLbls>
        <c:gapWidth val="219"/>
        <c:overlap val="-27"/>
        <c:axId val="1532227728"/>
        <c:axId val="1532228208"/>
      </c:barChart>
      <c:catAx>
        <c:axId val="15322277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NL"/>
          </a:p>
        </c:txPr>
        <c:crossAx val="1532228208"/>
        <c:crosses val="autoZero"/>
        <c:auto val="1"/>
        <c:lblAlgn val="ctr"/>
        <c:lblOffset val="100"/>
        <c:noMultiLvlLbl val="0"/>
      </c:catAx>
      <c:valAx>
        <c:axId val="1532228208"/>
        <c:scaling>
          <c:orientation val="minMax"/>
        </c:scaling>
        <c:delete val="1"/>
        <c:axPos val="l"/>
        <c:numFmt formatCode="0.0%" sourceLinked="1"/>
        <c:majorTickMark val="none"/>
        <c:minorTickMark val="none"/>
        <c:tickLblPos val="nextTo"/>
        <c:crossAx val="153222772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NL"/>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alpha val="99000"/>
                  </a:schemeClr>
                </a:solidFill>
                <a:effectLst>
                  <a:reflection stA="45000" endPos="16000" dist="50800" dir="5400000" sy="-100000" algn="bl" rotWithShape="0"/>
                </a:effectLst>
                <a:latin typeface="+mn-lt"/>
                <a:ea typeface="+mn-ea"/>
                <a:cs typeface="+mn-cs"/>
              </a:defRPr>
            </a:pPr>
            <a:r>
              <a:rPr lang="en-US"/>
              <a:t>Recommendations</a:t>
            </a:r>
            <a:r>
              <a:rPr lang="en-US" baseline="0"/>
              <a:t> to UN agencies to strengthen CSOs in Timor-Leste</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alpha val="99000"/>
                </a:schemeClr>
              </a:solidFill>
              <a:effectLst>
                <a:reflection stA="45000" endPos="16000" dist="50800" dir="5400000" sy="-100000" algn="bl" rotWithShape="0"/>
              </a:effectLst>
              <a:latin typeface="+mn-lt"/>
              <a:ea typeface="+mn-ea"/>
              <a:cs typeface="+mn-cs"/>
            </a:defRPr>
          </a:pPr>
          <a:endParaRPr lang="en-NL"/>
        </a:p>
      </c:txPr>
    </c:title>
    <c:autoTitleDeleted val="0"/>
    <c:plotArea>
      <c:layout/>
      <c:barChart>
        <c:barDir val="bar"/>
        <c:grouping val="clustered"/>
        <c:varyColors val="0"/>
        <c:ser>
          <c:idx val="0"/>
          <c:order val="0"/>
          <c:spPr>
            <a:solidFill>
              <a:schemeClr val="accent1"/>
            </a:solidFill>
            <a:ln>
              <a:noFill/>
            </a:ln>
            <a:effectLst/>
          </c:spPr>
          <c:invertIfNegative val="0"/>
          <c:dPt>
            <c:idx val="0"/>
            <c:invertIfNegative val="0"/>
            <c:bubble3D val="0"/>
            <c:spPr>
              <a:solidFill>
                <a:schemeClr val="accent4">
                  <a:lumMod val="50000"/>
                </a:schemeClr>
              </a:solidFill>
              <a:ln>
                <a:noFill/>
              </a:ln>
              <a:effectLst/>
            </c:spPr>
            <c:extLst>
              <c:ext xmlns:c16="http://schemas.microsoft.com/office/drawing/2014/chart" uri="{C3380CC4-5D6E-409C-BE32-E72D297353CC}">
                <c16:uniqueId val="{00000001-997D-DE46-B5DE-E2B6BED415C8}"/>
              </c:ext>
            </c:extLst>
          </c:dPt>
          <c:dPt>
            <c:idx val="1"/>
            <c:invertIfNegative val="0"/>
            <c:bubble3D val="0"/>
            <c:spPr>
              <a:solidFill>
                <a:schemeClr val="accent5">
                  <a:lumMod val="75000"/>
                </a:schemeClr>
              </a:solidFill>
              <a:ln>
                <a:noFill/>
              </a:ln>
              <a:effectLst/>
            </c:spPr>
            <c:extLst>
              <c:ext xmlns:c16="http://schemas.microsoft.com/office/drawing/2014/chart" uri="{C3380CC4-5D6E-409C-BE32-E72D297353CC}">
                <c16:uniqueId val="{00000003-997D-DE46-B5DE-E2B6BED415C8}"/>
              </c:ext>
            </c:extLst>
          </c:dPt>
          <c:dPt>
            <c:idx val="2"/>
            <c:invertIfNegative val="0"/>
            <c:bubble3D val="0"/>
            <c:spPr>
              <a:solidFill>
                <a:srgbClr val="FFC000"/>
              </a:solidFill>
              <a:ln>
                <a:noFill/>
              </a:ln>
              <a:effectLst/>
            </c:spPr>
            <c:extLst>
              <c:ext xmlns:c16="http://schemas.microsoft.com/office/drawing/2014/chart" uri="{C3380CC4-5D6E-409C-BE32-E72D297353CC}">
                <c16:uniqueId val="{00000005-997D-DE46-B5DE-E2B6BED415C8}"/>
              </c:ext>
            </c:extLst>
          </c:dPt>
          <c:dPt>
            <c:idx val="3"/>
            <c:invertIfNegative val="0"/>
            <c:bubble3D val="0"/>
            <c:spPr>
              <a:solidFill>
                <a:srgbClr val="FFC000"/>
              </a:solidFill>
              <a:ln>
                <a:noFill/>
              </a:ln>
              <a:effectLst/>
            </c:spPr>
            <c:extLst>
              <c:ext xmlns:c16="http://schemas.microsoft.com/office/drawing/2014/chart" uri="{C3380CC4-5D6E-409C-BE32-E72D297353CC}">
                <c16:uniqueId val="{00000007-997D-DE46-B5DE-E2B6BED415C8}"/>
              </c:ext>
            </c:extLst>
          </c:dPt>
          <c:dLbls>
            <c:spPr>
              <a:noFill/>
              <a:ln>
                <a:noFill/>
              </a:ln>
              <a:effectLst/>
            </c:spPr>
            <c:txPr>
              <a:bodyPr rot="0" spcFirstLastPara="1" vertOverflow="ellipsis" vert="horz" wrap="square" anchor="ctr" anchorCtr="1"/>
              <a:lstStyle/>
              <a:p>
                <a:pPr>
                  <a:defRPr sz="1000" b="1" i="0" u="none" strike="noStrike" kern="1200" baseline="0">
                    <a:solidFill>
                      <a:schemeClr val="tx1">
                        <a:alpha val="99000"/>
                      </a:schemeClr>
                    </a:solidFill>
                    <a:effectLst>
                      <a:reflection stA="45000" endPos="16000" dist="50800" dir="5400000" sy="-100000" algn="bl" rotWithShape="0"/>
                    </a:effectLst>
                    <a:latin typeface="+mn-lt"/>
                    <a:ea typeface="+mn-ea"/>
                    <a:cs typeface="+mn-cs"/>
                  </a:defRPr>
                </a:pPr>
                <a:endParaRPr lang="en-N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Sheet3!$A$2:$A$4</c:f>
              <c:strCache>
                <c:ptCount val="3"/>
                <c:pt idx="0">
                  <c:v>Financial Support</c:v>
                </c:pt>
                <c:pt idx="1">
                  <c:v>Capacity Building </c:v>
                </c:pt>
                <c:pt idx="2">
                  <c:v>Technical Support</c:v>
                </c:pt>
              </c:strCache>
            </c:strRef>
          </c:cat>
          <c:val>
            <c:numRef>
              <c:f>Sheet3!$B$2:$B$4</c:f>
              <c:numCache>
                <c:formatCode>0.0%</c:formatCode>
                <c:ptCount val="3"/>
                <c:pt idx="0">
                  <c:v>0.69230769230769229</c:v>
                </c:pt>
                <c:pt idx="1">
                  <c:v>0.61538461538461542</c:v>
                </c:pt>
                <c:pt idx="2">
                  <c:v>0.30769230769230771</c:v>
                </c:pt>
              </c:numCache>
            </c:numRef>
          </c:val>
          <c:extLst>
            <c:ext xmlns:c16="http://schemas.microsoft.com/office/drawing/2014/chart" uri="{C3380CC4-5D6E-409C-BE32-E72D297353CC}">
              <c16:uniqueId val="{00000008-997D-DE46-B5DE-E2B6BED415C8}"/>
            </c:ext>
          </c:extLst>
        </c:ser>
        <c:dLbls>
          <c:dLblPos val="outEnd"/>
          <c:showLegendKey val="0"/>
          <c:showVal val="1"/>
          <c:showCatName val="0"/>
          <c:showSerName val="0"/>
          <c:showPercent val="0"/>
          <c:showBubbleSize val="0"/>
        </c:dLbls>
        <c:gapWidth val="75"/>
        <c:axId val="475876752"/>
        <c:axId val="475875312"/>
      </c:barChart>
      <c:catAx>
        <c:axId val="475876752"/>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1" i="0" u="none" strike="noStrike" kern="1200" baseline="0">
                <a:solidFill>
                  <a:schemeClr val="tx1">
                    <a:alpha val="99000"/>
                  </a:schemeClr>
                </a:solidFill>
                <a:effectLst>
                  <a:reflection stA="45000" endPos="16000" dist="50800" dir="5400000" sy="-100000" algn="bl" rotWithShape="0"/>
                </a:effectLst>
                <a:latin typeface="+mn-lt"/>
                <a:ea typeface="+mn-ea"/>
                <a:cs typeface="+mn-cs"/>
              </a:defRPr>
            </a:pPr>
            <a:endParaRPr lang="en-NL"/>
          </a:p>
        </c:txPr>
        <c:crossAx val="475875312"/>
        <c:crosses val="autoZero"/>
        <c:auto val="1"/>
        <c:lblAlgn val="ctr"/>
        <c:lblOffset val="100"/>
        <c:noMultiLvlLbl val="0"/>
      </c:catAx>
      <c:valAx>
        <c:axId val="475875312"/>
        <c:scaling>
          <c:orientation val="minMax"/>
        </c:scaling>
        <c:delete val="1"/>
        <c:axPos val="t"/>
        <c:numFmt formatCode="0.0%" sourceLinked="1"/>
        <c:majorTickMark val="none"/>
        <c:minorTickMark val="none"/>
        <c:tickLblPos val="nextTo"/>
        <c:crossAx val="4758767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alpha val="99000"/>
            </a:schemeClr>
          </a:solidFill>
          <a:effectLst>
            <a:reflection stA="45000" endPos="16000" dist="50800" dir="5400000" sy="-100000" algn="bl" rotWithShape="0"/>
          </a:effectLst>
        </a:defRPr>
      </a:pPr>
      <a:endParaRPr lang="en-NL"/>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baseline="0">
                <a:solidFill>
                  <a:schemeClr val="tx2"/>
                </a:solidFill>
                <a:latin typeface="+mn-lt"/>
                <a:ea typeface="+mn-ea"/>
                <a:cs typeface="+mn-cs"/>
              </a:defRPr>
            </a:pPr>
            <a:r>
              <a:rPr lang="en-US" sz="1000"/>
              <a:t>Total Budget Requested vs Total Budget Available RG 1</a:t>
            </a:r>
          </a:p>
        </c:rich>
      </c:tx>
      <c:overlay val="0"/>
      <c:spPr>
        <a:noFill/>
        <a:ln>
          <a:noFill/>
        </a:ln>
        <a:effectLst/>
      </c:spPr>
      <c:txPr>
        <a:bodyPr rot="0" spcFirstLastPara="1" vertOverflow="ellipsis" vert="horz" wrap="square" anchor="ctr" anchorCtr="1"/>
        <a:lstStyle/>
        <a:p>
          <a:pPr>
            <a:defRPr sz="1000" b="1" i="0" u="none" strike="noStrike" kern="1200" baseline="0">
              <a:solidFill>
                <a:schemeClr val="tx2"/>
              </a:solidFill>
              <a:latin typeface="+mn-lt"/>
              <a:ea typeface="+mn-ea"/>
              <a:cs typeface="+mn-cs"/>
            </a:defRPr>
          </a:pPr>
          <a:endParaRPr lang="en-NL"/>
        </a:p>
      </c:txPr>
    </c:title>
    <c:autoTitleDeleted val="0"/>
    <c:plotArea>
      <c:layout/>
      <c:barChart>
        <c:barDir val="col"/>
        <c:grouping val="stacked"/>
        <c:varyColors val="0"/>
        <c:ser>
          <c:idx val="0"/>
          <c:order val="0"/>
          <c:tx>
            <c:strRef>
              <c:f>'[SOURCE OF DATA FOR NEW ANEX 5.xlsx]RG1'!$D$1</c:f>
              <c:strCache>
                <c:ptCount val="1"/>
                <c:pt idx="0">
                  <c:v> Total Required ($) </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cat>
            <c:multiLvlStrRef>
              <c:f>'[SOURCE OF DATA FOR NEW ANEX 5.xlsx]RG1'!$B$2:$C$14</c:f>
              <c:multiLvlStrCache>
                <c:ptCount val="13"/>
                <c:lvl>
                  <c:pt idx="0">
                    <c:v>WFP</c:v>
                  </c:pt>
                  <c:pt idx="1">
                    <c:v>UNICEF</c:v>
                  </c:pt>
                  <c:pt idx="2">
                    <c:v>WHO</c:v>
                  </c:pt>
                  <c:pt idx="3">
                    <c:v>FAO</c:v>
                  </c:pt>
                  <c:pt idx="4">
                    <c:v>WFP</c:v>
                  </c:pt>
                  <c:pt idx="5">
                    <c:v>UNICEF</c:v>
                  </c:pt>
                  <c:pt idx="6">
                    <c:v>WHO</c:v>
                  </c:pt>
                  <c:pt idx="7">
                    <c:v>FAO</c:v>
                  </c:pt>
                  <c:pt idx="8">
                    <c:v>UNEP</c:v>
                  </c:pt>
                  <c:pt idx="9">
                    <c:v>WFP</c:v>
                  </c:pt>
                  <c:pt idx="10">
                    <c:v>UNICEF</c:v>
                  </c:pt>
                  <c:pt idx="11">
                    <c:v>WHO</c:v>
                  </c:pt>
                  <c:pt idx="12">
                    <c:v>FAO</c:v>
                  </c:pt>
                </c:lvl>
                <c:lvl>
                  <c:pt idx="0">
                    <c:v>2023</c:v>
                  </c:pt>
                  <c:pt idx="1">
                    <c:v>2023</c:v>
                  </c:pt>
                  <c:pt idx="2">
                    <c:v>2023</c:v>
                  </c:pt>
                  <c:pt idx="3">
                    <c:v>2023</c:v>
                  </c:pt>
                  <c:pt idx="4">
                    <c:v>2022</c:v>
                  </c:pt>
                  <c:pt idx="5">
                    <c:v>2022</c:v>
                  </c:pt>
                  <c:pt idx="6">
                    <c:v>2022</c:v>
                  </c:pt>
                  <c:pt idx="7">
                    <c:v>2022</c:v>
                  </c:pt>
                  <c:pt idx="8">
                    <c:v>2022</c:v>
                  </c:pt>
                  <c:pt idx="9">
                    <c:v>2021</c:v>
                  </c:pt>
                  <c:pt idx="10">
                    <c:v>2021</c:v>
                  </c:pt>
                  <c:pt idx="11">
                    <c:v>2021</c:v>
                  </c:pt>
                  <c:pt idx="12">
                    <c:v>2021</c:v>
                  </c:pt>
                </c:lvl>
              </c:multiLvlStrCache>
            </c:multiLvlStrRef>
          </c:cat>
          <c:val>
            <c:numRef>
              <c:f>'[SOURCE OF DATA FOR NEW ANEX 5.xlsx]RG1'!$D$2:$D$14</c:f>
              <c:numCache>
                <c:formatCode>_(* #,##0_);_(* \(#,##0\);_(* "-"??_);_(@_)</c:formatCode>
                <c:ptCount val="13"/>
                <c:pt idx="0">
                  <c:v>1828900</c:v>
                </c:pt>
                <c:pt idx="1">
                  <c:v>2720000</c:v>
                </c:pt>
                <c:pt idx="2">
                  <c:v>376000</c:v>
                </c:pt>
                <c:pt idx="3">
                  <c:v>2084231</c:v>
                </c:pt>
                <c:pt idx="4">
                  <c:v>5605301.5</c:v>
                </c:pt>
                <c:pt idx="5">
                  <c:v>3050000</c:v>
                </c:pt>
                <c:pt idx="6">
                  <c:v>308539</c:v>
                </c:pt>
                <c:pt idx="7">
                  <c:v>613000</c:v>
                </c:pt>
                <c:pt idx="8">
                  <c:v>33333</c:v>
                </c:pt>
                <c:pt idx="9">
                  <c:v>2385000</c:v>
                </c:pt>
                <c:pt idx="10">
                  <c:v>2980000</c:v>
                </c:pt>
                <c:pt idx="11">
                  <c:v>99764</c:v>
                </c:pt>
                <c:pt idx="12">
                  <c:v>2903000</c:v>
                </c:pt>
              </c:numCache>
            </c:numRef>
          </c:val>
          <c:extLst>
            <c:ext xmlns:c16="http://schemas.microsoft.com/office/drawing/2014/chart" uri="{C3380CC4-5D6E-409C-BE32-E72D297353CC}">
              <c16:uniqueId val="{00000000-5E64-D048-A402-0EF3CCB1E18B}"/>
            </c:ext>
          </c:extLst>
        </c:ser>
        <c:ser>
          <c:idx val="1"/>
          <c:order val="1"/>
          <c:tx>
            <c:strRef>
              <c:f>'[SOURCE OF DATA FOR NEW ANEX 5.xlsx]RG1'!$E$1</c:f>
              <c:strCache>
                <c:ptCount val="1"/>
                <c:pt idx="0">
                  <c:v> Total Budget Available ($) </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cat>
            <c:multiLvlStrRef>
              <c:f>'[SOURCE OF DATA FOR NEW ANEX 5.xlsx]RG1'!$B$2:$C$14</c:f>
              <c:multiLvlStrCache>
                <c:ptCount val="13"/>
                <c:lvl>
                  <c:pt idx="0">
                    <c:v>WFP</c:v>
                  </c:pt>
                  <c:pt idx="1">
                    <c:v>UNICEF</c:v>
                  </c:pt>
                  <c:pt idx="2">
                    <c:v>WHO</c:v>
                  </c:pt>
                  <c:pt idx="3">
                    <c:v>FAO</c:v>
                  </c:pt>
                  <c:pt idx="4">
                    <c:v>WFP</c:v>
                  </c:pt>
                  <c:pt idx="5">
                    <c:v>UNICEF</c:v>
                  </c:pt>
                  <c:pt idx="6">
                    <c:v>WHO</c:v>
                  </c:pt>
                  <c:pt idx="7">
                    <c:v>FAO</c:v>
                  </c:pt>
                  <c:pt idx="8">
                    <c:v>UNEP</c:v>
                  </c:pt>
                  <c:pt idx="9">
                    <c:v>WFP</c:v>
                  </c:pt>
                  <c:pt idx="10">
                    <c:v>UNICEF</c:v>
                  </c:pt>
                  <c:pt idx="11">
                    <c:v>WHO</c:v>
                  </c:pt>
                  <c:pt idx="12">
                    <c:v>FAO</c:v>
                  </c:pt>
                </c:lvl>
                <c:lvl>
                  <c:pt idx="0">
                    <c:v>2023</c:v>
                  </c:pt>
                  <c:pt idx="1">
                    <c:v>2023</c:v>
                  </c:pt>
                  <c:pt idx="2">
                    <c:v>2023</c:v>
                  </c:pt>
                  <c:pt idx="3">
                    <c:v>2023</c:v>
                  </c:pt>
                  <c:pt idx="4">
                    <c:v>2022</c:v>
                  </c:pt>
                  <c:pt idx="5">
                    <c:v>2022</c:v>
                  </c:pt>
                  <c:pt idx="6">
                    <c:v>2022</c:v>
                  </c:pt>
                  <c:pt idx="7">
                    <c:v>2022</c:v>
                  </c:pt>
                  <c:pt idx="8">
                    <c:v>2022</c:v>
                  </c:pt>
                  <c:pt idx="9">
                    <c:v>2021</c:v>
                  </c:pt>
                  <c:pt idx="10">
                    <c:v>2021</c:v>
                  </c:pt>
                  <c:pt idx="11">
                    <c:v>2021</c:v>
                  </c:pt>
                  <c:pt idx="12">
                    <c:v>2021</c:v>
                  </c:pt>
                </c:lvl>
              </c:multiLvlStrCache>
            </c:multiLvlStrRef>
          </c:cat>
          <c:val>
            <c:numRef>
              <c:f>'[SOURCE OF DATA FOR NEW ANEX 5.xlsx]RG1'!$E$2:$E$14</c:f>
              <c:numCache>
                <c:formatCode>_(* #,##0_);_(* \(#,##0\);_(* "-"??_);_(@_)</c:formatCode>
                <c:ptCount val="13"/>
                <c:pt idx="0">
                  <c:v>512050</c:v>
                </c:pt>
                <c:pt idx="1">
                  <c:v>1405000</c:v>
                </c:pt>
                <c:pt idx="2">
                  <c:v>670026</c:v>
                </c:pt>
                <c:pt idx="3">
                  <c:v>2084230.95</c:v>
                </c:pt>
                <c:pt idx="4">
                  <c:v>5925711</c:v>
                </c:pt>
                <c:pt idx="5">
                  <c:v>3050000</c:v>
                </c:pt>
                <c:pt idx="6">
                  <c:v>364572</c:v>
                </c:pt>
                <c:pt idx="7">
                  <c:v>2903000</c:v>
                </c:pt>
                <c:pt idx="8">
                  <c:v>33333</c:v>
                </c:pt>
                <c:pt idx="9">
                  <c:v>2198333</c:v>
                </c:pt>
                <c:pt idx="10">
                  <c:v>2759884</c:v>
                </c:pt>
                <c:pt idx="11">
                  <c:v>83253</c:v>
                </c:pt>
                <c:pt idx="12">
                  <c:v>1041000</c:v>
                </c:pt>
              </c:numCache>
            </c:numRef>
          </c:val>
          <c:extLst>
            <c:ext xmlns:c16="http://schemas.microsoft.com/office/drawing/2014/chart" uri="{C3380CC4-5D6E-409C-BE32-E72D297353CC}">
              <c16:uniqueId val="{00000001-5E64-D048-A402-0EF3CCB1E18B}"/>
            </c:ext>
          </c:extLst>
        </c:ser>
        <c:dLbls>
          <c:showLegendKey val="0"/>
          <c:showVal val="0"/>
          <c:showCatName val="0"/>
          <c:showSerName val="0"/>
          <c:showPercent val="0"/>
          <c:showBubbleSize val="0"/>
        </c:dLbls>
        <c:gapWidth val="150"/>
        <c:overlap val="100"/>
        <c:axId val="783397407"/>
        <c:axId val="975508607"/>
      </c:barChart>
      <c:catAx>
        <c:axId val="783397407"/>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500" b="0" i="0" u="none" strike="noStrike" kern="1200" baseline="0">
                <a:solidFill>
                  <a:schemeClr val="tx2"/>
                </a:solidFill>
                <a:latin typeface="+mn-lt"/>
                <a:ea typeface="+mn-ea"/>
                <a:cs typeface="+mn-cs"/>
              </a:defRPr>
            </a:pPr>
            <a:endParaRPr lang="en-NL"/>
          </a:p>
        </c:txPr>
        <c:crossAx val="975508607"/>
        <c:crosses val="autoZero"/>
        <c:auto val="1"/>
        <c:lblAlgn val="ctr"/>
        <c:lblOffset val="100"/>
        <c:noMultiLvlLbl val="0"/>
      </c:catAx>
      <c:valAx>
        <c:axId val="975508607"/>
        <c:scaling>
          <c:orientation val="minMax"/>
        </c:scaling>
        <c:delete val="0"/>
        <c:axPos val="l"/>
        <c:majorGridlines>
          <c:spPr>
            <a:ln w="9525" cap="flat" cmpd="sng" algn="ctr">
              <a:solidFill>
                <a:schemeClr val="tx2">
                  <a:lumMod val="15000"/>
                  <a:lumOff val="85000"/>
                </a:schemeClr>
              </a:solidFill>
              <a:round/>
            </a:ln>
            <a:effectLst/>
          </c:spPr>
        </c:majorGridlines>
        <c:numFmt formatCode="_(* #,##0_);_(* \(#,##0\);_(* &quot;-&quot;??_);_(@_)"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2"/>
                </a:solidFill>
                <a:latin typeface="+mn-lt"/>
                <a:ea typeface="+mn-ea"/>
                <a:cs typeface="+mn-cs"/>
              </a:defRPr>
            </a:pPr>
            <a:endParaRPr lang="en-NL"/>
          </a:p>
        </c:txPr>
        <c:crossAx val="783397407"/>
        <c:crosses val="autoZero"/>
        <c:crossBetween val="between"/>
      </c:valAx>
      <c:dTable>
        <c:showHorzBorder val="1"/>
        <c:showVertBorder val="1"/>
        <c:showOutline val="1"/>
        <c:showKeys val="1"/>
        <c:spPr>
          <a:noFill/>
          <a:ln w="9525">
            <a:solidFill>
              <a:schemeClr val="tx2">
                <a:lumMod val="15000"/>
                <a:lumOff val="85000"/>
              </a:schemeClr>
            </a:solidFill>
          </a:ln>
          <a:effectLst/>
        </c:spPr>
        <c:txPr>
          <a:bodyPr rot="0" spcFirstLastPara="1" vertOverflow="ellipsis" vert="horz" wrap="square" anchor="ctr" anchorCtr="1"/>
          <a:lstStyle/>
          <a:p>
            <a:pPr rtl="0">
              <a:defRPr sz="600" b="0" i="0" u="none" strike="noStrike" kern="1200" baseline="0">
                <a:solidFill>
                  <a:schemeClr val="tx2"/>
                </a:solidFill>
                <a:latin typeface="+mn-lt"/>
                <a:ea typeface="+mn-ea"/>
                <a:cs typeface="+mn-cs"/>
              </a:defRPr>
            </a:pPr>
            <a:endParaRPr lang="en-NL"/>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500" b="0" i="0" u="none" strike="noStrike" kern="1200" baseline="0">
              <a:solidFill>
                <a:schemeClr val="tx2"/>
              </a:solidFill>
              <a:latin typeface="+mn-lt"/>
              <a:ea typeface="+mn-ea"/>
              <a:cs typeface="+mn-cs"/>
            </a:defRPr>
          </a:pPr>
          <a:endParaRPr lang="en-NL"/>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sz="500"/>
      </a:pPr>
      <a:endParaRPr lang="en-NL"/>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baseline="0">
                <a:solidFill>
                  <a:schemeClr val="tx2"/>
                </a:solidFill>
                <a:latin typeface="+mn-lt"/>
                <a:ea typeface="+mn-ea"/>
                <a:cs typeface="+mn-cs"/>
              </a:defRPr>
            </a:pPr>
            <a:r>
              <a:rPr lang="en-US" sz="1000"/>
              <a:t>Total Budget Requested vs Total Budget Available RG2 </a:t>
            </a:r>
          </a:p>
        </c:rich>
      </c:tx>
      <c:overlay val="0"/>
      <c:spPr>
        <a:noFill/>
        <a:ln>
          <a:noFill/>
        </a:ln>
        <a:effectLst/>
      </c:spPr>
      <c:txPr>
        <a:bodyPr rot="0" spcFirstLastPara="1" vertOverflow="ellipsis" vert="horz" wrap="square" anchor="ctr" anchorCtr="1"/>
        <a:lstStyle/>
        <a:p>
          <a:pPr>
            <a:defRPr sz="1000" b="1" i="0" u="none" strike="noStrike" kern="1200" baseline="0">
              <a:solidFill>
                <a:schemeClr val="tx2"/>
              </a:solidFill>
              <a:latin typeface="+mn-lt"/>
              <a:ea typeface="+mn-ea"/>
              <a:cs typeface="+mn-cs"/>
            </a:defRPr>
          </a:pPr>
          <a:endParaRPr lang="en-NL"/>
        </a:p>
      </c:txPr>
    </c:title>
    <c:autoTitleDeleted val="0"/>
    <c:plotArea>
      <c:layout/>
      <c:barChart>
        <c:barDir val="col"/>
        <c:grouping val="stacked"/>
        <c:varyColors val="0"/>
        <c:ser>
          <c:idx val="0"/>
          <c:order val="0"/>
          <c:tx>
            <c:strRef>
              <c:f>'[SOURCE OF DATA FOR NEW ANEX 5.xlsx]RG2'!$F$3</c:f>
              <c:strCache>
                <c:ptCount val="1"/>
                <c:pt idx="0">
                  <c:v> Total Request ($) </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cat>
            <c:multiLvlStrRef>
              <c:f>'[SOURCE OF DATA FOR NEW ANEX 5.xlsx]RG2'!$D$4:$E$28</c:f>
              <c:multiLvlStrCache>
                <c:ptCount val="25"/>
                <c:lvl>
                  <c:pt idx="0">
                    <c:v>ILO</c:v>
                  </c:pt>
                  <c:pt idx="1">
                    <c:v>UNICEF</c:v>
                  </c:pt>
                  <c:pt idx="2">
                    <c:v>UN Women</c:v>
                  </c:pt>
                  <c:pt idx="3">
                    <c:v>UNCDF</c:v>
                  </c:pt>
                  <c:pt idx="4">
                    <c:v>FAO</c:v>
                  </c:pt>
                  <c:pt idx="5">
                    <c:v>UNDP</c:v>
                  </c:pt>
                  <c:pt idx="6">
                    <c:v>UNIDO</c:v>
                  </c:pt>
                  <c:pt idx="7">
                    <c:v>UNESCO</c:v>
                  </c:pt>
                  <c:pt idx="8">
                    <c:v>ILO</c:v>
                  </c:pt>
                  <c:pt idx="9">
                    <c:v>IOM</c:v>
                  </c:pt>
                  <c:pt idx="10">
                    <c:v>UNICEF</c:v>
                  </c:pt>
                  <c:pt idx="11">
                    <c:v>FAO</c:v>
                  </c:pt>
                  <c:pt idx="12">
                    <c:v>UN Women</c:v>
                  </c:pt>
                  <c:pt idx="13">
                    <c:v>UNCDF</c:v>
                  </c:pt>
                  <c:pt idx="14">
                    <c:v>UNDP</c:v>
                  </c:pt>
                  <c:pt idx="15">
                    <c:v>UNIDO</c:v>
                  </c:pt>
                  <c:pt idx="16">
                    <c:v>UNESCO</c:v>
                  </c:pt>
                  <c:pt idx="17">
                    <c:v>ILO</c:v>
                  </c:pt>
                  <c:pt idx="18">
                    <c:v>UNIDO</c:v>
                  </c:pt>
                  <c:pt idx="19">
                    <c:v>UNICEF</c:v>
                  </c:pt>
                  <c:pt idx="20">
                    <c:v>UN Women</c:v>
                  </c:pt>
                  <c:pt idx="21">
                    <c:v>UNCDF</c:v>
                  </c:pt>
                  <c:pt idx="22">
                    <c:v>UNDP</c:v>
                  </c:pt>
                  <c:pt idx="23">
                    <c:v>UNFPA</c:v>
                  </c:pt>
                  <c:pt idx="24">
                    <c:v>UNESCO</c:v>
                  </c:pt>
                </c:lvl>
                <c:lvl>
                  <c:pt idx="0">
                    <c:v>2023</c:v>
                  </c:pt>
                  <c:pt idx="1">
                    <c:v>2023</c:v>
                  </c:pt>
                  <c:pt idx="2">
                    <c:v>2023</c:v>
                  </c:pt>
                  <c:pt idx="3">
                    <c:v>2023</c:v>
                  </c:pt>
                  <c:pt idx="4">
                    <c:v>2023</c:v>
                  </c:pt>
                  <c:pt idx="5">
                    <c:v>2023</c:v>
                  </c:pt>
                  <c:pt idx="6">
                    <c:v>2023</c:v>
                  </c:pt>
                  <c:pt idx="7">
                    <c:v>2023</c:v>
                  </c:pt>
                  <c:pt idx="8">
                    <c:v>2022</c:v>
                  </c:pt>
                  <c:pt idx="9">
                    <c:v>2022</c:v>
                  </c:pt>
                  <c:pt idx="10">
                    <c:v>2022</c:v>
                  </c:pt>
                  <c:pt idx="11">
                    <c:v>2022</c:v>
                  </c:pt>
                  <c:pt idx="12">
                    <c:v>2022</c:v>
                  </c:pt>
                  <c:pt idx="13">
                    <c:v>2022</c:v>
                  </c:pt>
                  <c:pt idx="14">
                    <c:v>2022</c:v>
                  </c:pt>
                  <c:pt idx="15">
                    <c:v>2022</c:v>
                  </c:pt>
                  <c:pt idx="16">
                    <c:v>2022</c:v>
                  </c:pt>
                  <c:pt idx="17">
                    <c:v>2021</c:v>
                  </c:pt>
                  <c:pt idx="18">
                    <c:v>2021</c:v>
                  </c:pt>
                  <c:pt idx="19">
                    <c:v>2021</c:v>
                  </c:pt>
                  <c:pt idx="20">
                    <c:v>2021</c:v>
                  </c:pt>
                  <c:pt idx="21">
                    <c:v>2021</c:v>
                  </c:pt>
                  <c:pt idx="22">
                    <c:v>2021</c:v>
                  </c:pt>
                  <c:pt idx="23">
                    <c:v>2021</c:v>
                  </c:pt>
                  <c:pt idx="24">
                    <c:v>2021</c:v>
                  </c:pt>
                </c:lvl>
              </c:multiLvlStrCache>
            </c:multiLvlStrRef>
          </c:cat>
          <c:val>
            <c:numRef>
              <c:f>'[SOURCE OF DATA FOR NEW ANEX 5.xlsx]RG2'!$F$4:$F$28</c:f>
              <c:numCache>
                <c:formatCode>_(* #,##0.00_);_(* \(#,##0.00\);_(* "-"??_);_(@_)</c:formatCode>
                <c:ptCount val="25"/>
                <c:pt idx="0">
                  <c:v>465257</c:v>
                </c:pt>
                <c:pt idx="1">
                  <c:v>175000</c:v>
                </c:pt>
                <c:pt idx="2">
                  <c:v>197346</c:v>
                </c:pt>
                <c:pt idx="3">
                  <c:v>530000</c:v>
                </c:pt>
                <c:pt idx="4">
                  <c:v>471519</c:v>
                </c:pt>
                <c:pt idx="5">
                  <c:v>1492383</c:v>
                </c:pt>
                <c:pt idx="6">
                  <c:v>379602</c:v>
                </c:pt>
                <c:pt idx="7">
                  <c:v>90052</c:v>
                </c:pt>
                <c:pt idx="8">
                  <c:v>6211518</c:v>
                </c:pt>
                <c:pt idx="9">
                  <c:v>300000</c:v>
                </c:pt>
                <c:pt idx="10">
                  <c:v>336431</c:v>
                </c:pt>
                <c:pt idx="11">
                  <c:v>938098</c:v>
                </c:pt>
                <c:pt idx="12">
                  <c:v>230000</c:v>
                </c:pt>
                <c:pt idx="13">
                  <c:v>210000</c:v>
                </c:pt>
                <c:pt idx="14">
                  <c:v>1334304</c:v>
                </c:pt>
                <c:pt idx="15">
                  <c:v>250000</c:v>
                </c:pt>
                <c:pt idx="16">
                  <c:v>9800</c:v>
                </c:pt>
                <c:pt idx="17">
                  <c:v>858000</c:v>
                </c:pt>
                <c:pt idx="18">
                  <c:v>500000</c:v>
                </c:pt>
                <c:pt idx="19">
                  <c:v>342089</c:v>
                </c:pt>
                <c:pt idx="20">
                  <c:v>230500</c:v>
                </c:pt>
                <c:pt idx="21">
                  <c:v>810000</c:v>
                </c:pt>
                <c:pt idx="22">
                  <c:v>2240588</c:v>
                </c:pt>
                <c:pt idx="23">
                  <c:v>50000</c:v>
                </c:pt>
                <c:pt idx="24">
                  <c:v>9800</c:v>
                </c:pt>
              </c:numCache>
            </c:numRef>
          </c:val>
          <c:extLst>
            <c:ext xmlns:c16="http://schemas.microsoft.com/office/drawing/2014/chart" uri="{C3380CC4-5D6E-409C-BE32-E72D297353CC}">
              <c16:uniqueId val="{00000000-66C4-5748-9DE6-C5879AAD6D3F}"/>
            </c:ext>
          </c:extLst>
        </c:ser>
        <c:ser>
          <c:idx val="1"/>
          <c:order val="1"/>
          <c:tx>
            <c:strRef>
              <c:f>'[SOURCE OF DATA FOR NEW ANEX 5.xlsx]RG2'!$G$3</c:f>
              <c:strCache>
                <c:ptCount val="1"/>
                <c:pt idx="0">
                  <c:v> Total Budget Available ($) </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cat>
            <c:multiLvlStrRef>
              <c:f>'[SOURCE OF DATA FOR NEW ANEX 5.xlsx]RG2'!$D$4:$E$28</c:f>
              <c:multiLvlStrCache>
                <c:ptCount val="25"/>
                <c:lvl>
                  <c:pt idx="0">
                    <c:v>ILO</c:v>
                  </c:pt>
                  <c:pt idx="1">
                    <c:v>UNICEF</c:v>
                  </c:pt>
                  <c:pt idx="2">
                    <c:v>UN Women</c:v>
                  </c:pt>
                  <c:pt idx="3">
                    <c:v>UNCDF</c:v>
                  </c:pt>
                  <c:pt idx="4">
                    <c:v>FAO</c:v>
                  </c:pt>
                  <c:pt idx="5">
                    <c:v>UNDP</c:v>
                  </c:pt>
                  <c:pt idx="6">
                    <c:v>UNIDO</c:v>
                  </c:pt>
                  <c:pt idx="7">
                    <c:v>UNESCO</c:v>
                  </c:pt>
                  <c:pt idx="8">
                    <c:v>ILO</c:v>
                  </c:pt>
                  <c:pt idx="9">
                    <c:v>IOM</c:v>
                  </c:pt>
                  <c:pt idx="10">
                    <c:v>UNICEF</c:v>
                  </c:pt>
                  <c:pt idx="11">
                    <c:v>FAO</c:v>
                  </c:pt>
                  <c:pt idx="12">
                    <c:v>UN Women</c:v>
                  </c:pt>
                  <c:pt idx="13">
                    <c:v>UNCDF</c:v>
                  </c:pt>
                  <c:pt idx="14">
                    <c:v>UNDP</c:v>
                  </c:pt>
                  <c:pt idx="15">
                    <c:v>UNIDO</c:v>
                  </c:pt>
                  <c:pt idx="16">
                    <c:v>UNESCO</c:v>
                  </c:pt>
                  <c:pt idx="17">
                    <c:v>ILO</c:v>
                  </c:pt>
                  <c:pt idx="18">
                    <c:v>UNIDO</c:v>
                  </c:pt>
                  <c:pt idx="19">
                    <c:v>UNICEF</c:v>
                  </c:pt>
                  <c:pt idx="20">
                    <c:v>UN Women</c:v>
                  </c:pt>
                  <c:pt idx="21">
                    <c:v>UNCDF</c:v>
                  </c:pt>
                  <c:pt idx="22">
                    <c:v>UNDP</c:v>
                  </c:pt>
                  <c:pt idx="23">
                    <c:v>UNFPA</c:v>
                  </c:pt>
                  <c:pt idx="24">
                    <c:v>UNESCO</c:v>
                  </c:pt>
                </c:lvl>
                <c:lvl>
                  <c:pt idx="0">
                    <c:v>2023</c:v>
                  </c:pt>
                  <c:pt idx="1">
                    <c:v>2023</c:v>
                  </c:pt>
                  <c:pt idx="2">
                    <c:v>2023</c:v>
                  </c:pt>
                  <c:pt idx="3">
                    <c:v>2023</c:v>
                  </c:pt>
                  <c:pt idx="4">
                    <c:v>2023</c:v>
                  </c:pt>
                  <c:pt idx="5">
                    <c:v>2023</c:v>
                  </c:pt>
                  <c:pt idx="6">
                    <c:v>2023</c:v>
                  </c:pt>
                  <c:pt idx="7">
                    <c:v>2023</c:v>
                  </c:pt>
                  <c:pt idx="8">
                    <c:v>2022</c:v>
                  </c:pt>
                  <c:pt idx="9">
                    <c:v>2022</c:v>
                  </c:pt>
                  <c:pt idx="10">
                    <c:v>2022</c:v>
                  </c:pt>
                  <c:pt idx="11">
                    <c:v>2022</c:v>
                  </c:pt>
                  <c:pt idx="12">
                    <c:v>2022</c:v>
                  </c:pt>
                  <c:pt idx="13">
                    <c:v>2022</c:v>
                  </c:pt>
                  <c:pt idx="14">
                    <c:v>2022</c:v>
                  </c:pt>
                  <c:pt idx="15">
                    <c:v>2022</c:v>
                  </c:pt>
                  <c:pt idx="16">
                    <c:v>2022</c:v>
                  </c:pt>
                  <c:pt idx="17">
                    <c:v>2021</c:v>
                  </c:pt>
                  <c:pt idx="18">
                    <c:v>2021</c:v>
                  </c:pt>
                  <c:pt idx="19">
                    <c:v>2021</c:v>
                  </c:pt>
                  <c:pt idx="20">
                    <c:v>2021</c:v>
                  </c:pt>
                  <c:pt idx="21">
                    <c:v>2021</c:v>
                  </c:pt>
                  <c:pt idx="22">
                    <c:v>2021</c:v>
                  </c:pt>
                  <c:pt idx="23">
                    <c:v>2021</c:v>
                  </c:pt>
                  <c:pt idx="24">
                    <c:v>2021</c:v>
                  </c:pt>
                </c:lvl>
              </c:multiLvlStrCache>
            </c:multiLvlStrRef>
          </c:cat>
          <c:val>
            <c:numRef>
              <c:f>'[SOURCE OF DATA FOR NEW ANEX 5.xlsx]RG2'!$G$4:$G$28</c:f>
              <c:numCache>
                <c:formatCode>_(* #,##0.00_);_(* \(#,##0.00\);_(* "-"??_);_(@_)</c:formatCode>
                <c:ptCount val="25"/>
                <c:pt idx="0">
                  <c:v>465257</c:v>
                </c:pt>
                <c:pt idx="1">
                  <c:v>75000</c:v>
                </c:pt>
                <c:pt idx="2">
                  <c:v>197346</c:v>
                </c:pt>
                <c:pt idx="3">
                  <c:v>130000</c:v>
                </c:pt>
                <c:pt idx="4">
                  <c:v>471519</c:v>
                </c:pt>
                <c:pt idx="5">
                  <c:v>1492383</c:v>
                </c:pt>
                <c:pt idx="6">
                  <c:v>379602</c:v>
                </c:pt>
                <c:pt idx="7">
                  <c:v>90052</c:v>
                </c:pt>
                <c:pt idx="8">
                  <c:v>6211518</c:v>
                </c:pt>
                <c:pt idx="9">
                  <c:v>300000</c:v>
                </c:pt>
                <c:pt idx="10">
                  <c:v>326431</c:v>
                </c:pt>
                <c:pt idx="11">
                  <c:v>767220</c:v>
                </c:pt>
                <c:pt idx="12">
                  <c:v>243271</c:v>
                </c:pt>
                <c:pt idx="13">
                  <c:v>51627</c:v>
                </c:pt>
                <c:pt idx="14">
                  <c:v>1334304</c:v>
                </c:pt>
                <c:pt idx="15">
                  <c:v>250000</c:v>
                </c:pt>
                <c:pt idx="16">
                  <c:v>9800</c:v>
                </c:pt>
                <c:pt idx="17">
                  <c:v>4258000</c:v>
                </c:pt>
                <c:pt idx="18">
                  <c:v>250000</c:v>
                </c:pt>
                <c:pt idx="19">
                  <c:v>267089</c:v>
                </c:pt>
                <c:pt idx="20">
                  <c:v>226500</c:v>
                </c:pt>
                <c:pt idx="21">
                  <c:v>176506</c:v>
                </c:pt>
                <c:pt idx="22">
                  <c:v>1317813</c:v>
                </c:pt>
                <c:pt idx="23">
                  <c:v>50000</c:v>
                </c:pt>
                <c:pt idx="24">
                  <c:v>9800</c:v>
                </c:pt>
              </c:numCache>
            </c:numRef>
          </c:val>
          <c:extLst>
            <c:ext xmlns:c16="http://schemas.microsoft.com/office/drawing/2014/chart" uri="{C3380CC4-5D6E-409C-BE32-E72D297353CC}">
              <c16:uniqueId val="{00000001-66C4-5748-9DE6-C5879AAD6D3F}"/>
            </c:ext>
          </c:extLst>
        </c:ser>
        <c:dLbls>
          <c:showLegendKey val="0"/>
          <c:showVal val="0"/>
          <c:showCatName val="0"/>
          <c:showSerName val="0"/>
          <c:showPercent val="0"/>
          <c:showBubbleSize val="0"/>
        </c:dLbls>
        <c:gapWidth val="150"/>
        <c:overlap val="100"/>
        <c:axId val="979924959"/>
        <c:axId val="979876031"/>
      </c:barChart>
      <c:catAx>
        <c:axId val="979924959"/>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2"/>
                </a:solidFill>
                <a:latin typeface="+mn-lt"/>
                <a:ea typeface="+mn-ea"/>
                <a:cs typeface="+mn-cs"/>
              </a:defRPr>
            </a:pPr>
            <a:endParaRPr lang="en-NL"/>
          </a:p>
        </c:txPr>
        <c:crossAx val="979876031"/>
        <c:crosses val="autoZero"/>
        <c:auto val="1"/>
        <c:lblAlgn val="ctr"/>
        <c:lblOffset val="100"/>
        <c:noMultiLvlLbl val="0"/>
      </c:catAx>
      <c:valAx>
        <c:axId val="979876031"/>
        <c:scaling>
          <c:orientation val="minMax"/>
        </c:scaling>
        <c:delete val="0"/>
        <c:axPos val="l"/>
        <c:majorGridlines>
          <c:spPr>
            <a:ln w="9525" cap="flat" cmpd="sng" algn="ctr">
              <a:solidFill>
                <a:schemeClr val="tx2">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2"/>
                </a:solidFill>
                <a:latin typeface="+mn-lt"/>
                <a:ea typeface="+mn-ea"/>
                <a:cs typeface="+mn-cs"/>
              </a:defRPr>
            </a:pPr>
            <a:endParaRPr lang="en-NL"/>
          </a:p>
        </c:txPr>
        <c:crossAx val="979924959"/>
        <c:crosses val="autoZero"/>
        <c:crossBetween val="between"/>
      </c:valAx>
      <c:dTable>
        <c:showHorzBorder val="1"/>
        <c:showVertBorder val="1"/>
        <c:showOutline val="1"/>
        <c:showKeys val="1"/>
        <c:spPr>
          <a:noFill/>
          <a:ln w="9525">
            <a:solidFill>
              <a:schemeClr val="tx2">
                <a:lumMod val="15000"/>
                <a:lumOff val="85000"/>
              </a:schemeClr>
            </a:solidFill>
          </a:ln>
          <a:effectLst/>
        </c:spPr>
        <c:txPr>
          <a:bodyPr rot="0" spcFirstLastPara="1" vertOverflow="ellipsis" vert="horz" wrap="square" anchor="ctr" anchorCtr="1"/>
          <a:lstStyle/>
          <a:p>
            <a:pPr rtl="0">
              <a:defRPr sz="400" b="0" i="0" u="none" strike="noStrike" kern="1200" baseline="0">
                <a:solidFill>
                  <a:schemeClr val="tx2"/>
                </a:solidFill>
                <a:latin typeface="+mn-lt"/>
                <a:ea typeface="+mn-ea"/>
                <a:cs typeface="+mn-cs"/>
              </a:defRPr>
            </a:pPr>
            <a:endParaRPr lang="en-NL"/>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600" b="0" i="0" u="none" strike="noStrike" kern="1200" baseline="0">
              <a:solidFill>
                <a:schemeClr val="tx2"/>
              </a:solidFill>
              <a:latin typeface="+mn-lt"/>
              <a:ea typeface="+mn-ea"/>
              <a:cs typeface="+mn-cs"/>
            </a:defRPr>
          </a:pPr>
          <a:endParaRPr lang="en-NL"/>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sz="600"/>
      </a:pPr>
      <a:endParaRPr lang="en-NL"/>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baseline="0">
                <a:solidFill>
                  <a:schemeClr val="tx2"/>
                </a:solidFill>
                <a:latin typeface="+mn-lt"/>
                <a:ea typeface="+mn-ea"/>
                <a:cs typeface="+mn-cs"/>
              </a:defRPr>
            </a:pPr>
            <a:r>
              <a:rPr lang="en-US" sz="1000"/>
              <a:t>Total Budget Requested vs Total Budget Available RG3</a:t>
            </a:r>
          </a:p>
        </c:rich>
      </c:tx>
      <c:overlay val="0"/>
      <c:spPr>
        <a:noFill/>
        <a:ln>
          <a:noFill/>
        </a:ln>
        <a:effectLst/>
      </c:spPr>
      <c:txPr>
        <a:bodyPr rot="0" spcFirstLastPara="1" vertOverflow="ellipsis" vert="horz" wrap="square" anchor="ctr" anchorCtr="1"/>
        <a:lstStyle/>
        <a:p>
          <a:pPr>
            <a:defRPr sz="1000" b="1" i="0" u="none" strike="noStrike" kern="1200" baseline="0">
              <a:solidFill>
                <a:schemeClr val="tx2"/>
              </a:solidFill>
              <a:latin typeface="+mn-lt"/>
              <a:ea typeface="+mn-ea"/>
              <a:cs typeface="+mn-cs"/>
            </a:defRPr>
          </a:pPr>
          <a:endParaRPr lang="en-NL"/>
        </a:p>
      </c:txPr>
    </c:title>
    <c:autoTitleDeleted val="0"/>
    <c:plotArea>
      <c:layout/>
      <c:barChart>
        <c:barDir val="col"/>
        <c:grouping val="stacked"/>
        <c:varyColors val="0"/>
        <c:ser>
          <c:idx val="0"/>
          <c:order val="0"/>
          <c:tx>
            <c:strRef>
              <c:f>'[SOURCE OF DATA FOR NEW ANEX 5.xlsx]RG3'!$D$9</c:f>
              <c:strCache>
                <c:ptCount val="1"/>
                <c:pt idx="0">
                  <c:v> Total Request ($) </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cat>
            <c:multiLvlStrRef>
              <c:f>'[SOURCE OF DATA FOR NEW ANEX 5.xlsx]RG3'!$B$10:$C$22</c:f>
              <c:multiLvlStrCache>
                <c:ptCount val="13"/>
                <c:lvl>
                  <c:pt idx="0">
                    <c:v>UNICEF</c:v>
                  </c:pt>
                  <c:pt idx="1">
                    <c:v>UNESCO</c:v>
                  </c:pt>
                  <c:pt idx="2">
                    <c:v>UNFPA</c:v>
                  </c:pt>
                  <c:pt idx="3">
                    <c:v>UNDP</c:v>
                  </c:pt>
                  <c:pt idx="4">
                    <c:v>UNICEF</c:v>
                  </c:pt>
                  <c:pt idx="5">
                    <c:v>UNESCO</c:v>
                  </c:pt>
                  <c:pt idx="6">
                    <c:v>WFP</c:v>
                  </c:pt>
                  <c:pt idx="7">
                    <c:v>UNFPA</c:v>
                  </c:pt>
                  <c:pt idx="8">
                    <c:v>UNDP</c:v>
                  </c:pt>
                  <c:pt idx="9">
                    <c:v>UNICEF</c:v>
                  </c:pt>
                  <c:pt idx="10">
                    <c:v>UNFPA</c:v>
                  </c:pt>
                  <c:pt idx="11">
                    <c:v>WFP</c:v>
                  </c:pt>
                  <c:pt idx="12">
                    <c:v>UNESCO</c:v>
                  </c:pt>
                </c:lvl>
                <c:lvl>
                  <c:pt idx="0">
                    <c:v>2023</c:v>
                  </c:pt>
                  <c:pt idx="1">
                    <c:v>2023</c:v>
                  </c:pt>
                  <c:pt idx="2">
                    <c:v>2023</c:v>
                  </c:pt>
                  <c:pt idx="3">
                    <c:v>2023</c:v>
                  </c:pt>
                  <c:pt idx="4">
                    <c:v>2022</c:v>
                  </c:pt>
                  <c:pt idx="5">
                    <c:v>2022</c:v>
                  </c:pt>
                  <c:pt idx="6">
                    <c:v>2022</c:v>
                  </c:pt>
                  <c:pt idx="7">
                    <c:v>2022</c:v>
                  </c:pt>
                  <c:pt idx="8">
                    <c:v>2022</c:v>
                  </c:pt>
                  <c:pt idx="9">
                    <c:v>2021</c:v>
                  </c:pt>
                  <c:pt idx="10">
                    <c:v>2021</c:v>
                  </c:pt>
                  <c:pt idx="11">
                    <c:v>2021</c:v>
                  </c:pt>
                  <c:pt idx="12">
                    <c:v>2021</c:v>
                  </c:pt>
                </c:lvl>
              </c:multiLvlStrCache>
            </c:multiLvlStrRef>
          </c:cat>
          <c:val>
            <c:numRef>
              <c:f>'[SOURCE OF DATA FOR NEW ANEX 5.xlsx]RG3'!$D$10:$D$22</c:f>
              <c:numCache>
                <c:formatCode>_(* #,##0.00_);_(* \(#,##0.00\);_(* "-"??_);_(@_)</c:formatCode>
                <c:ptCount val="13"/>
                <c:pt idx="0">
                  <c:v>1631832</c:v>
                </c:pt>
                <c:pt idx="1">
                  <c:v>1475968</c:v>
                </c:pt>
                <c:pt idx="2">
                  <c:v>685789.92</c:v>
                </c:pt>
                <c:pt idx="3">
                  <c:v>1475968</c:v>
                </c:pt>
                <c:pt idx="4">
                  <c:v>2800000</c:v>
                </c:pt>
                <c:pt idx="5">
                  <c:v>3792334</c:v>
                </c:pt>
                <c:pt idx="6">
                  <c:v>251455</c:v>
                </c:pt>
                <c:pt idx="7">
                  <c:v>253500</c:v>
                </c:pt>
                <c:pt idx="8">
                  <c:v>500000</c:v>
                </c:pt>
                <c:pt idx="9">
                  <c:v>2135000</c:v>
                </c:pt>
                <c:pt idx="10">
                  <c:v>263116</c:v>
                </c:pt>
                <c:pt idx="11">
                  <c:v>208194</c:v>
                </c:pt>
                <c:pt idx="12">
                  <c:v>1471360</c:v>
                </c:pt>
              </c:numCache>
            </c:numRef>
          </c:val>
          <c:extLst>
            <c:ext xmlns:c16="http://schemas.microsoft.com/office/drawing/2014/chart" uri="{C3380CC4-5D6E-409C-BE32-E72D297353CC}">
              <c16:uniqueId val="{00000000-AC63-B448-8847-21182DB2B26C}"/>
            </c:ext>
          </c:extLst>
        </c:ser>
        <c:ser>
          <c:idx val="1"/>
          <c:order val="1"/>
          <c:tx>
            <c:strRef>
              <c:f>'[SOURCE OF DATA FOR NEW ANEX 5.xlsx]RG3'!$E$9</c:f>
              <c:strCache>
                <c:ptCount val="1"/>
                <c:pt idx="0">
                  <c:v> Total Budget Available ($) </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cat>
            <c:multiLvlStrRef>
              <c:f>'[SOURCE OF DATA FOR NEW ANEX 5.xlsx]RG3'!$B$10:$C$22</c:f>
              <c:multiLvlStrCache>
                <c:ptCount val="13"/>
                <c:lvl>
                  <c:pt idx="0">
                    <c:v>UNICEF</c:v>
                  </c:pt>
                  <c:pt idx="1">
                    <c:v>UNESCO</c:v>
                  </c:pt>
                  <c:pt idx="2">
                    <c:v>UNFPA</c:v>
                  </c:pt>
                  <c:pt idx="3">
                    <c:v>UNDP</c:v>
                  </c:pt>
                  <c:pt idx="4">
                    <c:v>UNICEF</c:v>
                  </c:pt>
                  <c:pt idx="5">
                    <c:v>UNESCO</c:v>
                  </c:pt>
                  <c:pt idx="6">
                    <c:v>WFP</c:v>
                  </c:pt>
                  <c:pt idx="7">
                    <c:v>UNFPA</c:v>
                  </c:pt>
                  <c:pt idx="8">
                    <c:v>UNDP</c:v>
                  </c:pt>
                  <c:pt idx="9">
                    <c:v>UNICEF</c:v>
                  </c:pt>
                  <c:pt idx="10">
                    <c:v>UNFPA</c:v>
                  </c:pt>
                  <c:pt idx="11">
                    <c:v>WFP</c:v>
                  </c:pt>
                  <c:pt idx="12">
                    <c:v>UNESCO</c:v>
                  </c:pt>
                </c:lvl>
                <c:lvl>
                  <c:pt idx="0">
                    <c:v>2023</c:v>
                  </c:pt>
                  <c:pt idx="1">
                    <c:v>2023</c:v>
                  </c:pt>
                  <c:pt idx="2">
                    <c:v>2023</c:v>
                  </c:pt>
                  <c:pt idx="3">
                    <c:v>2023</c:v>
                  </c:pt>
                  <c:pt idx="4">
                    <c:v>2022</c:v>
                  </c:pt>
                  <c:pt idx="5">
                    <c:v>2022</c:v>
                  </c:pt>
                  <c:pt idx="6">
                    <c:v>2022</c:v>
                  </c:pt>
                  <c:pt idx="7">
                    <c:v>2022</c:v>
                  </c:pt>
                  <c:pt idx="8">
                    <c:v>2022</c:v>
                  </c:pt>
                  <c:pt idx="9">
                    <c:v>2021</c:v>
                  </c:pt>
                  <c:pt idx="10">
                    <c:v>2021</c:v>
                  </c:pt>
                  <c:pt idx="11">
                    <c:v>2021</c:v>
                  </c:pt>
                  <c:pt idx="12">
                    <c:v>2021</c:v>
                  </c:pt>
                </c:lvl>
              </c:multiLvlStrCache>
            </c:multiLvlStrRef>
          </c:cat>
          <c:val>
            <c:numRef>
              <c:f>'[SOURCE OF DATA FOR NEW ANEX 5.xlsx]RG3'!$E$10:$E$22</c:f>
              <c:numCache>
                <c:formatCode>_(* #,##0.00_);_(* \(#,##0.00\);_(* "-"??_);_(@_)</c:formatCode>
                <c:ptCount val="13"/>
                <c:pt idx="0">
                  <c:v>1512942</c:v>
                </c:pt>
                <c:pt idx="1">
                  <c:v>102942</c:v>
                </c:pt>
                <c:pt idx="2">
                  <c:v>685789.92</c:v>
                </c:pt>
                <c:pt idx="3">
                  <c:v>344689.91</c:v>
                </c:pt>
                <c:pt idx="4">
                  <c:v>1985557</c:v>
                </c:pt>
                <c:pt idx="5">
                  <c:v>3792334</c:v>
                </c:pt>
                <c:pt idx="6">
                  <c:v>251455</c:v>
                </c:pt>
                <c:pt idx="7">
                  <c:v>184500</c:v>
                </c:pt>
                <c:pt idx="8">
                  <c:v>500000</c:v>
                </c:pt>
                <c:pt idx="9">
                  <c:v>1250000</c:v>
                </c:pt>
                <c:pt idx="10">
                  <c:v>238116</c:v>
                </c:pt>
                <c:pt idx="11">
                  <c:v>153230</c:v>
                </c:pt>
                <c:pt idx="12">
                  <c:v>590868</c:v>
                </c:pt>
              </c:numCache>
            </c:numRef>
          </c:val>
          <c:extLst>
            <c:ext xmlns:c16="http://schemas.microsoft.com/office/drawing/2014/chart" uri="{C3380CC4-5D6E-409C-BE32-E72D297353CC}">
              <c16:uniqueId val="{00000001-AC63-B448-8847-21182DB2B26C}"/>
            </c:ext>
          </c:extLst>
        </c:ser>
        <c:dLbls>
          <c:showLegendKey val="0"/>
          <c:showVal val="0"/>
          <c:showCatName val="0"/>
          <c:showSerName val="0"/>
          <c:showPercent val="0"/>
          <c:showBubbleSize val="0"/>
        </c:dLbls>
        <c:gapWidth val="150"/>
        <c:overlap val="100"/>
        <c:axId val="973727311"/>
        <c:axId val="989017711"/>
      </c:barChart>
      <c:catAx>
        <c:axId val="973727311"/>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2"/>
                </a:solidFill>
                <a:latin typeface="+mn-lt"/>
                <a:ea typeface="+mn-ea"/>
                <a:cs typeface="+mn-cs"/>
              </a:defRPr>
            </a:pPr>
            <a:endParaRPr lang="en-NL"/>
          </a:p>
        </c:txPr>
        <c:crossAx val="989017711"/>
        <c:crosses val="autoZero"/>
        <c:auto val="1"/>
        <c:lblAlgn val="ctr"/>
        <c:lblOffset val="100"/>
        <c:noMultiLvlLbl val="0"/>
      </c:catAx>
      <c:valAx>
        <c:axId val="989017711"/>
        <c:scaling>
          <c:orientation val="minMax"/>
        </c:scaling>
        <c:delete val="0"/>
        <c:axPos val="l"/>
        <c:majorGridlines>
          <c:spPr>
            <a:ln w="9525" cap="flat" cmpd="sng" algn="ctr">
              <a:solidFill>
                <a:schemeClr val="tx2">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2"/>
                </a:solidFill>
                <a:latin typeface="+mn-lt"/>
                <a:ea typeface="+mn-ea"/>
                <a:cs typeface="+mn-cs"/>
              </a:defRPr>
            </a:pPr>
            <a:endParaRPr lang="en-NL"/>
          </a:p>
        </c:txPr>
        <c:crossAx val="973727311"/>
        <c:crosses val="autoZero"/>
        <c:crossBetween val="between"/>
      </c:valAx>
      <c:dTable>
        <c:showHorzBorder val="1"/>
        <c:showVertBorder val="1"/>
        <c:showOutline val="1"/>
        <c:showKeys val="1"/>
        <c:spPr>
          <a:noFill/>
          <a:ln w="9525">
            <a:solidFill>
              <a:schemeClr val="tx2">
                <a:lumMod val="15000"/>
                <a:lumOff val="85000"/>
              </a:schemeClr>
            </a:solidFill>
          </a:ln>
          <a:effectLst/>
        </c:spPr>
        <c:txPr>
          <a:bodyPr rot="0" spcFirstLastPara="1" vertOverflow="ellipsis" vert="horz" wrap="square" anchor="ctr" anchorCtr="1"/>
          <a:lstStyle/>
          <a:p>
            <a:pPr rtl="0">
              <a:defRPr sz="600" b="0" i="0" u="none" strike="noStrike" kern="1200" baseline="0">
                <a:solidFill>
                  <a:schemeClr val="tx2"/>
                </a:solidFill>
                <a:latin typeface="+mn-lt"/>
                <a:ea typeface="+mn-ea"/>
                <a:cs typeface="+mn-cs"/>
              </a:defRPr>
            </a:pPr>
            <a:endParaRPr lang="en-NL"/>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600" b="0" i="0" u="none" strike="noStrike" kern="1200" baseline="0">
              <a:solidFill>
                <a:schemeClr val="tx2"/>
              </a:solidFill>
              <a:latin typeface="+mn-lt"/>
              <a:ea typeface="+mn-ea"/>
              <a:cs typeface="+mn-cs"/>
            </a:defRPr>
          </a:pPr>
          <a:endParaRPr lang="en-NL"/>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sz="600"/>
      </a:pPr>
      <a:endParaRPr lang="en-NL"/>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baseline="0">
                <a:solidFill>
                  <a:schemeClr val="tx2"/>
                </a:solidFill>
                <a:latin typeface="+mn-lt"/>
                <a:ea typeface="+mn-ea"/>
                <a:cs typeface="+mn-cs"/>
              </a:defRPr>
            </a:pPr>
            <a:r>
              <a:rPr lang="en-US" sz="1000"/>
              <a:t>Total Budget Requested vs Total Budget Available RG4</a:t>
            </a:r>
          </a:p>
        </c:rich>
      </c:tx>
      <c:overlay val="0"/>
      <c:spPr>
        <a:noFill/>
        <a:ln>
          <a:noFill/>
        </a:ln>
        <a:effectLst/>
      </c:spPr>
      <c:txPr>
        <a:bodyPr rot="0" spcFirstLastPara="1" vertOverflow="ellipsis" vert="horz" wrap="square" anchor="ctr" anchorCtr="1"/>
        <a:lstStyle/>
        <a:p>
          <a:pPr>
            <a:defRPr sz="1000" b="1" i="0" u="none" strike="noStrike" kern="1200" baseline="0">
              <a:solidFill>
                <a:schemeClr val="tx2"/>
              </a:solidFill>
              <a:latin typeface="+mn-lt"/>
              <a:ea typeface="+mn-ea"/>
              <a:cs typeface="+mn-cs"/>
            </a:defRPr>
          </a:pPr>
          <a:endParaRPr lang="en-NL"/>
        </a:p>
      </c:txPr>
    </c:title>
    <c:autoTitleDeleted val="0"/>
    <c:plotArea>
      <c:layout/>
      <c:barChart>
        <c:barDir val="col"/>
        <c:grouping val="stacked"/>
        <c:varyColors val="0"/>
        <c:ser>
          <c:idx val="0"/>
          <c:order val="0"/>
          <c:tx>
            <c:strRef>
              <c:f>'[SOURCE OF DATA FOR NEW ANEX 5.xlsx]RG4'!$D$3</c:f>
              <c:strCache>
                <c:ptCount val="1"/>
                <c:pt idx="0">
                  <c:v> Total Required ($) </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cat>
            <c:multiLvlStrRef>
              <c:f>'[SOURCE OF DATA FOR NEW ANEX 5.xlsx]RG4'!$B$4:$C$18</c:f>
              <c:multiLvlStrCache>
                <c:ptCount val="15"/>
                <c:lvl>
                  <c:pt idx="0">
                    <c:v>WHO</c:v>
                  </c:pt>
                  <c:pt idx="1">
                    <c:v>IOM</c:v>
                  </c:pt>
                  <c:pt idx="2">
                    <c:v>UNICEF</c:v>
                  </c:pt>
                  <c:pt idx="3">
                    <c:v>UNFPA</c:v>
                  </c:pt>
                  <c:pt idx="4">
                    <c:v>UNDP</c:v>
                  </c:pt>
                  <c:pt idx="5">
                    <c:v>WHO</c:v>
                  </c:pt>
                  <c:pt idx="6">
                    <c:v>IOM</c:v>
                  </c:pt>
                  <c:pt idx="7">
                    <c:v>UNICEF</c:v>
                  </c:pt>
                  <c:pt idx="8">
                    <c:v>UNFPA</c:v>
                  </c:pt>
                  <c:pt idx="9">
                    <c:v>UNDP</c:v>
                  </c:pt>
                  <c:pt idx="10">
                    <c:v>UNICEF</c:v>
                  </c:pt>
                  <c:pt idx="11">
                    <c:v>UNFPA</c:v>
                  </c:pt>
                  <c:pt idx="12">
                    <c:v>WHO</c:v>
                  </c:pt>
                  <c:pt idx="13">
                    <c:v>IOM</c:v>
                  </c:pt>
                  <c:pt idx="14">
                    <c:v>UNDP</c:v>
                  </c:pt>
                </c:lvl>
                <c:lvl>
                  <c:pt idx="0">
                    <c:v>2023</c:v>
                  </c:pt>
                  <c:pt idx="1">
                    <c:v>2023</c:v>
                  </c:pt>
                  <c:pt idx="2">
                    <c:v>2023</c:v>
                  </c:pt>
                  <c:pt idx="3">
                    <c:v>2023</c:v>
                  </c:pt>
                  <c:pt idx="4">
                    <c:v>2023</c:v>
                  </c:pt>
                  <c:pt idx="5">
                    <c:v>2022</c:v>
                  </c:pt>
                  <c:pt idx="6">
                    <c:v>2022</c:v>
                  </c:pt>
                  <c:pt idx="7">
                    <c:v>2022</c:v>
                  </c:pt>
                  <c:pt idx="8">
                    <c:v>2022</c:v>
                  </c:pt>
                  <c:pt idx="9">
                    <c:v>2022</c:v>
                  </c:pt>
                  <c:pt idx="10">
                    <c:v>2021</c:v>
                  </c:pt>
                  <c:pt idx="11">
                    <c:v>2021</c:v>
                  </c:pt>
                  <c:pt idx="12">
                    <c:v>2021</c:v>
                  </c:pt>
                  <c:pt idx="13">
                    <c:v>2021</c:v>
                  </c:pt>
                  <c:pt idx="14">
                    <c:v>2021</c:v>
                  </c:pt>
                </c:lvl>
              </c:multiLvlStrCache>
            </c:multiLvlStrRef>
          </c:cat>
          <c:val>
            <c:numRef>
              <c:f>'[SOURCE OF DATA FOR NEW ANEX 5.xlsx]RG4'!$D$4:$D$18</c:f>
              <c:numCache>
                <c:formatCode>_(* #,##0.00_);_(* \(#,##0.00\);_(* "-"??_);_(@_)</c:formatCode>
                <c:ptCount val="15"/>
                <c:pt idx="0">
                  <c:v>31959424</c:v>
                </c:pt>
                <c:pt idx="1">
                  <c:v>455627</c:v>
                </c:pt>
                <c:pt idx="2">
                  <c:v>4491450</c:v>
                </c:pt>
                <c:pt idx="3">
                  <c:v>5452451</c:v>
                </c:pt>
                <c:pt idx="4">
                  <c:v>735655</c:v>
                </c:pt>
                <c:pt idx="5">
                  <c:v>7573243</c:v>
                </c:pt>
                <c:pt idx="6">
                  <c:v>1039789</c:v>
                </c:pt>
                <c:pt idx="7">
                  <c:v>2294700</c:v>
                </c:pt>
                <c:pt idx="8">
                  <c:v>3950569</c:v>
                </c:pt>
                <c:pt idx="9">
                  <c:v>1535000</c:v>
                </c:pt>
                <c:pt idx="10">
                  <c:v>2924700</c:v>
                </c:pt>
                <c:pt idx="11">
                  <c:v>3284000</c:v>
                </c:pt>
                <c:pt idx="12">
                  <c:v>5319000</c:v>
                </c:pt>
                <c:pt idx="13">
                  <c:v>1039789</c:v>
                </c:pt>
                <c:pt idx="14">
                  <c:v>5400000</c:v>
                </c:pt>
              </c:numCache>
            </c:numRef>
          </c:val>
          <c:extLst>
            <c:ext xmlns:c16="http://schemas.microsoft.com/office/drawing/2014/chart" uri="{C3380CC4-5D6E-409C-BE32-E72D297353CC}">
              <c16:uniqueId val="{00000000-58FE-3645-A86E-E79931B3FEE7}"/>
            </c:ext>
          </c:extLst>
        </c:ser>
        <c:ser>
          <c:idx val="1"/>
          <c:order val="1"/>
          <c:tx>
            <c:strRef>
              <c:f>'[SOURCE OF DATA FOR NEW ANEX 5.xlsx]RG4'!$E$3</c:f>
              <c:strCache>
                <c:ptCount val="1"/>
                <c:pt idx="0">
                  <c:v> Total Budget Available ($) </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cat>
            <c:multiLvlStrRef>
              <c:f>'[SOURCE OF DATA FOR NEW ANEX 5.xlsx]RG4'!$B$4:$C$18</c:f>
              <c:multiLvlStrCache>
                <c:ptCount val="15"/>
                <c:lvl>
                  <c:pt idx="0">
                    <c:v>WHO</c:v>
                  </c:pt>
                  <c:pt idx="1">
                    <c:v>IOM</c:v>
                  </c:pt>
                  <c:pt idx="2">
                    <c:v>UNICEF</c:v>
                  </c:pt>
                  <c:pt idx="3">
                    <c:v>UNFPA</c:v>
                  </c:pt>
                  <c:pt idx="4">
                    <c:v>UNDP</c:v>
                  </c:pt>
                  <c:pt idx="5">
                    <c:v>WHO</c:v>
                  </c:pt>
                  <c:pt idx="6">
                    <c:v>IOM</c:v>
                  </c:pt>
                  <c:pt idx="7">
                    <c:v>UNICEF</c:v>
                  </c:pt>
                  <c:pt idx="8">
                    <c:v>UNFPA</c:v>
                  </c:pt>
                  <c:pt idx="9">
                    <c:v>UNDP</c:v>
                  </c:pt>
                  <c:pt idx="10">
                    <c:v>UNICEF</c:v>
                  </c:pt>
                  <c:pt idx="11">
                    <c:v>UNFPA</c:v>
                  </c:pt>
                  <c:pt idx="12">
                    <c:v>WHO</c:v>
                  </c:pt>
                  <c:pt idx="13">
                    <c:v>IOM</c:v>
                  </c:pt>
                  <c:pt idx="14">
                    <c:v>UNDP</c:v>
                  </c:pt>
                </c:lvl>
                <c:lvl>
                  <c:pt idx="0">
                    <c:v>2023</c:v>
                  </c:pt>
                  <c:pt idx="1">
                    <c:v>2023</c:v>
                  </c:pt>
                  <c:pt idx="2">
                    <c:v>2023</c:v>
                  </c:pt>
                  <c:pt idx="3">
                    <c:v>2023</c:v>
                  </c:pt>
                  <c:pt idx="4">
                    <c:v>2023</c:v>
                  </c:pt>
                  <c:pt idx="5">
                    <c:v>2022</c:v>
                  </c:pt>
                  <c:pt idx="6">
                    <c:v>2022</c:v>
                  </c:pt>
                  <c:pt idx="7">
                    <c:v>2022</c:v>
                  </c:pt>
                  <c:pt idx="8">
                    <c:v>2022</c:v>
                  </c:pt>
                  <c:pt idx="9">
                    <c:v>2022</c:v>
                  </c:pt>
                  <c:pt idx="10">
                    <c:v>2021</c:v>
                  </c:pt>
                  <c:pt idx="11">
                    <c:v>2021</c:v>
                  </c:pt>
                  <c:pt idx="12">
                    <c:v>2021</c:v>
                  </c:pt>
                  <c:pt idx="13">
                    <c:v>2021</c:v>
                  </c:pt>
                  <c:pt idx="14">
                    <c:v>2021</c:v>
                  </c:pt>
                </c:lvl>
              </c:multiLvlStrCache>
            </c:multiLvlStrRef>
          </c:cat>
          <c:val>
            <c:numRef>
              <c:f>'[SOURCE OF DATA FOR NEW ANEX 5.xlsx]RG4'!$E$4:$E$18</c:f>
              <c:numCache>
                <c:formatCode>_(* #,##0.00_);_(* \(#,##0.00\);_(* "-"??_);_(@_)</c:formatCode>
                <c:ptCount val="15"/>
                <c:pt idx="0">
                  <c:v>9880472</c:v>
                </c:pt>
                <c:pt idx="1">
                  <c:v>605437</c:v>
                </c:pt>
                <c:pt idx="2">
                  <c:v>3680000</c:v>
                </c:pt>
                <c:pt idx="3">
                  <c:v>5198457.58</c:v>
                </c:pt>
                <c:pt idx="4">
                  <c:v>568001.1</c:v>
                </c:pt>
                <c:pt idx="5">
                  <c:v>6954656</c:v>
                </c:pt>
                <c:pt idx="6">
                  <c:v>945419</c:v>
                </c:pt>
                <c:pt idx="7">
                  <c:v>1685000</c:v>
                </c:pt>
                <c:pt idx="8">
                  <c:v>2974032</c:v>
                </c:pt>
                <c:pt idx="9">
                  <c:v>1535000</c:v>
                </c:pt>
                <c:pt idx="10">
                  <c:v>1650000</c:v>
                </c:pt>
                <c:pt idx="11">
                  <c:v>842308</c:v>
                </c:pt>
                <c:pt idx="12">
                  <c:v>4447500</c:v>
                </c:pt>
                <c:pt idx="13">
                  <c:v>1039789</c:v>
                </c:pt>
                <c:pt idx="14">
                  <c:v>5400000</c:v>
                </c:pt>
              </c:numCache>
            </c:numRef>
          </c:val>
          <c:extLst>
            <c:ext xmlns:c16="http://schemas.microsoft.com/office/drawing/2014/chart" uri="{C3380CC4-5D6E-409C-BE32-E72D297353CC}">
              <c16:uniqueId val="{00000001-58FE-3645-A86E-E79931B3FEE7}"/>
            </c:ext>
          </c:extLst>
        </c:ser>
        <c:dLbls>
          <c:showLegendKey val="0"/>
          <c:showVal val="0"/>
          <c:showCatName val="0"/>
          <c:showSerName val="0"/>
          <c:showPercent val="0"/>
          <c:showBubbleSize val="0"/>
        </c:dLbls>
        <c:gapWidth val="150"/>
        <c:overlap val="100"/>
        <c:axId val="990030607"/>
        <c:axId val="990032255"/>
      </c:barChart>
      <c:catAx>
        <c:axId val="990030607"/>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2"/>
                </a:solidFill>
                <a:latin typeface="+mn-lt"/>
                <a:ea typeface="+mn-ea"/>
                <a:cs typeface="+mn-cs"/>
              </a:defRPr>
            </a:pPr>
            <a:endParaRPr lang="en-NL"/>
          </a:p>
        </c:txPr>
        <c:crossAx val="990032255"/>
        <c:crosses val="autoZero"/>
        <c:auto val="1"/>
        <c:lblAlgn val="ctr"/>
        <c:lblOffset val="100"/>
        <c:noMultiLvlLbl val="0"/>
      </c:catAx>
      <c:valAx>
        <c:axId val="990032255"/>
        <c:scaling>
          <c:orientation val="minMax"/>
        </c:scaling>
        <c:delete val="0"/>
        <c:axPos val="l"/>
        <c:majorGridlines>
          <c:spPr>
            <a:ln w="9525" cap="flat" cmpd="sng" algn="ctr">
              <a:solidFill>
                <a:schemeClr val="tx2">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2"/>
                </a:solidFill>
                <a:latin typeface="+mn-lt"/>
                <a:ea typeface="+mn-ea"/>
                <a:cs typeface="+mn-cs"/>
              </a:defRPr>
            </a:pPr>
            <a:endParaRPr lang="en-NL"/>
          </a:p>
        </c:txPr>
        <c:crossAx val="990030607"/>
        <c:crosses val="autoZero"/>
        <c:crossBetween val="between"/>
      </c:valAx>
      <c:dTable>
        <c:showHorzBorder val="1"/>
        <c:showVertBorder val="1"/>
        <c:showOutline val="1"/>
        <c:showKeys val="1"/>
        <c:spPr>
          <a:noFill/>
          <a:ln w="9525">
            <a:solidFill>
              <a:schemeClr val="tx2">
                <a:lumMod val="15000"/>
                <a:lumOff val="85000"/>
              </a:schemeClr>
            </a:solidFill>
          </a:ln>
          <a:effectLst/>
        </c:spPr>
        <c:txPr>
          <a:bodyPr rot="0" spcFirstLastPara="1" vertOverflow="ellipsis" vert="horz" wrap="square" anchor="ctr" anchorCtr="1"/>
          <a:lstStyle/>
          <a:p>
            <a:pPr rtl="0">
              <a:defRPr sz="600" b="0" i="0" u="none" strike="noStrike" kern="1200" baseline="0">
                <a:solidFill>
                  <a:schemeClr val="tx2"/>
                </a:solidFill>
                <a:latin typeface="+mn-lt"/>
                <a:ea typeface="+mn-ea"/>
                <a:cs typeface="+mn-cs"/>
              </a:defRPr>
            </a:pPr>
            <a:endParaRPr lang="en-NL"/>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600" b="0" i="0" u="none" strike="noStrike" kern="1200" baseline="0">
              <a:solidFill>
                <a:schemeClr val="tx2"/>
              </a:solidFill>
              <a:latin typeface="+mn-lt"/>
              <a:ea typeface="+mn-ea"/>
              <a:cs typeface="+mn-cs"/>
            </a:defRPr>
          </a:pPr>
          <a:endParaRPr lang="en-NL"/>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sz="600"/>
      </a:pPr>
      <a:endParaRPr lang="en-NL"/>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840" b="1" i="0" u="none" strike="noStrike" kern="1200" spc="0" baseline="0">
                <a:solidFill>
                  <a:schemeClr val="tx1">
                    <a:lumMod val="65000"/>
                    <a:lumOff val="35000"/>
                  </a:schemeClr>
                </a:solidFill>
                <a:latin typeface="+mn-lt"/>
                <a:ea typeface="+mn-ea"/>
                <a:cs typeface="+mn-cs"/>
              </a:defRPr>
            </a:pPr>
            <a:r>
              <a:rPr lang="en-US" b="1"/>
              <a:t>Budget Requested vs Budget Available RG5</a:t>
            </a:r>
          </a:p>
        </c:rich>
      </c:tx>
      <c:overlay val="0"/>
      <c:spPr>
        <a:noFill/>
        <a:ln>
          <a:noFill/>
        </a:ln>
        <a:effectLst/>
      </c:spPr>
      <c:txPr>
        <a:bodyPr rot="0" spcFirstLastPara="1" vertOverflow="ellipsis" vert="horz" wrap="square" anchor="ctr" anchorCtr="1"/>
        <a:lstStyle/>
        <a:p>
          <a:pPr>
            <a:defRPr sz="840" b="1" i="0" u="none" strike="noStrike" kern="1200" spc="0" baseline="0">
              <a:solidFill>
                <a:schemeClr val="tx1">
                  <a:lumMod val="65000"/>
                  <a:lumOff val="35000"/>
                </a:schemeClr>
              </a:solidFill>
              <a:latin typeface="+mn-lt"/>
              <a:ea typeface="+mn-ea"/>
              <a:cs typeface="+mn-cs"/>
            </a:defRPr>
          </a:pPr>
          <a:endParaRPr lang="en-NL"/>
        </a:p>
      </c:txPr>
    </c:title>
    <c:autoTitleDeleted val="0"/>
    <c:plotArea>
      <c:layout/>
      <c:barChart>
        <c:barDir val="col"/>
        <c:grouping val="stacked"/>
        <c:varyColors val="0"/>
        <c:ser>
          <c:idx val="0"/>
          <c:order val="0"/>
          <c:tx>
            <c:strRef>
              <c:f>'[SOURCE OF DATA FOR NEW ANEX 5.xlsx]RG5'!$D$3</c:f>
              <c:strCache>
                <c:ptCount val="1"/>
                <c:pt idx="0">
                  <c:v> Total Budget Required ($) </c:v>
                </c:pt>
              </c:strCache>
            </c:strRef>
          </c:tx>
          <c:spPr>
            <a:solidFill>
              <a:schemeClr val="accent1"/>
            </a:solidFill>
            <a:ln>
              <a:noFill/>
            </a:ln>
            <a:effectLst/>
          </c:spPr>
          <c:invertIfNegative val="0"/>
          <c:cat>
            <c:multiLvlStrRef>
              <c:f>'[SOURCE OF DATA FOR NEW ANEX 5.xlsx]RG5'!$B$4:$C$28</c:f>
              <c:multiLvlStrCache>
                <c:ptCount val="25"/>
                <c:lvl>
                  <c:pt idx="0">
                    <c:v>UNDP</c:v>
                  </c:pt>
                  <c:pt idx="1">
                    <c:v>UN Women</c:v>
                  </c:pt>
                  <c:pt idx="2">
                    <c:v>UNICEF</c:v>
                  </c:pt>
                  <c:pt idx="3">
                    <c:v>IOM</c:v>
                  </c:pt>
                  <c:pt idx="4">
                    <c:v>ILO</c:v>
                  </c:pt>
                  <c:pt idx="5">
                    <c:v>WHO</c:v>
                  </c:pt>
                  <c:pt idx="6">
                    <c:v>UNESCO</c:v>
                  </c:pt>
                  <c:pt idx="7">
                    <c:v>OHCHR/HRAU</c:v>
                  </c:pt>
                  <c:pt idx="8">
                    <c:v>UNDP</c:v>
                  </c:pt>
                  <c:pt idx="9">
                    <c:v>UNICEF</c:v>
                  </c:pt>
                  <c:pt idx="10">
                    <c:v>IOM</c:v>
                  </c:pt>
                  <c:pt idx="11">
                    <c:v>UN Women</c:v>
                  </c:pt>
                  <c:pt idx="12">
                    <c:v>OHCHR/HRAU</c:v>
                  </c:pt>
                  <c:pt idx="13">
                    <c:v>UNESCO</c:v>
                  </c:pt>
                  <c:pt idx="14">
                    <c:v>ILO</c:v>
                  </c:pt>
                  <c:pt idx="15">
                    <c:v>WHO</c:v>
                  </c:pt>
                  <c:pt idx="16">
                    <c:v>UN Women</c:v>
                  </c:pt>
                  <c:pt idx="17">
                    <c:v>UNDP</c:v>
                  </c:pt>
                  <c:pt idx="18">
                    <c:v>OHCHR/HRAU</c:v>
                  </c:pt>
                  <c:pt idx="19">
                    <c:v>UNICEF</c:v>
                  </c:pt>
                  <c:pt idx="20">
                    <c:v>IOM</c:v>
                  </c:pt>
                  <c:pt idx="21">
                    <c:v>UNESCO</c:v>
                  </c:pt>
                  <c:pt idx="22">
                    <c:v>ILO</c:v>
                  </c:pt>
                  <c:pt idx="23">
                    <c:v>UNFPA</c:v>
                  </c:pt>
                  <c:pt idx="24">
                    <c:v>WHO</c:v>
                  </c:pt>
                </c:lvl>
                <c:lvl>
                  <c:pt idx="0">
                    <c:v>2023</c:v>
                  </c:pt>
                  <c:pt idx="1">
                    <c:v>2023</c:v>
                  </c:pt>
                  <c:pt idx="2">
                    <c:v>2023</c:v>
                  </c:pt>
                  <c:pt idx="3">
                    <c:v>2023</c:v>
                  </c:pt>
                  <c:pt idx="4">
                    <c:v>2023</c:v>
                  </c:pt>
                  <c:pt idx="5">
                    <c:v>2023</c:v>
                  </c:pt>
                  <c:pt idx="6">
                    <c:v>2023</c:v>
                  </c:pt>
                  <c:pt idx="7">
                    <c:v>2023</c:v>
                  </c:pt>
                  <c:pt idx="8">
                    <c:v>2022</c:v>
                  </c:pt>
                  <c:pt idx="9">
                    <c:v>2022</c:v>
                  </c:pt>
                  <c:pt idx="10">
                    <c:v>2022</c:v>
                  </c:pt>
                  <c:pt idx="11">
                    <c:v>2022</c:v>
                  </c:pt>
                  <c:pt idx="12">
                    <c:v>2022</c:v>
                  </c:pt>
                  <c:pt idx="13">
                    <c:v>2022</c:v>
                  </c:pt>
                  <c:pt idx="14">
                    <c:v>2022</c:v>
                  </c:pt>
                  <c:pt idx="15">
                    <c:v>2022</c:v>
                  </c:pt>
                  <c:pt idx="16">
                    <c:v>2021</c:v>
                  </c:pt>
                  <c:pt idx="17">
                    <c:v>2021</c:v>
                  </c:pt>
                  <c:pt idx="18">
                    <c:v>2021</c:v>
                  </c:pt>
                  <c:pt idx="19">
                    <c:v>2021</c:v>
                  </c:pt>
                  <c:pt idx="20">
                    <c:v>2021</c:v>
                  </c:pt>
                  <c:pt idx="21">
                    <c:v>2021</c:v>
                  </c:pt>
                  <c:pt idx="22">
                    <c:v>2021</c:v>
                  </c:pt>
                  <c:pt idx="23">
                    <c:v>2021</c:v>
                  </c:pt>
                  <c:pt idx="24">
                    <c:v>2021</c:v>
                  </c:pt>
                </c:lvl>
              </c:multiLvlStrCache>
            </c:multiLvlStrRef>
          </c:cat>
          <c:val>
            <c:numRef>
              <c:f>'[SOURCE OF DATA FOR NEW ANEX 5.xlsx]RG5'!$D$4:$D$28</c:f>
              <c:numCache>
                <c:formatCode>_(* #,##0.00_);_(* \(#,##0.00\);_(* "-"??_);_(@_)</c:formatCode>
                <c:ptCount val="25"/>
                <c:pt idx="0">
                  <c:v>1999903</c:v>
                </c:pt>
                <c:pt idx="1">
                  <c:v>2421339</c:v>
                </c:pt>
                <c:pt idx="2">
                  <c:v>3682956</c:v>
                </c:pt>
                <c:pt idx="3">
                  <c:v>1479297</c:v>
                </c:pt>
                <c:pt idx="4">
                  <c:v>172020</c:v>
                </c:pt>
                <c:pt idx="5">
                  <c:v>45000</c:v>
                </c:pt>
                <c:pt idx="6">
                  <c:v>7355.2</c:v>
                </c:pt>
                <c:pt idx="7">
                  <c:v>23900</c:v>
                </c:pt>
                <c:pt idx="8">
                  <c:v>7024735.8499999996</c:v>
                </c:pt>
                <c:pt idx="9">
                  <c:v>3459070</c:v>
                </c:pt>
                <c:pt idx="10">
                  <c:v>2816916.73</c:v>
                </c:pt>
                <c:pt idx="11">
                  <c:v>2572339</c:v>
                </c:pt>
                <c:pt idx="12">
                  <c:v>11500</c:v>
                </c:pt>
                <c:pt idx="13">
                  <c:v>90862</c:v>
                </c:pt>
                <c:pt idx="14">
                  <c:v>275017</c:v>
                </c:pt>
                <c:pt idx="15">
                  <c:v>17000</c:v>
                </c:pt>
                <c:pt idx="16">
                  <c:v>4685617.2</c:v>
                </c:pt>
                <c:pt idx="17">
                  <c:v>7287207</c:v>
                </c:pt>
                <c:pt idx="18">
                  <c:v>11500</c:v>
                </c:pt>
                <c:pt idx="19">
                  <c:v>4339885</c:v>
                </c:pt>
                <c:pt idx="20">
                  <c:v>1932361</c:v>
                </c:pt>
                <c:pt idx="21">
                  <c:v>10000</c:v>
                </c:pt>
                <c:pt idx="22">
                  <c:v>614092</c:v>
                </c:pt>
                <c:pt idx="23">
                  <c:v>2022420</c:v>
                </c:pt>
                <c:pt idx="24">
                  <c:v>17000</c:v>
                </c:pt>
              </c:numCache>
            </c:numRef>
          </c:val>
          <c:extLst>
            <c:ext xmlns:c16="http://schemas.microsoft.com/office/drawing/2014/chart" uri="{C3380CC4-5D6E-409C-BE32-E72D297353CC}">
              <c16:uniqueId val="{00000000-3DBA-924C-B10B-5B7107D36DE0}"/>
            </c:ext>
          </c:extLst>
        </c:ser>
        <c:ser>
          <c:idx val="1"/>
          <c:order val="1"/>
          <c:tx>
            <c:strRef>
              <c:f>'[SOURCE OF DATA FOR NEW ANEX 5.xlsx]RG5'!$E$3</c:f>
              <c:strCache>
                <c:ptCount val="1"/>
                <c:pt idx="0">
                  <c:v> Total Budget Available ($) </c:v>
                </c:pt>
              </c:strCache>
            </c:strRef>
          </c:tx>
          <c:spPr>
            <a:solidFill>
              <a:schemeClr val="accent2"/>
            </a:solidFill>
            <a:ln>
              <a:noFill/>
            </a:ln>
            <a:effectLst/>
          </c:spPr>
          <c:invertIfNegative val="0"/>
          <c:cat>
            <c:multiLvlStrRef>
              <c:f>'[SOURCE OF DATA FOR NEW ANEX 5.xlsx]RG5'!$B$4:$C$28</c:f>
              <c:multiLvlStrCache>
                <c:ptCount val="25"/>
                <c:lvl>
                  <c:pt idx="0">
                    <c:v>UNDP</c:v>
                  </c:pt>
                  <c:pt idx="1">
                    <c:v>UN Women</c:v>
                  </c:pt>
                  <c:pt idx="2">
                    <c:v>UNICEF</c:v>
                  </c:pt>
                  <c:pt idx="3">
                    <c:v>IOM</c:v>
                  </c:pt>
                  <c:pt idx="4">
                    <c:v>ILO</c:v>
                  </c:pt>
                  <c:pt idx="5">
                    <c:v>WHO</c:v>
                  </c:pt>
                  <c:pt idx="6">
                    <c:v>UNESCO</c:v>
                  </c:pt>
                  <c:pt idx="7">
                    <c:v>OHCHR/HRAU</c:v>
                  </c:pt>
                  <c:pt idx="8">
                    <c:v>UNDP</c:v>
                  </c:pt>
                  <c:pt idx="9">
                    <c:v>UNICEF</c:v>
                  </c:pt>
                  <c:pt idx="10">
                    <c:v>IOM</c:v>
                  </c:pt>
                  <c:pt idx="11">
                    <c:v>UN Women</c:v>
                  </c:pt>
                  <c:pt idx="12">
                    <c:v>OHCHR/HRAU</c:v>
                  </c:pt>
                  <c:pt idx="13">
                    <c:v>UNESCO</c:v>
                  </c:pt>
                  <c:pt idx="14">
                    <c:v>ILO</c:v>
                  </c:pt>
                  <c:pt idx="15">
                    <c:v>WHO</c:v>
                  </c:pt>
                  <c:pt idx="16">
                    <c:v>UN Women</c:v>
                  </c:pt>
                  <c:pt idx="17">
                    <c:v>UNDP</c:v>
                  </c:pt>
                  <c:pt idx="18">
                    <c:v>OHCHR/HRAU</c:v>
                  </c:pt>
                  <c:pt idx="19">
                    <c:v>UNICEF</c:v>
                  </c:pt>
                  <c:pt idx="20">
                    <c:v>IOM</c:v>
                  </c:pt>
                  <c:pt idx="21">
                    <c:v>UNESCO</c:v>
                  </c:pt>
                  <c:pt idx="22">
                    <c:v>ILO</c:v>
                  </c:pt>
                  <c:pt idx="23">
                    <c:v>UNFPA</c:v>
                  </c:pt>
                  <c:pt idx="24">
                    <c:v>WHO</c:v>
                  </c:pt>
                </c:lvl>
                <c:lvl>
                  <c:pt idx="0">
                    <c:v>2023</c:v>
                  </c:pt>
                  <c:pt idx="1">
                    <c:v>2023</c:v>
                  </c:pt>
                  <c:pt idx="2">
                    <c:v>2023</c:v>
                  </c:pt>
                  <c:pt idx="3">
                    <c:v>2023</c:v>
                  </c:pt>
                  <c:pt idx="4">
                    <c:v>2023</c:v>
                  </c:pt>
                  <c:pt idx="5">
                    <c:v>2023</c:v>
                  </c:pt>
                  <c:pt idx="6">
                    <c:v>2023</c:v>
                  </c:pt>
                  <c:pt idx="7">
                    <c:v>2023</c:v>
                  </c:pt>
                  <c:pt idx="8">
                    <c:v>2022</c:v>
                  </c:pt>
                  <c:pt idx="9">
                    <c:v>2022</c:v>
                  </c:pt>
                  <c:pt idx="10">
                    <c:v>2022</c:v>
                  </c:pt>
                  <c:pt idx="11">
                    <c:v>2022</c:v>
                  </c:pt>
                  <c:pt idx="12">
                    <c:v>2022</c:v>
                  </c:pt>
                  <c:pt idx="13">
                    <c:v>2022</c:v>
                  </c:pt>
                  <c:pt idx="14">
                    <c:v>2022</c:v>
                  </c:pt>
                  <c:pt idx="15">
                    <c:v>2022</c:v>
                  </c:pt>
                  <c:pt idx="16">
                    <c:v>2021</c:v>
                  </c:pt>
                  <c:pt idx="17">
                    <c:v>2021</c:v>
                  </c:pt>
                  <c:pt idx="18">
                    <c:v>2021</c:v>
                  </c:pt>
                  <c:pt idx="19">
                    <c:v>2021</c:v>
                  </c:pt>
                  <c:pt idx="20">
                    <c:v>2021</c:v>
                  </c:pt>
                  <c:pt idx="21">
                    <c:v>2021</c:v>
                  </c:pt>
                  <c:pt idx="22">
                    <c:v>2021</c:v>
                  </c:pt>
                  <c:pt idx="23">
                    <c:v>2021</c:v>
                  </c:pt>
                  <c:pt idx="24">
                    <c:v>2021</c:v>
                  </c:pt>
                </c:lvl>
              </c:multiLvlStrCache>
            </c:multiLvlStrRef>
          </c:cat>
          <c:val>
            <c:numRef>
              <c:f>'[SOURCE OF DATA FOR NEW ANEX 5.xlsx]RG5'!$E$4:$E$28</c:f>
              <c:numCache>
                <c:formatCode>_(* #,##0.00_);_(* \(#,##0.00\);_(* "-"??_);_(@_)</c:formatCode>
                <c:ptCount val="25"/>
                <c:pt idx="0">
                  <c:v>1946672</c:v>
                </c:pt>
                <c:pt idx="1">
                  <c:v>2473467</c:v>
                </c:pt>
                <c:pt idx="2">
                  <c:v>1585057</c:v>
                </c:pt>
                <c:pt idx="3">
                  <c:v>1479297</c:v>
                </c:pt>
                <c:pt idx="4">
                  <c:v>174044</c:v>
                </c:pt>
                <c:pt idx="5">
                  <c:v>58781</c:v>
                </c:pt>
                <c:pt idx="6">
                  <c:v>7355.2</c:v>
                </c:pt>
                <c:pt idx="7">
                  <c:v>23900</c:v>
                </c:pt>
                <c:pt idx="8">
                  <c:v>5915969</c:v>
                </c:pt>
                <c:pt idx="9">
                  <c:v>2240147</c:v>
                </c:pt>
                <c:pt idx="10">
                  <c:v>3214143.08</c:v>
                </c:pt>
                <c:pt idx="11">
                  <c:v>2537333</c:v>
                </c:pt>
                <c:pt idx="12">
                  <c:v>34900</c:v>
                </c:pt>
                <c:pt idx="13">
                  <c:v>90862</c:v>
                </c:pt>
                <c:pt idx="14">
                  <c:v>275017</c:v>
                </c:pt>
                <c:pt idx="15">
                  <c:v>17000</c:v>
                </c:pt>
                <c:pt idx="16">
                  <c:v>3581272.86</c:v>
                </c:pt>
                <c:pt idx="17">
                  <c:v>7287207</c:v>
                </c:pt>
                <c:pt idx="18">
                  <c:v>34900</c:v>
                </c:pt>
                <c:pt idx="19">
                  <c:v>3803885.99</c:v>
                </c:pt>
                <c:pt idx="20">
                  <c:v>3388850</c:v>
                </c:pt>
                <c:pt idx="21">
                  <c:v>10000</c:v>
                </c:pt>
                <c:pt idx="22">
                  <c:v>614090</c:v>
                </c:pt>
                <c:pt idx="23">
                  <c:v>2022418</c:v>
                </c:pt>
                <c:pt idx="24">
                  <c:v>8000</c:v>
                </c:pt>
              </c:numCache>
            </c:numRef>
          </c:val>
          <c:extLst>
            <c:ext xmlns:c16="http://schemas.microsoft.com/office/drawing/2014/chart" uri="{C3380CC4-5D6E-409C-BE32-E72D297353CC}">
              <c16:uniqueId val="{00000001-3DBA-924C-B10B-5B7107D36DE0}"/>
            </c:ext>
          </c:extLst>
        </c:ser>
        <c:dLbls>
          <c:showLegendKey val="0"/>
          <c:showVal val="0"/>
          <c:showCatName val="0"/>
          <c:showSerName val="0"/>
          <c:showPercent val="0"/>
          <c:showBubbleSize val="0"/>
        </c:dLbls>
        <c:gapWidth val="150"/>
        <c:overlap val="100"/>
        <c:axId val="984846319"/>
        <c:axId val="989468351"/>
      </c:barChart>
      <c:catAx>
        <c:axId val="9848463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NL"/>
          </a:p>
        </c:txPr>
        <c:crossAx val="989468351"/>
        <c:crosses val="autoZero"/>
        <c:auto val="1"/>
        <c:lblAlgn val="ctr"/>
        <c:lblOffset val="100"/>
        <c:noMultiLvlLbl val="0"/>
      </c:catAx>
      <c:valAx>
        <c:axId val="989468351"/>
        <c:scaling>
          <c:orientation val="minMax"/>
        </c:scaling>
        <c:delete val="0"/>
        <c:axPos val="l"/>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NL"/>
          </a:p>
        </c:txPr>
        <c:crossAx val="984846319"/>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500" b="0" i="0" u="none" strike="noStrike" kern="1200" baseline="0">
                <a:solidFill>
                  <a:schemeClr val="tx1">
                    <a:lumMod val="65000"/>
                    <a:lumOff val="35000"/>
                  </a:schemeClr>
                </a:solidFill>
                <a:latin typeface="+mn-lt"/>
                <a:ea typeface="+mn-ea"/>
                <a:cs typeface="+mn-cs"/>
              </a:defRPr>
            </a:pPr>
            <a:endParaRPr lang="en-NL"/>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N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700"/>
      </a:pPr>
      <a:endParaRPr lang="en-NL"/>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60" b="1" i="0" u="none" strike="noStrike" kern="1200" baseline="0">
                <a:solidFill>
                  <a:schemeClr val="tx2"/>
                </a:solidFill>
                <a:latin typeface="+mn-lt"/>
                <a:ea typeface="+mn-ea"/>
                <a:cs typeface="+mn-cs"/>
              </a:defRPr>
            </a:pPr>
            <a:r>
              <a:rPr lang="en-US"/>
              <a:t> RG 6Budget Required vs Budget Available </a:t>
            </a:r>
          </a:p>
        </c:rich>
      </c:tx>
      <c:overlay val="0"/>
      <c:spPr>
        <a:noFill/>
        <a:ln>
          <a:noFill/>
        </a:ln>
        <a:effectLst/>
      </c:spPr>
      <c:txPr>
        <a:bodyPr rot="0" spcFirstLastPara="1" vertOverflow="ellipsis" vert="horz" wrap="square" anchor="ctr" anchorCtr="1"/>
        <a:lstStyle/>
        <a:p>
          <a:pPr>
            <a:defRPr sz="960" b="1" i="0" u="none" strike="noStrike" kern="1200" baseline="0">
              <a:solidFill>
                <a:schemeClr val="tx2"/>
              </a:solidFill>
              <a:latin typeface="+mn-lt"/>
              <a:ea typeface="+mn-ea"/>
              <a:cs typeface="+mn-cs"/>
            </a:defRPr>
          </a:pPr>
          <a:endParaRPr lang="en-NL"/>
        </a:p>
      </c:txPr>
    </c:title>
    <c:autoTitleDeleted val="0"/>
    <c:plotArea>
      <c:layout/>
      <c:barChart>
        <c:barDir val="col"/>
        <c:grouping val="stacked"/>
        <c:varyColors val="0"/>
        <c:ser>
          <c:idx val="0"/>
          <c:order val="0"/>
          <c:tx>
            <c:strRef>
              <c:f>'[SOURCE OF DATA FOR NEW ANEX 5.xlsx]RG6'!$D$1</c:f>
              <c:strCache>
                <c:ptCount val="1"/>
                <c:pt idx="0">
                  <c:v> Total Budget Requestes ($) </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cat>
            <c:multiLvlStrRef>
              <c:f>'[SOURCE OF DATA FOR NEW ANEX 5.xlsx]RG6'!$B$2:$C$25</c:f>
              <c:multiLvlStrCache>
                <c:ptCount val="24"/>
                <c:lvl>
                  <c:pt idx="0">
                    <c:v>UNDP</c:v>
                  </c:pt>
                  <c:pt idx="1">
                    <c:v>IOM</c:v>
                  </c:pt>
                  <c:pt idx="2">
                    <c:v>FAO</c:v>
                  </c:pt>
                  <c:pt idx="3">
                    <c:v>WHO</c:v>
                  </c:pt>
                  <c:pt idx="4">
                    <c:v>UNEP</c:v>
                  </c:pt>
                  <c:pt idx="5">
                    <c:v>WFP</c:v>
                  </c:pt>
                  <c:pt idx="6">
                    <c:v>UNICEF</c:v>
                  </c:pt>
                  <c:pt idx="7">
                    <c:v>UNDRR</c:v>
                  </c:pt>
                  <c:pt idx="8">
                    <c:v>UNDP</c:v>
                  </c:pt>
                  <c:pt idx="9">
                    <c:v>IOM</c:v>
                  </c:pt>
                  <c:pt idx="10">
                    <c:v>FAO</c:v>
                  </c:pt>
                  <c:pt idx="11">
                    <c:v>UNEP</c:v>
                  </c:pt>
                  <c:pt idx="12">
                    <c:v>WFP</c:v>
                  </c:pt>
                  <c:pt idx="13">
                    <c:v>UNDRR</c:v>
                  </c:pt>
                  <c:pt idx="14">
                    <c:v>UNICEF</c:v>
                  </c:pt>
                  <c:pt idx="15">
                    <c:v>UNESCO</c:v>
                  </c:pt>
                  <c:pt idx="16">
                    <c:v>IOM</c:v>
                  </c:pt>
                  <c:pt idx="17">
                    <c:v>UNDP</c:v>
                  </c:pt>
                  <c:pt idx="18">
                    <c:v>FAO</c:v>
                  </c:pt>
                  <c:pt idx="19">
                    <c:v>UNEP</c:v>
                  </c:pt>
                  <c:pt idx="20">
                    <c:v>WFP</c:v>
                  </c:pt>
                  <c:pt idx="21">
                    <c:v>UNDRR</c:v>
                  </c:pt>
                  <c:pt idx="22">
                    <c:v>UNESCO</c:v>
                  </c:pt>
                  <c:pt idx="23">
                    <c:v>UNICEF</c:v>
                  </c:pt>
                </c:lvl>
                <c:lvl>
                  <c:pt idx="0">
                    <c:v>2023</c:v>
                  </c:pt>
                  <c:pt idx="1">
                    <c:v>2023</c:v>
                  </c:pt>
                  <c:pt idx="2">
                    <c:v>2023</c:v>
                  </c:pt>
                  <c:pt idx="3">
                    <c:v>2023</c:v>
                  </c:pt>
                  <c:pt idx="4">
                    <c:v>2023</c:v>
                  </c:pt>
                  <c:pt idx="5">
                    <c:v>2023</c:v>
                  </c:pt>
                  <c:pt idx="6">
                    <c:v>2023</c:v>
                  </c:pt>
                  <c:pt idx="7">
                    <c:v>2023</c:v>
                  </c:pt>
                  <c:pt idx="8">
                    <c:v>2022</c:v>
                  </c:pt>
                  <c:pt idx="9">
                    <c:v>2022</c:v>
                  </c:pt>
                  <c:pt idx="10">
                    <c:v>2022</c:v>
                  </c:pt>
                  <c:pt idx="11">
                    <c:v>2022</c:v>
                  </c:pt>
                  <c:pt idx="12">
                    <c:v>2022</c:v>
                  </c:pt>
                  <c:pt idx="13">
                    <c:v>2022</c:v>
                  </c:pt>
                  <c:pt idx="14">
                    <c:v>2022</c:v>
                  </c:pt>
                  <c:pt idx="15">
                    <c:v>2022</c:v>
                  </c:pt>
                  <c:pt idx="16">
                    <c:v>2021</c:v>
                  </c:pt>
                  <c:pt idx="17">
                    <c:v>2021</c:v>
                  </c:pt>
                  <c:pt idx="18">
                    <c:v>2021</c:v>
                  </c:pt>
                  <c:pt idx="19">
                    <c:v>2021</c:v>
                  </c:pt>
                  <c:pt idx="20">
                    <c:v>2021</c:v>
                  </c:pt>
                  <c:pt idx="21">
                    <c:v>2021</c:v>
                  </c:pt>
                  <c:pt idx="22">
                    <c:v>2021</c:v>
                  </c:pt>
                  <c:pt idx="23">
                    <c:v>2021</c:v>
                  </c:pt>
                </c:lvl>
              </c:multiLvlStrCache>
            </c:multiLvlStrRef>
          </c:cat>
          <c:val>
            <c:numRef>
              <c:f>'[SOURCE OF DATA FOR NEW ANEX 5.xlsx]RG6'!$D$2:$D$25</c:f>
              <c:numCache>
                <c:formatCode>_(* #,##0.00_);_(* \(#,##0.00\);_(* "-"??_);_(@_)</c:formatCode>
                <c:ptCount val="24"/>
                <c:pt idx="0">
                  <c:v>6399715.9000000004</c:v>
                </c:pt>
                <c:pt idx="1">
                  <c:v>3193260</c:v>
                </c:pt>
                <c:pt idx="2">
                  <c:v>1173139.1000000001</c:v>
                </c:pt>
                <c:pt idx="3">
                  <c:v>297053</c:v>
                </c:pt>
                <c:pt idx="4">
                  <c:v>5708829</c:v>
                </c:pt>
                <c:pt idx="5">
                  <c:v>100000</c:v>
                </c:pt>
                <c:pt idx="6">
                  <c:v>160000</c:v>
                </c:pt>
                <c:pt idx="7">
                  <c:v>26215</c:v>
                </c:pt>
                <c:pt idx="8">
                  <c:v>9605941.8399999999</c:v>
                </c:pt>
                <c:pt idx="9">
                  <c:v>842178</c:v>
                </c:pt>
                <c:pt idx="10">
                  <c:v>6093736</c:v>
                </c:pt>
                <c:pt idx="11">
                  <c:v>4184495</c:v>
                </c:pt>
                <c:pt idx="12">
                  <c:v>1072743</c:v>
                </c:pt>
                <c:pt idx="13">
                  <c:v>117720</c:v>
                </c:pt>
                <c:pt idx="14">
                  <c:v>290000</c:v>
                </c:pt>
                <c:pt idx="15">
                  <c:v>75000</c:v>
                </c:pt>
                <c:pt idx="16">
                  <c:v>5629777.2300000004</c:v>
                </c:pt>
                <c:pt idx="17">
                  <c:v>3968854.4</c:v>
                </c:pt>
                <c:pt idx="18">
                  <c:v>6394326</c:v>
                </c:pt>
                <c:pt idx="19">
                  <c:v>3921105</c:v>
                </c:pt>
                <c:pt idx="20">
                  <c:v>295149</c:v>
                </c:pt>
                <c:pt idx="21">
                  <c:v>87420</c:v>
                </c:pt>
                <c:pt idx="22">
                  <c:v>95000</c:v>
                </c:pt>
                <c:pt idx="23">
                  <c:v>290000</c:v>
                </c:pt>
              </c:numCache>
            </c:numRef>
          </c:val>
          <c:extLst>
            <c:ext xmlns:c16="http://schemas.microsoft.com/office/drawing/2014/chart" uri="{C3380CC4-5D6E-409C-BE32-E72D297353CC}">
              <c16:uniqueId val="{00000000-C461-654D-BB62-46051B2FAEDE}"/>
            </c:ext>
          </c:extLst>
        </c:ser>
        <c:ser>
          <c:idx val="1"/>
          <c:order val="1"/>
          <c:tx>
            <c:strRef>
              <c:f>'[SOURCE OF DATA FOR NEW ANEX 5.xlsx]RG6'!$E$1</c:f>
              <c:strCache>
                <c:ptCount val="1"/>
                <c:pt idx="0">
                  <c:v>Total Budget Available ($)</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cat>
            <c:multiLvlStrRef>
              <c:f>'[SOURCE OF DATA FOR NEW ANEX 5.xlsx]RG6'!$B$2:$C$25</c:f>
              <c:multiLvlStrCache>
                <c:ptCount val="24"/>
                <c:lvl>
                  <c:pt idx="0">
                    <c:v>UNDP</c:v>
                  </c:pt>
                  <c:pt idx="1">
                    <c:v>IOM</c:v>
                  </c:pt>
                  <c:pt idx="2">
                    <c:v>FAO</c:v>
                  </c:pt>
                  <c:pt idx="3">
                    <c:v>WHO</c:v>
                  </c:pt>
                  <c:pt idx="4">
                    <c:v>UNEP</c:v>
                  </c:pt>
                  <c:pt idx="5">
                    <c:v>WFP</c:v>
                  </c:pt>
                  <c:pt idx="6">
                    <c:v>UNICEF</c:v>
                  </c:pt>
                  <c:pt idx="7">
                    <c:v>UNDRR</c:v>
                  </c:pt>
                  <c:pt idx="8">
                    <c:v>UNDP</c:v>
                  </c:pt>
                  <c:pt idx="9">
                    <c:v>IOM</c:v>
                  </c:pt>
                  <c:pt idx="10">
                    <c:v>FAO</c:v>
                  </c:pt>
                  <c:pt idx="11">
                    <c:v>UNEP</c:v>
                  </c:pt>
                  <c:pt idx="12">
                    <c:v>WFP</c:v>
                  </c:pt>
                  <c:pt idx="13">
                    <c:v>UNDRR</c:v>
                  </c:pt>
                  <c:pt idx="14">
                    <c:v>UNICEF</c:v>
                  </c:pt>
                  <c:pt idx="15">
                    <c:v>UNESCO</c:v>
                  </c:pt>
                  <c:pt idx="16">
                    <c:v>IOM</c:v>
                  </c:pt>
                  <c:pt idx="17">
                    <c:v>UNDP</c:v>
                  </c:pt>
                  <c:pt idx="18">
                    <c:v>FAO</c:v>
                  </c:pt>
                  <c:pt idx="19">
                    <c:v>UNEP</c:v>
                  </c:pt>
                  <c:pt idx="20">
                    <c:v>WFP</c:v>
                  </c:pt>
                  <c:pt idx="21">
                    <c:v>UNDRR</c:v>
                  </c:pt>
                  <c:pt idx="22">
                    <c:v>UNESCO</c:v>
                  </c:pt>
                  <c:pt idx="23">
                    <c:v>UNICEF</c:v>
                  </c:pt>
                </c:lvl>
                <c:lvl>
                  <c:pt idx="0">
                    <c:v>2023</c:v>
                  </c:pt>
                  <c:pt idx="1">
                    <c:v>2023</c:v>
                  </c:pt>
                  <c:pt idx="2">
                    <c:v>2023</c:v>
                  </c:pt>
                  <c:pt idx="3">
                    <c:v>2023</c:v>
                  </c:pt>
                  <c:pt idx="4">
                    <c:v>2023</c:v>
                  </c:pt>
                  <c:pt idx="5">
                    <c:v>2023</c:v>
                  </c:pt>
                  <c:pt idx="6">
                    <c:v>2023</c:v>
                  </c:pt>
                  <c:pt idx="7">
                    <c:v>2023</c:v>
                  </c:pt>
                  <c:pt idx="8">
                    <c:v>2022</c:v>
                  </c:pt>
                  <c:pt idx="9">
                    <c:v>2022</c:v>
                  </c:pt>
                  <c:pt idx="10">
                    <c:v>2022</c:v>
                  </c:pt>
                  <c:pt idx="11">
                    <c:v>2022</c:v>
                  </c:pt>
                  <c:pt idx="12">
                    <c:v>2022</c:v>
                  </c:pt>
                  <c:pt idx="13">
                    <c:v>2022</c:v>
                  </c:pt>
                  <c:pt idx="14">
                    <c:v>2022</c:v>
                  </c:pt>
                  <c:pt idx="15">
                    <c:v>2022</c:v>
                  </c:pt>
                  <c:pt idx="16">
                    <c:v>2021</c:v>
                  </c:pt>
                  <c:pt idx="17">
                    <c:v>2021</c:v>
                  </c:pt>
                  <c:pt idx="18">
                    <c:v>2021</c:v>
                  </c:pt>
                  <c:pt idx="19">
                    <c:v>2021</c:v>
                  </c:pt>
                  <c:pt idx="20">
                    <c:v>2021</c:v>
                  </c:pt>
                  <c:pt idx="21">
                    <c:v>2021</c:v>
                  </c:pt>
                  <c:pt idx="22">
                    <c:v>2021</c:v>
                  </c:pt>
                  <c:pt idx="23">
                    <c:v>2021</c:v>
                  </c:pt>
                </c:lvl>
              </c:multiLvlStrCache>
            </c:multiLvlStrRef>
          </c:cat>
          <c:val>
            <c:numRef>
              <c:f>'[SOURCE OF DATA FOR NEW ANEX 5.xlsx]RG6'!$E$2:$E$25</c:f>
              <c:numCache>
                <c:formatCode>_(* #,##0.00_);_(* \(#,##0.00\);_(* "-"??_);_(@_)</c:formatCode>
                <c:ptCount val="24"/>
                <c:pt idx="0">
                  <c:v>6335685.3200000003</c:v>
                </c:pt>
                <c:pt idx="1">
                  <c:v>940892</c:v>
                </c:pt>
                <c:pt idx="2">
                  <c:v>1173139</c:v>
                </c:pt>
                <c:pt idx="3">
                  <c:v>297053</c:v>
                </c:pt>
                <c:pt idx="4">
                  <c:v>5708829.2999999998</c:v>
                </c:pt>
                <c:pt idx="5">
                  <c:v>61299.59</c:v>
                </c:pt>
                <c:pt idx="6">
                  <c:v>160000</c:v>
                </c:pt>
                <c:pt idx="7">
                  <c:v>26215</c:v>
                </c:pt>
                <c:pt idx="8" formatCode="&quot;$&quot;#,##0_);[Red]\(&quot;$&quot;#,##0\)">
                  <c:v>9470444</c:v>
                </c:pt>
                <c:pt idx="9" formatCode="&quot;$&quot;#,##0_);[Red]\(&quot;$&quot;#,##0\)">
                  <c:v>811720</c:v>
                </c:pt>
                <c:pt idx="10" formatCode="&quot;$&quot;#,##0_);[Red]\(&quot;$&quot;#,##0\)">
                  <c:v>1395960</c:v>
                </c:pt>
                <c:pt idx="11" formatCode="&quot;$&quot;#,##0_);[Red]\(&quot;$&quot;#,##0\)">
                  <c:v>4005562</c:v>
                </c:pt>
                <c:pt idx="12" formatCode="&quot;$&quot;#,##0_);[Red]\(&quot;$&quot;#,##0\)">
                  <c:v>447720</c:v>
                </c:pt>
                <c:pt idx="13" formatCode="&quot;$&quot;#,##0_);[Red]\(&quot;$&quot;#,##0\)">
                  <c:v>103000</c:v>
                </c:pt>
                <c:pt idx="14" formatCode="&quot;$&quot;#,##0_);[Red]\(&quot;$&quot;#,##0\)">
                  <c:v>90000</c:v>
                </c:pt>
                <c:pt idx="15" formatCode="&quot;$&quot;#,##0_);[Red]\(&quot;$&quot;#,##0\)">
                  <c:v>75000</c:v>
                </c:pt>
                <c:pt idx="16">
                  <c:v>1215892</c:v>
                </c:pt>
                <c:pt idx="17">
                  <c:v>6478355</c:v>
                </c:pt>
                <c:pt idx="18">
                  <c:v>3739663</c:v>
                </c:pt>
                <c:pt idx="19">
                  <c:v>3921104.87</c:v>
                </c:pt>
                <c:pt idx="20">
                  <c:v>0</c:v>
                </c:pt>
                <c:pt idx="21">
                  <c:v>74720</c:v>
                </c:pt>
                <c:pt idx="22">
                  <c:v>75000</c:v>
                </c:pt>
                <c:pt idx="23">
                  <c:v>150000</c:v>
                </c:pt>
              </c:numCache>
            </c:numRef>
          </c:val>
          <c:extLst>
            <c:ext xmlns:c16="http://schemas.microsoft.com/office/drawing/2014/chart" uri="{C3380CC4-5D6E-409C-BE32-E72D297353CC}">
              <c16:uniqueId val="{00000001-C461-654D-BB62-46051B2FAEDE}"/>
            </c:ext>
          </c:extLst>
        </c:ser>
        <c:dLbls>
          <c:showLegendKey val="0"/>
          <c:showVal val="0"/>
          <c:showCatName val="0"/>
          <c:showSerName val="0"/>
          <c:showPercent val="0"/>
          <c:showBubbleSize val="0"/>
        </c:dLbls>
        <c:gapWidth val="150"/>
        <c:overlap val="100"/>
        <c:axId val="989353487"/>
        <c:axId val="989355135"/>
      </c:barChart>
      <c:catAx>
        <c:axId val="989353487"/>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2"/>
                </a:solidFill>
                <a:latin typeface="+mn-lt"/>
                <a:ea typeface="+mn-ea"/>
                <a:cs typeface="+mn-cs"/>
              </a:defRPr>
            </a:pPr>
            <a:endParaRPr lang="en-NL"/>
          </a:p>
        </c:txPr>
        <c:crossAx val="989355135"/>
        <c:crosses val="autoZero"/>
        <c:auto val="1"/>
        <c:lblAlgn val="ctr"/>
        <c:lblOffset val="100"/>
        <c:noMultiLvlLbl val="0"/>
      </c:catAx>
      <c:valAx>
        <c:axId val="989355135"/>
        <c:scaling>
          <c:orientation val="minMax"/>
        </c:scaling>
        <c:delete val="0"/>
        <c:axPos val="l"/>
        <c:majorGridlines>
          <c:spPr>
            <a:ln w="9525" cap="flat" cmpd="sng" algn="ctr">
              <a:solidFill>
                <a:schemeClr val="tx2">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2"/>
                </a:solidFill>
                <a:latin typeface="+mn-lt"/>
                <a:ea typeface="+mn-ea"/>
                <a:cs typeface="+mn-cs"/>
              </a:defRPr>
            </a:pPr>
            <a:endParaRPr lang="en-NL"/>
          </a:p>
        </c:txPr>
        <c:crossAx val="989353487"/>
        <c:crosses val="autoZero"/>
        <c:crossBetween val="between"/>
      </c:valAx>
      <c:dTable>
        <c:showHorzBorder val="1"/>
        <c:showVertBorder val="1"/>
        <c:showOutline val="1"/>
        <c:showKeys val="1"/>
        <c:spPr>
          <a:noFill/>
          <a:ln w="9525">
            <a:solidFill>
              <a:schemeClr val="tx2">
                <a:lumMod val="15000"/>
                <a:lumOff val="85000"/>
              </a:schemeClr>
            </a:solidFill>
          </a:ln>
          <a:effectLst/>
        </c:spPr>
        <c:txPr>
          <a:bodyPr rot="0" spcFirstLastPara="1" vertOverflow="ellipsis" vert="horz" wrap="square" anchor="ctr" anchorCtr="1"/>
          <a:lstStyle/>
          <a:p>
            <a:pPr rtl="0">
              <a:defRPr sz="500" b="0" i="0" u="none" strike="noStrike" kern="1200" baseline="0">
                <a:solidFill>
                  <a:schemeClr val="tx2"/>
                </a:solidFill>
                <a:latin typeface="+mn-lt"/>
                <a:ea typeface="+mn-ea"/>
                <a:cs typeface="+mn-cs"/>
              </a:defRPr>
            </a:pPr>
            <a:endParaRPr lang="en-NL"/>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2"/>
              </a:solidFill>
              <a:latin typeface="+mn-lt"/>
              <a:ea typeface="+mn-ea"/>
              <a:cs typeface="+mn-cs"/>
            </a:defRPr>
          </a:pPr>
          <a:endParaRPr lang="en-NL"/>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sz="800"/>
      </a:pPr>
      <a:endParaRPr lang="en-N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302">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5.xml><?xml version="1.0" encoding="utf-8"?>
<cs:chartStyle xmlns:cs="http://schemas.microsoft.com/office/drawing/2012/chartStyle" xmlns:a="http://schemas.openxmlformats.org/drawingml/2006/main" id="302">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6.xml><?xml version="1.0" encoding="utf-8"?>
<cs:chartStyle xmlns:cs="http://schemas.microsoft.com/office/drawing/2012/chartStyle" xmlns:a="http://schemas.openxmlformats.org/drawingml/2006/main" id="302">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7.xml><?xml version="1.0" encoding="utf-8"?>
<cs:chartStyle xmlns:cs="http://schemas.microsoft.com/office/drawing/2012/chartStyle" xmlns:a="http://schemas.openxmlformats.org/drawingml/2006/main" id="302">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302">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1bQmEX3J0vqqGQwI3X+j0K3iLxw==">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</go:docsCustomData>
</go:gDocsCustomXmlDataStorage>
</file>

<file path=customXml/itemProps1.xml><?xml version="1.0" encoding="utf-8"?>
<ds:datastoreItem xmlns:ds="http://schemas.openxmlformats.org/officeDocument/2006/customXml" ds:itemID="{00E88237-2D59-1E4D-92A8-9827B0A0137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916</TotalTime>
  <Pages>127</Pages>
  <Words>38061</Words>
  <Characters>216953</Characters>
  <Application>Microsoft Office Word</Application>
  <DocSecurity>0</DocSecurity>
  <Lines>1807</Lines>
  <Paragraphs>509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 Stepanyan</dc:creator>
  <cp:keywords/>
  <dc:description/>
  <cp:lastModifiedBy>Magda Stepanyan</cp:lastModifiedBy>
  <cp:revision>330</cp:revision>
  <dcterms:created xsi:type="dcterms:W3CDTF">2024-10-20T03:51:00Z</dcterms:created>
  <dcterms:modified xsi:type="dcterms:W3CDTF">2024-11-07T23:13:00Z</dcterms:modified>
</cp:coreProperties>
</file>